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44500">
      <w:pPr>
        <w:jc w:val="center"/>
        <w:rPr>
          <w:rFonts w:hint="eastAsia" w:eastAsia="黑体"/>
          <w:b/>
          <w:bCs/>
          <w:sz w:val="36"/>
          <w:szCs w:val="36"/>
          <w:lang w:val="en-US" w:eastAsia="zh-CN"/>
        </w:rPr>
      </w:pPr>
      <w:r>
        <w:rPr>
          <w:rFonts w:hint="eastAsia" w:eastAsia="黑体"/>
          <w:b/>
          <w:bCs/>
          <w:sz w:val="36"/>
          <w:szCs w:val="36"/>
          <w:lang w:val="en-US" w:eastAsia="zh-CN"/>
        </w:rPr>
        <w:t xml:space="preserve"> </w:t>
      </w:r>
    </w:p>
    <w:p w14:paraId="61DECCC9">
      <w:pPr>
        <w:pStyle w:val="34"/>
        <w:ind w:firstLine="480"/>
        <w:rPr>
          <w:rFonts w:ascii="Times New Roman" w:hAnsi="Times New Roman"/>
        </w:rPr>
      </w:pPr>
    </w:p>
    <w:p w14:paraId="7F25AEF7">
      <w:pPr>
        <w:pStyle w:val="34"/>
        <w:ind w:firstLine="480"/>
        <w:rPr>
          <w:rFonts w:ascii="Times New Roman" w:hAnsi="Times New Roman"/>
        </w:rPr>
      </w:pPr>
    </w:p>
    <w:p w14:paraId="22D88765">
      <w:pPr>
        <w:pStyle w:val="34"/>
        <w:ind w:firstLine="480"/>
        <w:rPr>
          <w:rFonts w:ascii="Times New Roman" w:hAnsi="Times New Roman"/>
        </w:rPr>
      </w:pPr>
    </w:p>
    <w:p w14:paraId="25D3C3A8">
      <w:pPr>
        <w:jc w:val="center"/>
        <w:rPr>
          <w:rFonts w:hint="eastAsia" w:asciiTheme="minorEastAsia" w:hAnsiTheme="minorEastAsia" w:eastAsiaTheme="minorEastAsia"/>
          <w:b/>
          <w:bCs/>
          <w:sz w:val="52"/>
          <w:szCs w:val="52"/>
          <w:lang w:val="en-US" w:eastAsia="zh-CN"/>
        </w:rPr>
      </w:pPr>
      <w:r>
        <w:rPr>
          <w:rFonts w:hint="eastAsia" w:asciiTheme="minorEastAsia" w:hAnsiTheme="minorEastAsia" w:eastAsiaTheme="minorEastAsia"/>
          <w:b/>
          <w:bCs/>
          <w:sz w:val="52"/>
          <w:szCs w:val="52"/>
          <w:lang w:val="en-US" w:eastAsia="zh-CN"/>
        </w:rPr>
        <w:t>湖北省斯德克新型材料科技有限公司</w:t>
      </w:r>
    </w:p>
    <w:p w14:paraId="54DE054E">
      <w:pPr>
        <w:jc w:val="center"/>
        <w:rPr>
          <w:rFonts w:hint="default" w:asciiTheme="minorEastAsia" w:hAnsiTheme="minorEastAsia" w:eastAsiaTheme="minorEastAsia"/>
          <w:b/>
          <w:bCs/>
          <w:sz w:val="52"/>
          <w:szCs w:val="52"/>
          <w:lang w:val="en-US" w:eastAsia="zh-CN"/>
        </w:rPr>
      </w:pPr>
      <w:r>
        <w:rPr>
          <w:rFonts w:hint="eastAsia" w:asciiTheme="minorEastAsia" w:hAnsiTheme="minorEastAsia" w:eastAsiaTheme="minorEastAsia"/>
          <w:b/>
          <w:bCs/>
          <w:sz w:val="52"/>
          <w:szCs w:val="52"/>
          <w:lang w:eastAsia="zh-CN"/>
        </w:rPr>
        <w:t>工业新材料研发实验室项目</w:t>
      </w:r>
      <w:r>
        <w:rPr>
          <w:rFonts w:hint="eastAsia" w:asciiTheme="minorEastAsia" w:hAnsiTheme="minorEastAsia" w:eastAsiaTheme="minorEastAsia"/>
          <w:b/>
          <w:bCs/>
          <w:sz w:val="52"/>
          <w:szCs w:val="52"/>
          <w:lang w:val="en-US" w:eastAsia="zh-CN"/>
        </w:rPr>
        <w:t>阶段性</w:t>
      </w:r>
    </w:p>
    <w:p w14:paraId="0B396C61">
      <w:pPr>
        <w:jc w:val="center"/>
        <w:rPr>
          <w:b/>
          <w:bCs/>
          <w:sz w:val="52"/>
          <w:szCs w:val="52"/>
        </w:rPr>
      </w:pPr>
      <w:r>
        <w:rPr>
          <w:b/>
          <w:bCs/>
          <w:sz w:val="52"/>
          <w:szCs w:val="52"/>
        </w:rPr>
        <w:t>竣工环境保护验收监测报告</w:t>
      </w:r>
      <w:r>
        <w:rPr>
          <w:rFonts w:hint="eastAsia"/>
          <w:b/>
          <w:bCs/>
          <w:sz w:val="52"/>
          <w:szCs w:val="52"/>
        </w:rPr>
        <w:t>表</w:t>
      </w:r>
    </w:p>
    <w:p w14:paraId="7654622E">
      <w:pPr>
        <w:jc w:val="center"/>
        <w:rPr>
          <w:b/>
          <w:bCs/>
        </w:rPr>
      </w:pPr>
    </w:p>
    <w:p w14:paraId="4A63B757">
      <w:pPr>
        <w:jc w:val="center"/>
        <w:rPr>
          <w:b/>
          <w:bCs/>
        </w:rPr>
      </w:pPr>
    </w:p>
    <w:p w14:paraId="2CB72EBB">
      <w:pPr>
        <w:jc w:val="center"/>
        <w:rPr>
          <w:b/>
          <w:bCs/>
        </w:rPr>
      </w:pPr>
    </w:p>
    <w:p w14:paraId="25570746">
      <w:pPr>
        <w:jc w:val="center"/>
        <w:rPr>
          <w:b/>
          <w:bCs/>
        </w:rPr>
      </w:pPr>
    </w:p>
    <w:p w14:paraId="1C3BBCCA">
      <w:pPr>
        <w:jc w:val="center"/>
        <w:rPr>
          <w:b/>
          <w:bCs/>
        </w:rPr>
      </w:pPr>
    </w:p>
    <w:p w14:paraId="7F3F9C17">
      <w:pPr>
        <w:jc w:val="center"/>
        <w:rPr>
          <w:b/>
          <w:bCs/>
        </w:rPr>
      </w:pPr>
    </w:p>
    <w:p w14:paraId="18FE0383">
      <w:pPr>
        <w:jc w:val="center"/>
        <w:rPr>
          <w:b/>
          <w:bCs/>
        </w:rPr>
      </w:pPr>
    </w:p>
    <w:p w14:paraId="1367CF71">
      <w:pPr>
        <w:jc w:val="center"/>
        <w:rPr>
          <w:b/>
          <w:bCs/>
        </w:rPr>
      </w:pPr>
    </w:p>
    <w:p w14:paraId="4E9AE536">
      <w:pPr>
        <w:jc w:val="center"/>
        <w:rPr>
          <w:b/>
          <w:bCs/>
        </w:rPr>
      </w:pPr>
    </w:p>
    <w:p w14:paraId="5AEEF63D">
      <w:pPr>
        <w:jc w:val="center"/>
        <w:rPr>
          <w:b/>
          <w:bCs/>
        </w:rPr>
      </w:pPr>
    </w:p>
    <w:p w14:paraId="22CF92D5">
      <w:pPr>
        <w:jc w:val="center"/>
        <w:rPr>
          <w:b/>
          <w:bCs/>
        </w:rPr>
      </w:pPr>
    </w:p>
    <w:p w14:paraId="73CBDFD7">
      <w:pPr>
        <w:jc w:val="center"/>
        <w:rPr>
          <w:b/>
          <w:bCs/>
        </w:rPr>
      </w:pPr>
    </w:p>
    <w:p w14:paraId="0E6BD27B">
      <w:pPr>
        <w:jc w:val="center"/>
        <w:rPr>
          <w:b/>
          <w:bCs/>
        </w:rPr>
      </w:pPr>
    </w:p>
    <w:p w14:paraId="4D6D6604">
      <w:pPr>
        <w:jc w:val="center"/>
        <w:rPr>
          <w:b/>
          <w:bCs/>
        </w:rPr>
      </w:pPr>
    </w:p>
    <w:p w14:paraId="05AAFB22">
      <w:pPr>
        <w:jc w:val="center"/>
        <w:rPr>
          <w:b/>
          <w:bCs/>
        </w:rPr>
      </w:pPr>
    </w:p>
    <w:p w14:paraId="0D9011EA">
      <w:pPr>
        <w:jc w:val="center"/>
        <w:rPr>
          <w:b/>
          <w:bCs/>
        </w:rPr>
      </w:pPr>
    </w:p>
    <w:p w14:paraId="5DC50B54">
      <w:pPr>
        <w:jc w:val="center"/>
        <w:rPr>
          <w:b/>
          <w:bCs/>
        </w:rPr>
      </w:pPr>
    </w:p>
    <w:p w14:paraId="296C82D4">
      <w:pPr>
        <w:jc w:val="center"/>
        <w:rPr>
          <w:bCs/>
          <w:sz w:val="32"/>
          <w:szCs w:val="32"/>
        </w:rPr>
      </w:pPr>
    </w:p>
    <w:p w14:paraId="6E31F775">
      <w:pPr>
        <w:jc w:val="center"/>
        <w:rPr>
          <w:b/>
          <w:bCs/>
          <w:sz w:val="28"/>
          <w:szCs w:val="28"/>
        </w:rPr>
      </w:pPr>
    </w:p>
    <w:p w14:paraId="26C9ECD0">
      <w:pPr>
        <w:pStyle w:val="6"/>
      </w:pPr>
    </w:p>
    <w:p w14:paraId="01B8CB5A"/>
    <w:p w14:paraId="4FC173FB"/>
    <w:p w14:paraId="5D357001"/>
    <w:p w14:paraId="77B2F932"/>
    <w:p w14:paraId="3F1233A1"/>
    <w:p w14:paraId="3639E6B9"/>
    <w:p w14:paraId="29F5D539"/>
    <w:p w14:paraId="72041106">
      <w:pPr>
        <w:pStyle w:val="34"/>
        <w:ind w:firstLine="0" w:firstLineChars="0"/>
        <w:rPr>
          <w:rFonts w:ascii="Times New Roman" w:hAnsi="Times New Roman"/>
          <w:b/>
        </w:rPr>
      </w:pPr>
    </w:p>
    <w:tbl>
      <w:tblPr>
        <w:tblStyle w:val="30"/>
        <w:tblW w:w="69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5"/>
        <w:gridCol w:w="5263"/>
      </w:tblGrid>
      <w:tr w14:paraId="4875F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675" w:type="dxa"/>
            <w:vAlign w:val="top"/>
          </w:tcPr>
          <w:p w14:paraId="4D1D2A12">
            <w:pPr>
              <w:keepNext w:val="0"/>
              <w:keepLines w:val="0"/>
              <w:pageBreakBefore w:val="0"/>
              <w:widowControl w:val="0"/>
              <w:kinsoku/>
              <w:wordWrap/>
              <w:overflowPunct/>
              <w:topLinePunct w:val="0"/>
              <w:autoSpaceDE w:val="0"/>
              <w:autoSpaceDN w:val="0"/>
              <w:bidi w:val="0"/>
              <w:adjustRightInd w:val="0"/>
              <w:snapToGrid w:val="0"/>
              <w:spacing w:line="240" w:lineRule="auto"/>
              <w:jc w:val="distribute"/>
              <w:textAlignment w:val="auto"/>
              <w:rPr>
                <w:rFonts w:ascii="宋体" w:hAnsi="宋体"/>
                <w:b/>
                <w:bCs/>
                <w:kern w:val="21"/>
                <w:sz w:val="32"/>
                <w:szCs w:val="32"/>
              </w:rPr>
            </w:pPr>
            <w:r>
              <w:rPr>
                <w:rFonts w:hint="eastAsia" w:ascii="宋体" w:hAnsi="宋体"/>
                <w:b/>
                <w:kern w:val="21"/>
                <w:sz w:val="32"/>
                <w:szCs w:val="32"/>
              </w:rPr>
              <w:t>建设单位：</w:t>
            </w:r>
          </w:p>
        </w:tc>
        <w:tc>
          <w:tcPr>
            <w:tcW w:w="5263" w:type="dxa"/>
            <w:vAlign w:val="top"/>
          </w:tcPr>
          <w:p w14:paraId="252F2451">
            <w:pPr>
              <w:keepNext w:val="0"/>
              <w:keepLines w:val="0"/>
              <w:pageBreakBefore w:val="0"/>
              <w:widowControl w:val="0"/>
              <w:kinsoku/>
              <w:wordWrap/>
              <w:overflowPunct/>
              <w:topLinePunct w:val="0"/>
              <w:autoSpaceDE w:val="0"/>
              <w:autoSpaceDN w:val="0"/>
              <w:bidi w:val="0"/>
              <w:spacing w:line="240" w:lineRule="auto"/>
              <w:jc w:val="distribute"/>
              <w:textAlignment w:val="auto"/>
              <w:rPr>
                <w:rFonts w:hint="eastAsia" w:ascii="宋体" w:hAnsi="宋体" w:eastAsia="宋体"/>
                <w:b/>
                <w:bCs/>
                <w:kern w:val="21"/>
                <w:sz w:val="30"/>
                <w:szCs w:val="30"/>
                <w:lang w:eastAsia="zh-CN"/>
              </w:rPr>
            </w:pPr>
            <w:r>
              <w:rPr>
                <w:rFonts w:hint="eastAsia"/>
                <w:b/>
                <w:bCs/>
                <w:kern w:val="21"/>
                <w:sz w:val="30"/>
                <w:szCs w:val="30"/>
                <w:lang w:eastAsia="zh-CN"/>
              </w:rPr>
              <w:t>湖北省斯德克新型材料科技有限公司</w:t>
            </w:r>
          </w:p>
        </w:tc>
      </w:tr>
      <w:tr w14:paraId="0118E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75" w:type="dxa"/>
            <w:vAlign w:val="top"/>
          </w:tcPr>
          <w:p w14:paraId="390FF600">
            <w:pPr>
              <w:keepNext w:val="0"/>
              <w:keepLines w:val="0"/>
              <w:pageBreakBefore w:val="0"/>
              <w:widowControl w:val="0"/>
              <w:kinsoku/>
              <w:wordWrap/>
              <w:overflowPunct/>
              <w:topLinePunct w:val="0"/>
              <w:autoSpaceDE w:val="0"/>
              <w:autoSpaceDN w:val="0"/>
              <w:bidi w:val="0"/>
              <w:adjustRightInd w:val="0"/>
              <w:snapToGrid w:val="0"/>
              <w:spacing w:line="240" w:lineRule="auto"/>
              <w:jc w:val="distribute"/>
              <w:textAlignment w:val="auto"/>
              <w:rPr>
                <w:rFonts w:ascii="宋体" w:hAnsi="宋体"/>
                <w:b/>
                <w:bCs/>
                <w:kern w:val="21"/>
                <w:sz w:val="32"/>
                <w:szCs w:val="32"/>
              </w:rPr>
            </w:pPr>
            <w:r>
              <w:rPr>
                <w:rFonts w:hint="eastAsia" w:ascii="宋体" w:hAnsi="宋体"/>
                <w:b/>
                <w:kern w:val="21"/>
                <w:sz w:val="32"/>
                <w:szCs w:val="32"/>
              </w:rPr>
              <w:t>编制单位：</w:t>
            </w:r>
          </w:p>
        </w:tc>
        <w:tc>
          <w:tcPr>
            <w:tcW w:w="5263" w:type="dxa"/>
            <w:vAlign w:val="top"/>
          </w:tcPr>
          <w:p w14:paraId="1A779D15">
            <w:pPr>
              <w:keepNext w:val="0"/>
              <w:keepLines w:val="0"/>
              <w:pageBreakBefore w:val="0"/>
              <w:widowControl w:val="0"/>
              <w:kinsoku/>
              <w:wordWrap/>
              <w:overflowPunct/>
              <w:topLinePunct w:val="0"/>
              <w:autoSpaceDE w:val="0"/>
              <w:autoSpaceDN w:val="0"/>
              <w:bidi w:val="0"/>
              <w:adjustRightInd w:val="0"/>
              <w:snapToGrid w:val="0"/>
              <w:spacing w:line="240" w:lineRule="auto"/>
              <w:jc w:val="distribute"/>
              <w:textAlignment w:val="auto"/>
              <w:rPr>
                <w:rFonts w:hint="eastAsia" w:ascii="宋体" w:hAnsi="宋体" w:eastAsia="宋体"/>
                <w:b/>
                <w:bCs/>
                <w:kern w:val="21"/>
                <w:sz w:val="32"/>
                <w:szCs w:val="32"/>
                <w:lang w:eastAsia="zh-CN"/>
              </w:rPr>
            </w:pPr>
            <w:r>
              <w:rPr>
                <w:rFonts w:hint="eastAsia" w:ascii="Times New Roman" w:hAnsi="Times New Roman" w:eastAsia="宋体" w:cs="Times New Roman"/>
                <w:b/>
                <w:bCs/>
                <w:kern w:val="21"/>
                <w:sz w:val="30"/>
                <w:szCs w:val="30"/>
                <w:lang w:val="en-US" w:eastAsia="zh-CN"/>
              </w:rPr>
              <w:t>黄冈益清环保科技有限责任公司</w:t>
            </w:r>
          </w:p>
        </w:tc>
      </w:tr>
    </w:tbl>
    <w:p w14:paraId="6590AC30">
      <w:pPr>
        <w:adjustRightInd w:val="0"/>
        <w:snapToGrid w:val="0"/>
        <w:jc w:val="center"/>
        <w:rPr>
          <w:b/>
          <w:bCs/>
          <w:sz w:val="30"/>
          <w:szCs w:val="30"/>
        </w:rPr>
      </w:pPr>
      <w:r>
        <w:rPr>
          <w:b/>
          <w:bCs/>
          <w:sz w:val="30"/>
          <w:szCs w:val="30"/>
        </w:rPr>
        <w:t>二〇</w:t>
      </w:r>
      <w:r>
        <w:rPr>
          <w:rFonts w:hint="eastAsia"/>
          <w:b/>
          <w:bCs/>
          <w:sz w:val="30"/>
          <w:szCs w:val="30"/>
        </w:rPr>
        <w:t>二</w:t>
      </w:r>
      <w:r>
        <w:rPr>
          <w:rFonts w:hint="eastAsia"/>
          <w:b/>
          <w:bCs/>
          <w:sz w:val="30"/>
          <w:szCs w:val="30"/>
          <w:lang w:val="en-US" w:eastAsia="zh-CN"/>
        </w:rPr>
        <w:t>六</w:t>
      </w:r>
      <w:r>
        <w:rPr>
          <w:b/>
          <w:bCs/>
          <w:sz w:val="30"/>
          <w:szCs w:val="30"/>
        </w:rPr>
        <w:t>年</w:t>
      </w:r>
      <w:r>
        <w:rPr>
          <w:rFonts w:hint="eastAsia"/>
          <w:b/>
          <w:bCs/>
          <w:sz w:val="30"/>
          <w:szCs w:val="30"/>
          <w:lang w:val="en-US" w:eastAsia="zh-CN"/>
        </w:rPr>
        <w:t>七</w:t>
      </w:r>
      <w:r>
        <w:rPr>
          <w:b/>
          <w:bCs/>
          <w:sz w:val="30"/>
          <w:szCs w:val="30"/>
        </w:rPr>
        <w:t>月</w:t>
      </w:r>
    </w:p>
    <w:p w14:paraId="45EA7087">
      <w:pPr>
        <w:adjustRightInd w:val="0"/>
        <w:snapToGrid w:val="0"/>
        <w:jc w:val="center"/>
        <w:rPr>
          <w:b/>
          <w:bCs/>
          <w:sz w:val="30"/>
          <w:szCs w:val="30"/>
        </w:rPr>
      </w:pPr>
      <w:r>
        <w:rPr>
          <w:bCs/>
          <w:sz w:val="30"/>
          <w:szCs w:val="30"/>
        </w:rPr>
        <w:br w:type="page"/>
      </w:r>
    </w:p>
    <w:p w14:paraId="27717168">
      <w:pPr>
        <w:pStyle w:val="11"/>
        <w:rPr>
          <w:rFonts w:ascii="Times New Roman"/>
          <w:sz w:val="20"/>
        </w:rPr>
      </w:pPr>
    </w:p>
    <w:p w14:paraId="006ADAC3">
      <w:pPr>
        <w:pStyle w:val="11"/>
        <w:spacing w:before="1"/>
        <w:rPr>
          <w:rFonts w:ascii="Times New Roman"/>
          <w:sz w:val="16"/>
        </w:rPr>
      </w:pPr>
    </w:p>
    <w:p w14:paraId="11B23095">
      <w:pPr>
        <w:pStyle w:val="5"/>
        <w:keepNext w:val="0"/>
        <w:keepLines w:val="0"/>
        <w:spacing w:before="0" w:after="0" w:line="360" w:lineRule="auto"/>
        <w:rPr>
          <w:rFonts w:hint="eastAsia" w:ascii="Microsoft JhengHei" w:eastAsia="宋体"/>
          <w:lang w:eastAsia="zh-CN"/>
        </w:rPr>
      </w:pPr>
      <w:bookmarkStart w:id="0" w:name="_Toc18331352"/>
      <w:bookmarkStart w:id="1" w:name="_Toc29804281"/>
      <w:bookmarkStart w:id="2" w:name="_Toc17253"/>
      <w:bookmarkStart w:id="3" w:name="_Toc3548"/>
      <w:r>
        <w:rPr>
          <w:rFonts w:hint="eastAsia" w:ascii="宋体" w:hAnsi="宋体"/>
        </w:rPr>
        <w:t>建设单位：</w:t>
      </w:r>
      <w:bookmarkEnd w:id="0"/>
      <w:bookmarkEnd w:id="1"/>
      <w:bookmarkEnd w:id="2"/>
      <w:bookmarkEnd w:id="3"/>
      <w:r>
        <w:rPr>
          <w:rFonts w:hint="eastAsia" w:ascii="宋体" w:hAnsi="宋体"/>
          <w:b w:val="0"/>
          <w:lang w:eastAsia="zh-CN"/>
        </w:rPr>
        <w:t>湖北省斯德克新型材料科技有限公司</w:t>
      </w:r>
    </w:p>
    <w:p w14:paraId="5E638CE3">
      <w:pPr>
        <w:pStyle w:val="5"/>
        <w:keepNext w:val="0"/>
        <w:keepLines w:val="0"/>
        <w:spacing w:before="0" w:after="0" w:line="360" w:lineRule="auto"/>
        <w:rPr>
          <w:rFonts w:ascii="宋体" w:hAnsi="宋体"/>
          <w:b w:val="0"/>
        </w:rPr>
      </w:pPr>
      <w:bookmarkStart w:id="4" w:name="_Toc30734"/>
      <w:bookmarkStart w:id="5" w:name="_Toc18331353"/>
      <w:bookmarkStart w:id="6" w:name="_Toc29804282"/>
      <w:bookmarkStart w:id="7" w:name="_Toc14104"/>
      <w:r>
        <w:rPr>
          <w:rFonts w:hint="eastAsia" w:ascii="宋体" w:hAnsi="宋体"/>
        </w:rPr>
        <w:t>建设单位法人代表</w:t>
      </w:r>
      <w:r>
        <w:rPr>
          <w:rFonts w:ascii="宋体" w:hAnsi="宋体"/>
        </w:rPr>
        <w:t xml:space="preserve">:  </w:t>
      </w:r>
      <w:r>
        <w:rPr>
          <w:rFonts w:hint="eastAsia" w:ascii="宋体" w:hAnsi="宋体"/>
          <w:b w:val="0"/>
          <w:lang w:val="en-US" w:eastAsia="zh-CN"/>
        </w:rPr>
        <w:t>高静</w:t>
      </w:r>
      <w:r>
        <w:rPr>
          <w:rFonts w:ascii="宋体" w:hAnsi="宋体"/>
          <w:b w:val="0"/>
        </w:rPr>
        <w:tab/>
      </w:r>
      <w:r>
        <w:rPr>
          <w:rFonts w:ascii="宋体" w:hAnsi="宋体"/>
          <w:b w:val="0"/>
        </w:rPr>
        <w:t>（签字）</w:t>
      </w:r>
      <w:bookmarkEnd w:id="4"/>
      <w:bookmarkEnd w:id="5"/>
      <w:bookmarkEnd w:id="6"/>
      <w:bookmarkEnd w:id="7"/>
    </w:p>
    <w:p w14:paraId="2A160F47">
      <w:pPr>
        <w:pStyle w:val="5"/>
        <w:keepNext w:val="0"/>
        <w:keepLines w:val="0"/>
        <w:spacing w:before="0" w:after="0" w:line="360" w:lineRule="auto"/>
        <w:rPr>
          <w:rFonts w:hint="eastAsia" w:ascii="宋体" w:hAnsi="宋体" w:eastAsia="宋体" w:cs="Times New Roman"/>
          <w:b w:val="0"/>
          <w:lang w:eastAsia="zh-CN"/>
        </w:rPr>
      </w:pPr>
      <w:bookmarkStart w:id="8" w:name="_Toc18331354"/>
      <w:bookmarkStart w:id="9" w:name="_Toc24535"/>
      <w:bookmarkStart w:id="10" w:name="_Toc29804283"/>
      <w:bookmarkStart w:id="11" w:name="_Toc12560"/>
      <w:r>
        <w:rPr>
          <w:rFonts w:hint="eastAsia" w:ascii="宋体" w:hAnsi="宋体"/>
        </w:rPr>
        <w:t>编制单位：</w:t>
      </w:r>
      <w:bookmarkEnd w:id="8"/>
      <w:bookmarkEnd w:id="9"/>
      <w:bookmarkEnd w:id="10"/>
      <w:bookmarkEnd w:id="11"/>
      <w:bookmarkStart w:id="12" w:name="_Toc29804284"/>
      <w:bookmarkStart w:id="13" w:name="_Toc10002"/>
      <w:bookmarkStart w:id="14" w:name="_Toc18331355"/>
      <w:bookmarkStart w:id="15" w:name="_Toc672"/>
      <w:r>
        <w:rPr>
          <w:rFonts w:hint="eastAsia" w:ascii="宋体" w:hAnsi="宋体" w:eastAsia="宋体" w:cs="Times New Roman"/>
          <w:b w:val="0"/>
          <w:lang w:eastAsia="zh-CN"/>
        </w:rPr>
        <w:t>黄冈益清环保科技有限责任公司</w:t>
      </w:r>
    </w:p>
    <w:p w14:paraId="4519A366">
      <w:pPr>
        <w:pStyle w:val="5"/>
        <w:keepNext w:val="0"/>
        <w:keepLines w:val="0"/>
        <w:spacing w:before="0" w:after="0" w:line="360" w:lineRule="auto"/>
        <w:rPr>
          <w:rFonts w:ascii="宋体" w:hAnsi="宋体"/>
          <w:b w:val="0"/>
        </w:rPr>
      </w:pPr>
      <w:r>
        <w:rPr>
          <w:rFonts w:hint="eastAsia" w:ascii="宋体" w:hAnsi="宋体"/>
        </w:rPr>
        <w:t>编制单位法人代表</w:t>
      </w:r>
      <w:r>
        <w:rPr>
          <w:rFonts w:ascii="宋体" w:hAnsi="宋体"/>
        </w:rPr>
        <w:t xml:space="preserve">:  </w:t>
      </w:r>
      <w:r>
        <w:rPr>
          <w:rFonts w:hint="eastAsia" w:ascii="宋体" w:hAnsi="宋体"/>
          <w:b w:val="0"/>
          <w:lang w:val="en-US" w:eastAsia="zh-CN"/>
        </w:rPr>
        <w:t>万意</w:t>
      </w:r>
      <w:r>
        <w:rPr>
          <w:rFonts w:ascii="宋体" w:hAnsi="宋体"/>
          <w:b w:val="0"/>
        </w:rPr>
        <w:tab/>
      </w:r>
      <w:r>
        <w:rPr>
          <w:rFonts w:ascii="宋体" w:hAnsi="宋体"/>
          <w:b w:val="0"/>
        </w:rPr>
        <w:t>（签字）</w:t>
      </w:r>
      <w:bookmarkEnd w:id="12"/>
      <w:bookmarkEnd w:id="13"/>
      <w:bookmarkEnd w:id="14"/>
      <w:bookmarkEnd w:id="15"/>
    </w:p>
    <w:p w14:paraId="10271624"/>
    <w:p w14:paraId="5BCDCBFE">
      <w:pPr>
        <w:pStyle w:val="11"/>
        <w:rPr>
          <w:sz w:val="30"/>
        </w:rPr>
      </w:pPr>
    </w:p>
    <w:p w14:paraId="52E6DB56">
      <w:pPr>
        <w:pStyle w:val="11"/>
        <w:rPr>
          <w:sz w:val="30"/>
        </w:rPr>
      </w:pPr>
    </w:p>
    <w:p w14:paraId="1B995E98">
      <w:pPr>
        <w:pStyle w:val="11"/>
        <w:rPr>
          <w:sz w:val="30"/>
        </w:rPr>
      </w:pPr>
    </w:p>
    <w:p w14:paraId="524E0E19">
      <w:pPr>
        <w:pStyle w:val="11"/>
        <w:rPr>
          <w:sz w:val="30"/>
        </w:rPr>
      </w:pPr>
    </w:p>
    <w:p w14:paraId="1804EEEE">
      <w:pPr>
        <w:pStyle w:val="11"/>
        <w:rPr>
          <w:sz w:val="30"/>
        </w:rPr>
      </w:pPr>
    </w:p>
    <w:p w14:paraId="50416332">
      <w:pPr>
        <w:pStyle w:val="11"/>
        <w:rPr>
          <w:sz w:val="30"/>
        </w:rPr>
      </w:pPr>
    </w:p>
    <w:p w14:paraId="47D38A6C">
      <w:pPr>
        <w:pStyle w:val="11"/>
        <w:rPr>
          <w:sz w:val="30"/>
        </w:rPr>
      </w:pPr>
    </w:p>
    <w:p w14:paraId="7B70D264">
      <w:pPr>
        <w:pStyle w:val="11"/>
        <w:rPr>
          <w:sz w:val="30"/>
        </w:rPr>
      </w:pPr>
    </w:p>
    <w:p w14:paraId="1F4350FC">
      <w:pPr>
        <w:pStyle w:val="11"/>
        <w:rPr>
          <w:sz w:val="30"/>
        </w:rPr>
      </w:pPr>
    </w:p>
    <w:p w14:paraId="30848C50">
      <w:pPr>
        <w:pStyle w:val="11"/>
        <w:rPr>
          <w:sz w:val="30"/>
        </w:rPr>
      </w:pPr>
    </w:p>
    <w:p w14:paraId="394D52F1">
      <w:pPr>
        <w:pStyle w:val="11"/>
        <w:rPr>
          <w:sz w:val="30"/>
        </w:rPr>
      </w:pPr>
    </w:p>
    <w:p w14:paraId="2C9BF6D3">
      <w:pPr>
        <w:pStyle w:val="11"/>
        <w:rPr>
          <w:sz w:val="30"/>
        </w:rPr>
      </w:pPr>
    </w:p>
    <w:p w14:paraId="7A0348E0">
      <w:pPr>
        <w:pStyle w:val="11"/>
        <w:rPr>
          <w:sz w:val="30"/>
        </w:rPr>
      </w:pPr>
    </w:p>
    <w:p w14:paraId="27D03CE0">
      <w:pPr>
        <w:pStyle w:val="11"/>
        <w:rPr>
          <w:sz w:val="30"/>
        </w:rPr>
      </w:pPr>
    </w:p>
    <w:p w14:paraId="4F72B59C">
      <w:pPr>
        <w:pStyle w:val="11"/>
        <w:rPr>
          <w:sz w:val="30"/>
        </w:rPr>
      </w:pPr>
    </w:p>
    <w:p w14:paraId="4083DA2E">
      <w:pPr>
        <w:pStyle w:val="5"/>
        <w:keepNext w:val="0"/>
        <w:keepLines w:val="0"/>
        <w:spacing w:before="0" w:after="0" w:line="360" w:lineRule="auto"/>
        <w:rPr>
          <w:rFonts w:ascii="宋体" w:hAnsi="宋体"/>
          <w:b w:val="0"/>
        </w:rPr>
      </w:pPr>
      <w:bookmarkStart w:id="16" w:name="_Toc2683"/>
      <w:bookmarkStart w:id="17" w:name="_Toc18331356"/>
      <w:bookmarkStart w:id="18" w:name="_Toc29804285"/>
      <w:bookmarkStart w:id="19" w:name="_Toc2443"/>
      <w:r>
        <w:rPr>
          <w:rFonts w:ascii="宋体" w:hAnsi="宋体"/>
        </w:rPr>
        <w:t>建设单位：</w:t>
      </w:r>
      <w:r>
        <w:rPr>
          <w:rFonts w:hint="eastAsia" w:ascii="宋体" w:hAnsi="宋体"/>
          <w:b w:val="0"/>
          <w:lang w:eastAsia="zh-CN"/>
        </w:rPr>
        <w:t>湖北省斯德克新型材料科技有限公司</w:t>
      </w:r>
      <w:r>
        <w:rPr>
          <w:rFonts w:ascii="宋体" w:hAnsi="宋体"/>
          <w:b w:val="0"/>
        </w:rPr>
        <w:t>（盖章）</w:t>
      </w:r>
      <w:bookmarkEnd w:id="16"/>
      <w:bookmarkEnd w:id="17"/>
      <w:bookmarkEnd w:id="18"/>
      <w:bookmarkEnd w:id="19"/>
    </w:p>
    <w:p w14:paraId="128D5B24">
      <w:pPr>
        <w:pStyle w:val="5"/>
        <w:keepNext w:val="0"/>
        <w:keepLines w:val="0"/>
        <w:spacing w:before="0" w:after="0" w:line="360" w:lineRule="auto"/>
        <w:rPr>
          <w:rFonts w:hint="default" w:ascii="宋体" w:hAnsi="宋体" w:eastAsia="宋体"/>
          <w:lang w:val="en-US" w:eastAsia="zh-CN"/>
        </w:rPr>
      </w:pPr>
      <w:bookmarkStart w:id="20" w:name="_Toc31840"/>
      <w:bookmarkStart w:id="21" w:name="_Toc18331357"/>
      <w:bookmarkStart w:id="22" w:name="_Toc28139"/>
      <w:bookmarkStart w:id="23" w:name="_Toc29804286"/>
      <w:r>
        <w:rPr>
          <w:rFonts w:ascii="宋体" w:hAnsi="宋体"/>
        </w:rPr>
        <w:t>电话:</w:t>
      </w:r>
      <w:r>
        <w:rPr>
          <w:rFonts w:ascii="宋体" w:hAnsi="宋体"/>
          <w:b w:val="0"/>
        </w:rPr>
        <w:t xml:space="preserve"> </w:t>
      </w:r>
      <w:bookmarkEnd w:id="20"/>
      <w:bookmarkEnd w:id="21"/>
      <w:bookmarkEnd w:id="22"/>
      <w:bookmarkEnd w:id="23"/>
      <w:r>
        <w:rPr>
          <w:rFonts w:hint="eastAsia"/>
          <w:b w:val="0"/>
        </w:rPr>
        <w:t>17371302803</w:t>
      </w:r>
    </w:p>
    <w:p w14:paraId="1EFF7CEC">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0" w:firstLine="0"/>
        <w:jc w:val="left"/>
        <w:textAlignment w:val="center"/>
        <w:rPr>
          <w:rFonts w:hint="eastAsia" w:ascii="宋体" w:hAnsi="宋体"/>
          <w:b w:val="0"/>
          <w:lang w:val="en-US" w:eastAsia="zh-CN"/>
        </w:rPr>
      </w:pPr>
      <w:bookmarkStart w:id="24" w:name="_Toc29804287"/>
      <w:bookmarkStart w:id="25" w:name="_Toc16534"/>
      <w:bookmarkStart w:id="26" w:name="_Toc18331358"/>
      <w:bookmarkStart w:id="27" w:name="_Toc19717"/>
      <w:r>
        <w:rPr>
          <w:rFonts w:hint="eastAsia" w:ascii="宋体" w:hAnsi="宋体" w:eastAsia="宋体" w:cs="Times New Roman"/>
          <w:b/>
          <w:bCs w:val="0"/>
          <w:kern w:val="0"/>
          <w:sz w:val="32"/>
          <w:szCs w:val="32"/>
          <w:lang w:val="en-US" w:eastAsia="zh-CN" w:bidi="ar-SA"/>
        </w:rPr>
        <w:t>建设地址</w:t>
      </w:r>
      <w:r>
        <w:rPr>
          <w:rFonts w:hint="eastAsia" w:ascii="宋体" w:hAnsi="宋体" w:eastAsia="宋体" w:cs="Times New Roman"/>
          <w:b w:val="0"/>
          <w:bCs/>
          <w:kern w:val="0"/>
          <w:sz w:val="32"/>
          <w:szCs w:val="32"/>
          <w:lang w:val="en-US" w:eastAsia="zh-CN" w:bidi="ar-SA"/>
        </w:rPr>
        <w:t>：</w:t>
      </w:r>
      <w:bookmarkEnd w:id="24"/>
      <w:bookmarkEnd w:id="25"/>
      <w:bookmarkEnd w:id="26"/>
      <w:bookmarkEnd w:id="27"/>
      <w:bookmarkStart w:id="28" w:name="_Toc18333"/>
      <w:bookmarkStart w:id="29" w:name="_Toc14347"/>
      <w:bookmarkStart w:id="30" w:name="_Toc18331359"/>
      <w:bookmarkStart w:id="31" w:name="_Toc29804288"/>
      <w:r>
        <w:rPr>
          <w:rFonts w:hint="eastAsia" w:ascii="宋体" w:hAnsi="宋体" w:eastAsia="宋体" w:cs="Times New Roman"/>
          <w:b w:val="0"/>
          <w:bCs/>
          <w:kern w:val="0"/>
          <w:sz w:val="32"/>
          <w:szCs w:val="32"/>
          <w:lang w:val="en-US" w:eastAsia="zh-CN" w:bidi="ar-SA"/>
        </w:rPr>
        <w:t>湖北省黄冈市英山县毕昇科技产业园</w:t>
      </w:r>
      <w:r>
        <w:rPr>
          <w:rFonts w:hint="default" w:ascii="宋体" w:hAnsi="宋体" w:eastAsia="宋体" w:cs="Times New Roman"/>
          <w:b w:val="0"/>
          <w:bCs/>
          <w:kern w:val="0"/>
          <w:sz w:val="32"/>
          <w:szCs w:val="32"/>
          <w:lang w:val="en-US" w:eastAsia="zh-CN" w:bidi="ar-SA"/>
        </w:rPr>
        <w:t>7</w:t>
      </w:r>
      <w:r>
        <w:rPr>
          <w:rFonts w:hint="eastAsia" w:ascii="宋体" w:hAnsi="宋体" w:eastAsia="宋体" w:cs="Times New Roman"/>
          <w:b w:val="0"/>
          <w:bCs/>
          <w:kern w:val="0"/>
          <w:sz w:val="32"/>
          <w:szCs w:val="32"/>
          <w:lang w:val="en-US" w:eastAsia="zh-CN" w:bidi="ar-SA"/>
        </w:rPr>
        <w:t>栋</w:t>
      </w:r>
      <w:r>
        <w:rPr>
          <w:rFonts w:hint="default" w:ascii="宋体" w:hAnsi="宋体" w:eastAsia="宋体" w:cs="Times New Roman"/>
          <w:b w:val="0"/>
          <w:bCs/>
          <w:kern w:val="0"/>
          <w:sz w:val="32"/>
          <w:szCs w:val="32"/>
          <w:lang w:val="en-US" w:eastAsia="zh-CN" w:bidi="ar-SA"/>
        </w:rPr>
        <w:t>1</w:t>
      </w:r>
      <w:r>
        <w:rPr>
          <w:rFonts w:hint="eastAsia" w:ascii="宋体" w:hAnsi="宋体" w:eastAsia="宋体" w:cs="Times New Roman"/>
          <w:b w:val="0"/>
          <w:bCs/>
          <w:kern w:val="0"/>
          <w:sz w:val="32"/>
          <w:szCs w:val="32"/>
          <w:lang w:val="en-US" w:eastAsia="zh-CN" w:bidi="ar-SA"/>
        </w:rPr>
        <w:t>号厂房</w:t>
      </w:r>
    </w:p>
    <w:p w14:paraId="2F6BF435">
      <w:pPr>
        <w:pStyle w:val="5"/>
        <w:keepNext w:val="0"/>
        <w:keepLines w:val="0"/>
        <w:spacing w:before="0" w:after="0" w:line="360" w:lineRule="auto"/>
        <w:rPr>
          <w:rFonts w:ascii="宋体" w:hAnsi="宋体"/>
          <w:b w:val="0"/>
        </w:rPr>
      </w:pPr>
      <w:r>
        <w:rPr>
          <w:rFonts w:ascii="宋体" w:hAnsi="宋体"/>
        </w:rPr>
        <w:t>编制单位：</w:t>
      </w:r>
      <w:r>
        <w:rPr>
          <w:rFonts w:hint="eastAsia" w:ascii="宋体" w:hAnsi="宋体" w:eastAsia="宋体" w:cs="Times New Roman"/>
          <w:b w:val="0"/>
          <w:lang w:eastAsia="zh-CN"/>
        </w:rPr>
        <w:t>黄冈益清环保科技有限责任公司</w:t>
      </w:r>
      <w:r>
        <w:rPr>
          <w:rFonts w:ascii="宋体" w:hAnsi="宋体"/>
          <w:b w:val="0"/>
        </w:rPr>
        <w:t>（盖章）</w:t>
      </w:r>
      <w:bookmarkEnd w:id="28"/>
      <w:bookmarkEnd w:id="29"/>
      <w:bookmarkEnd w:id="30"/>
      <w:bookmarkEnd w:id="31"/>
    </w:p>
    <w:p w14:paraId="5B0051AD">
      <w:pPr>
        <w:pStyle w:val="5"/>
        <w:keepNext w:val="0"/>
        <w:keepLines w:val="0"/>
        <w:spacing w:before="0" w:after="0" w:line="360" w:lineRule="auto"/>
        <w:rPr>
          <w:b w:val="0"/>
        </w:rPr>
      </w:pPr>
      <w:bookmarkStart w:id="32" w:name="_Toc18331360"/>
      <w:bookmarkStart w:id="33" w:name="_Toc12357"/>
      <w:bookmarkStart w:id="34" w:name="_Toc31260"/>
      <w:bookmarkStart w:id="35" w:name="_Toc29804289"/>
      <w:r>
        <w:rPr>
          <w:rFonts w:ascii="宋体" w:hAnsi="宋体"/>
        </w:rPr>
        <w:t>电话:</w:t>
      </w:r>
      <w:r>
        <w:rPr>
          <w:rFonts w:ascii="宋体" w:hAnsi="宋体"/>
          <w:b w:val="0"/>
        </w:rPr>
        <w:t xml:space="preserve"> </w:t>
      </w:r>
      <w:bookmarkEnd w:id="32"/>
      <w:bookmarkEnd w:id="33"/>
      <w:bookmarkEnd w:id="34"/>
      <w:bookmarkEnd w:id="35"/>
      <w:r>
        <w:rPr>
          <w:rFonts w:hint="default" w:cs="Times New Roman"/>
          <w:b w:val="0"/>
          <w:bCs w:val="0"/>
          <w:highlight w:val="none"/>
        </w:rPr>
        <w:t>1</w:t>
      </w:r>
      <w:r>
        <w:rPr>
          <w:rFonts w:hint="eastAsia" w:cs="Times New Roman"/>
          <w:b w:val="0"/>
          <w:bCs w:val="0"/>
          <w:highlight w:val="none"/>
          <w:lang w:val="en-US" w:eastAsia="zh-CN"/>
        </w:rPr>
        <w:t>5897892205</w:t>
      </w:r>
    </w:p>
    <w:p w14:paraId="25CD559C">
      <w:pPr>
        <w:pStyle w:val="5"/>
        <w:keepNext w:val="0"/>
        <w:keepLines w:val="0"/>
        <w:spacing w:before="0" w:after="0" w:line="360" w:lineRule="auto"/>
        <w:rPr>
          <w:rFonts w:ascii="宋体" w:hAnsi="宋体"/>
          <w:b w:val="0"/>
          <w:color w:val="0000FF"/>
          <w:sz w:val="30"/>
          <w:szCs w:val="30"/>
        </w:rPr>
      </w:pPr>
      <w:bookmarkStart w:id="36" w:name="_Toc27424"/>
      <w:bookmarkStart w:id="37" w:name="_Toc29804290"/>
      <w:bookmarkStart w:id="38" w:name="_Toc32213"/>
      <w:bookmarkStart w:id="39" w:name="_Toc18331361"/>
      <w:r>
        <w:rPr>
          <w:rFonts w:ascii="宋体" w:hAnsi="宋体"/>
        </w:rPr>
        <w:t>地址：</w:t>
      </w:r>
      <w:bookmarkEnd w:id="36"/>
      <w:bookmarkEnd w:id="37"/>
      <w:bookmarkEnd w:id="38"/>
      <w:bookmarkEnd w:id="39"/>
      <w:r>
        <w:rPr>
          <w:rFonts w:hint="default" w:ascii="宋体" w:hAnsi="宋体" w:eastAsia="宋体" w:cs="Times New Roman"/>
          <w:b w:val="0"/>
          <w:lang w:eastAsia="zh-CN"/>
        </w:rPr>
        <w:t>麻城市鼓楼办事处杜鹃大道二桥东一号</w:t>
      </w:r>
    </w:p>
    <w:p w14:paraId="4FA6E89F">
      <w:pPr>
        <w:pStyle w:val="5"/>
        <w:keepNext w:val="0"/>
        <w:keepLines w:val="0"/>
        <w:spacing w:before="0" w:after="0" w:line="360" w:lineRule="auto"/>
        <w:rPr>
          <w:color w:val="0000FF"/>
        </w:rPr>
        <w:sectPr>
          <w:pgSz w:w="11910" w:h="16840"/>
          <w:pgMar w:top="1580" w:right="1320" w:bottom="1582" w:left="1260" w:header="720" w:footer="720" w:gutter="0"/>
          <w:pgBorders>
            <w:top w:val="none" w:sz="0" w:space="0"/>
            <w:left w:val="none" w:sz="0" w:space="0"/>
            <w:bottom w:val="none" w:sz="0" w:space="0"/>
            <w:right w:val="none" w:sz="0" w:space="0"/>
          </w:pgBorders>
          <w:cols w:space="720" w:num="1"/>
        </w:sectPr>
      </w:pPr>
    </w:p>
    <w:p w14:paraId="6B23D329">
      <w:pPr>
        <w:pStyle w:val="19"/>
        <w:tabs>
          <w:tab w:val="right" w:leader="dot" w:pos="9638"/>
        </w:tabs>
        <w:spacing w:line="360" w:lineRule="auto"/>
        <w:jc w:val="center"/>
        <w:rPr>
          <w:bCs/>
          <w:sz w:val="28"/>
          <w:szCs w:val="28"/>
        </w:rPr>
      </w:pPr>
      <w:r>
        <w:rPr>
          <w:b/>
          <w:sz w:val="28"/>
          <w:szCs w:val="28"/>
        </w:rPr>
        <w:t>目  录</w:t>
      </w:r>
    </w:p>
    <w:p w14:paraId="6BFF897E">
      <w:pPr>
        <w:pStyle w:val="14"/>
        <w:tabs>
          <w:tab w:val="right" w:leader="dot" w:pos="9412"/>
        </w:tabs>
        <w:rPr>
          <w:b/>
          <w:bCs/>
          <w:sz w:val="28"/>
          <w:szCs w:val="28"/>
        </w:rPr>
      </w:pPr>
      <w:r>
        <w:rPr>
          <w:b/>
          <w:bCs/>
          <w:sz w:val="28"/>
          <w:szCs w:val="28"/>
        </w:rPr>
        <w:fldChar w:fldCharType="begin"/>
      </w:r>
      <w:r>
        <w:rPr>
          <w:b/>
          <w:bCs/>
          <w:sz w:val="28"/>
          <w:szCs w:val="28"/>
        </w:rPr>
        <w:instrText xml:space="preserve"> TOC \o "1-3" \h \z \u </w:instrText>
      </w:r>
      <w:r>
        <w:rPr>
          <w:b/>
          <w:bCs/>
          <w:sz w:val="28"/>
          <w:szCs w:val="28"/>
        </w:rPr>
        <w:fldChar w:fldCharType="separate"/>
      </w:r>
    </w:p>
    <w:p w14:paraId="55A9C592">
      <w:pPr>
        <w:pStyle w:val="19"/>
        <w:tabs>
          <w:tab w:val="right" w:leader="dot" w:pos="9412"/>
        </w:tabs>
        <w:rPr>
          <w:b/>
          <w:bCs/>
          <w:sz w:val="28"/>
          <w:szCs w:val="28"/>
        </w:rPr>
      </w:pPr>
      <w:r>
        <w:fldChar w:fldCharType="begin"/>
      </w:r>
      <w:r>
        <w:instrText xml:space="preserve"> HYPERLINK \l "_Toc8615" </w:instrText>
      </w:r>
      <w:r>
        <w:fldChar w:fldCharType="separate"/>
      </w:r>
      <w:r>
        <w:rPr>
          <w:b/>
          <w:bCs/>
          <w:kern w:val="44"/>
          <w:sz w:val="28"/>
          <w:szCs w:val="28"/>
        </w:rPr>
        <w:t>表一  项目基本</w:t>
      </w:r>
      <w:r>
        <w:rPr>
          <w:rFonts w:hint="eastAsia"/>
          <w:b/>
          <w:bCs/>
          <w:kern w:val="44"/>
          <w:sz w:val="28"/>
          <w:szCs w:val="28"/>
        </w:rPr>
        <w:t>情况</w:t>
      </w:r>
      <w:r>
        <w:rPr>
          <w:b/>
          <w:bCs/>
          <w:sz w:val="28"/>
          <w:szCs w:val="28"/>
        </w:rPr>
        <w:tab/>
      </w:r>
      <w:r>
        <w:rPr>
          <w:b/>
          <w:bCs/>
          <w:sz w:val="28"/>
          <w:szCs w:val="28"/>
        </w:rPr>
        <w:fldChar w:fldCharType="begin"/>
      </w:r>
      <w:r>
        <w:rPr>
          <w:b/>
          <w:bCs/>
          <w:sz w:val="28"/>
          <w:szCs w:val="28"/>
        </w:rPr>
        <w:instrText xml:space="preserve"> PAGEREF _Toc8615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p>
    <w:p w14:paraId="495DE2E9">
      <w:pPr>
        <w:pStyle w:val="19"/>
        <w:tabs>
          <w:tab w:val="right" w:leader="dot" w:pos="9412"/>
        </w:tabs>
        <w:rPr>
          <w:b/>
          <w:bCs/>
          <w:sz w:val="28"/>
          <w:szCs w:val="28"/>
        </w:rPr>
      </w:pPr>
      <w:r>
        <w:fldChar w:fldCharType="begin"/>
      </w:r>
      <w:r>
        <w:instrText xml:space="preserve"> HYPERLINK \l "_Toc5057" </w:instrText>
      </w:r>
      <w:r>
        <w:fldChar w:fldCharType="separate"/>
      </w:r>
      <w:r>
        <w:rPr>
          <w:rFonts w:hint="eastAsia"/>
          <w:b/>
          <w:bCs/>
          <w:sz w:val="28"/>
          <w:szCs w:val="28"/>
        </w:rPr>
        <w:t>表二  工程概况</w:t>
      </w:r>
      <w:r>
        <w:rPr>
          <w:b/>
          <w:bCs/>
          <w:sz w:val="28"/>
          <w:szCs w:val="28"/>
        </w:rPr>
        <w:tab/>
      </w:r>
      <w:r>
        <w:rPr>
          <w:b/>
          <w:bCs/>
          <w:sz w:val="28"/>
          <w:szCs w:val="28"/>
        </w:rPr>
        <w:fldChar w:fldCharType="begin"/>
      </w:r>
      <w:r>
        <w:rPr>
          <w:b/>
          <w:bCs/>
          <w:sz w:val="28"/>
          <w:szCs w:val="28"/>
        </w:rPr>
        <w:instrText xml:space="preserve"> PAGEREF _Toc5057 \h </w:instrText>
      </w:r>
      <w:r>
        <w:rPr>
          <w:b/>
          <w:bCs/>
          <w:sz w:val="28"/>
          <w:szCs w:val="28"/>
        </w:rPr>
        <w:fldChar w:fldCharType="separate"/>
      </w:r>
      <w:r>
        <w:rPr>
          <w:b/>
          <w:bCs/>
          <w:sz w:val="28"/>
          <w:szCs w:val="28"/>
        </w:rPr>
        <w:t>4</w:t>
      </w:r>
      <w:r>
        <w:rPr>
          <w:b/>
          <w:bCs/>
          <w:sz w:val="28"/>
          <w:szCs w:val="28"/>
        </w:rPr>
        <w:fldChar w:fldCharType="end"/>
      </w:r>
      <w:r>
        <w:rPr>
          <w:b/>
          <w:bCs/>
          <w:sz w:val="28"/>
          <w:szCs w:val="28"/>
        </w:rPr>
        <w:fldChar w:fldCharType="end"/>
      </w:r>
    </w:p>
    <w:p w14:paraId="60A1E756">
      <w:pPr>
        <w:pStyle w:val="19"/>
        <w:tabs>
          <w:tab w:val="right" w:leader="dot" w:pos="9412"/>
        </w:tabs>
        <w:rPr>
          <w:b/>
          <w:bCs/>
          <w:sz w:val="28"/>
          <w:szCs w:val="28"/>
        </w:rPr>
      </w:pPr>
      <w:r>
        <w:fldChar w:fldCharType="begin"/>
      </w:r>
      <w:r>
        <w:instrText xml:space="preserve"> HYPERLINK \l "_Toc23448" </w:instrText>
      </w:r>
      <w:r>
        <w:fldChar w:fldCharType="separate"/>
      </w:r>
      <w:r>
        <w:rPr>
          <w:rFonts w:hint="eastAsia"/>
          <w:b/>
          <w:bCs/>
          <w:sz w:val="28"/>
          <w:szCs w:val="28"/>
        </w:rPr>
        <w:t>表三  主要污染源、污染物处理和排放</w:t>
      </w:r>
      <w:r>
        <w:rPr>
          <w:b/>
          <w:bCs/>
          <w:sz w:val="28"/>
          <w:szCs w:val="28"/>
        </w:rPr>
        <w:tab/>
      </w:r>
      <w:r>
        <w:rPr>
          <w:b/>
          <w:bCs/>
          <w:sz w:val="28"/>
          <w:szCs w:val="28"/>
        </w:rPr>
        <w:fldChar w:fldCharType="begin"/>
      </w:r>
      <w:r>
        <w:rPr>
          <w:b/>
          <w:bCs/>
          <w:sz w:val="28"/>
          <w:szCs w:val="28"/>
        </w:rPr>
        <w:instrText xml:space="preserve"> PAGEREF _Toc23448 \h </w:instrText>
      </w:r>
      <w:r>
        <w:rPr>
          <w:b/>
          <w:bCs/>
          <w:sz w:val="28"/>
          <w:szCs w:val="28"/>
        </w:rPr>
        <w:fldChar w:fldCharType="separate"/>
      </w:r>
      <w:r>
        <w:rPr>
          <w:b/>
          <w:bCs/>
          <w:sz w:val="28"/>
          <w:szCs w:val="28"/>
        </w:rPr>
        <w:t>12</w:t>
      </w:r>
      <w:r>
        <w:rPr>
          <w:b/>
          <w:bCs/>
          <w:sz w:val="28"/>
          <w:szCs w:val="28"/>
        </w:rPr>
        <w:fldChar w:fldCharType="end"/>
      </w:r>
      <w:r>
        <w:rPr>
          <w:b/>
          <w:bCs/>
          <w:sz w:val="28"/>
          <w:szCs w:val="28"/>
        </w:rPr>
        <w:fldChar w:fldCharType="end"/>
      </w:r>
    </w:p>
    <w:p w14:paraId="4ECE02D9">
      <w:pPr>
        <w:pStyle w:val="19"/>
        <w:tabs>
          <w:tab w:val="right" w:leader="dot" w:pos="9412"/>
        </w:tabs>
        <w:rPr>
          <w:b/>
          <w:bCs/>
          <w:sz w:val="28"/>
          <w:szCs w:val="28"/>
        </w:rPr>
      </w:pPr>
      <w:r>
        <w:fldChar w:fldCharType="begin"/>
      </w:r>
      <w:r>
        <w:instrText xml:space="preserve"> HYPERLINK \l "_Toc19473" </w:instrText>
      </w:r>
      <w:r>
        <w:fldChar w:fldCharType="separate"/>
      </w:r>
      <w:r>
        <w:rPr>
          <w:rFonts w:hint="eastAsia"/>
          <w:b/>
          <w:bCs/>
          <w:sz w:val="28"/>
          <w:szCs w:val="28"/>
        </w:rPr>
        <w:t>表四  建设项目环境影响报告表主要结论及审批部门决定</w:t>
      </w:r>
      <w:r>
        <w:rPr>
          <w:b/>
          <w:bCs/>
          <w:sz w:val="28"/>
          <w:szCs w:val="28"/>
        </w:rPr>
        <w:tab/>
      </w:r>
      <w:r>
        <w:rPr>
          <w:b/>
          <w:bCs/>
          <w:sz w:val="28"/>
          <w:szCs w:val="28"/>
        </w:rPr>
        <w:fldChar w:fldCharType="begin"/>
      </w:r>
      <w:r>
        <w:rPr>
          <w:b/>
          <w:bCs/>
          <w:sz w:val="28"/>
          <w:szCs w:val="28"/>
        </w:rPr>
        <w:instrText xml:space="preserve"> PAGEREF _Toc19473 \h </w:instrText>
      </w:r>
      <w:r>
        <w:rPr>
          <w:b/>
          <w:bCs/>
          <w:sz w:val="28"/>
          <w:szCs w:val="28"/>
        </w:rPr>
        <w:fldChar w:fldCharType="separate"/>
      </w:r>
      <w:r>
        <w:rPr>
          <w:b/>
          <w:bCs/>
          <w:sz w:val="28"/>
          <w:szCs w:val="28"/>
        </w:rPr>
        <w:t>14</w:t>
      </w:r>
      <w:r>
        <w:rPr>
          <w:b/>
          <w:bCs/>
          <w:sz w:val="28"/>
          <w:szCs w:val="28"/>
        </w:rPr>
        <w:fldChar w:fldCharType="end"/>
      </w:r>
      <w:r>
        <w:rPr>
          <w:b/>
          <w:bCs/>
          <w:sz w:val="28"/>
          <w:szCs w:val="28"/>
        </w:rPr>
        <w:fldChar w:fldCharType="end"/>
      </w:r>
    </w:p>
    <w:p w14:paraId="583A5445">
      <w:pPr>
        <w:pStyle w:val="19"/>
        <w:tabs>
          <w:tab w:val="right" w:leader="dot" w:pos="9412"/>
        </w:tabs>
        <w:rPr>
          <w:b/>
          <w:bCs/>
          <w:sz w:val="28"/>
          <w:szCs w:val="28"/>
        </w:rPr>
      </w:pPr>
      <w:r>
        <w:fldChar w:fldCharType="begin"/>
      </w:r>
      <w:r>
        <w:instrText xml:space="preserve"> HYPERLINK \l "_Toc31579" </w:instrText>
      </w:r>
      <w:r>
        <w:fldChar w:fldCharType="separate"/>
      </w:r>
      <w:r>
        <w:rPr>
          <w:rFonts w:hint="eastAsia"/>
          <w:b/>
          <w:bCs/>
          <w:sz w:val="28"/>
          <w:szCs w:val="28"/>
        </w:rPr>
        <w:t>表五  验收监测质量保证及质量控制</w:t>
      </w:r>
      <w:r>
        <w:rPr>
          <w:b/>
          <w:bCs/>
          <w:sz w:val="28"/>
          <w:szCs w:val="28"/>
        </w:rPr>
        <w:tab/>
      </w:r>
      <w:r>
        <w:rPr>
          <w:b/>
          <w:bCs/>
          <w:sz w:val="28"/>
          <w:szCs w:val="28"/>
        </w:rPr>
        <w:fldChar w:fldCharType="begin"/>
      </w:r>
      <w:r>
        <w:rPr>
          <w:b/>
          <w:bCs/>
          <w:sz w:val="28"/>
          <w:szCs w:val="28"/>
        </w:rPr>
        <w:instrText xml:space="preserve"> PAGEREF _Toc31579 \h </w:instrText>
      </w:r>
      <w:r>
        <w:rPr>
          <w:b/>
          <w:bCs/>
          <w:sz w:val="28"/>
          <w:szCs w:val="28"/>
        </w:rPr>
        <w:fldChar w:fldCharType="separate"/>
      </w:r>
      <w:r>
        <w:rPr>
          <w:b/>
          <w:bCs/>
          <w:sz w:val="28"/>
          <w:szCs w:val="28"/>
        </w:rPr>
        <w:t>16</w:t>
      </w:r>
      <w:r>
        <w:rPr>
          <w:b/>
          <w:bCs/>
          <w:sz w:val="28"/>
          <w:szCs w:val="28"/>
        </w:rPr>
        <w:fldChar w:fldCharType="end"/>
      </w:r>
      <w:r>
        <w:rPr>
          <w:b/>
          <w:bCs/>
          <w:sz w:val="28"/>
          <w:szCs w:val="28"/>
        </w:rPr>
        <w:fldChar w:fldCharType="end"/>
      </w:r>
    </w:p>
    <w:p w14:paraId="243AD886">
      <w:pPr>
        <w:pStyle w:val="19"/>
        <w:tabs>
          <w:tab w:val="right" w:leader="dot" w:pos="9412"/>
        </w:tabs>
        <w:rPr>
          <w:b/>
          <w:bCs/>
          <w:sz w:val="28"/>
          <w:szCs w:val="28"/>
        </w:rPr>
      </w:pPr>
      <w:r>
        <w:fldChar w:fldCharType="begin"/>
      </w:r>
      <w:r>
        <w:instrText xml:space="preserve"> HYPERLINK \l "_Toc8526" </w:instrText>
      </w:r>
      <w:r>
        <w:fldChar w:fldCharType="separate"/>
      </w:r>
      <w:r>
        <w:rPr>
          <w:b/>
          <w:bCs/>
          <w:kern w:val="44"/>
          <w:sz w:val="28"/>
          <w:szCs w:val="28"/>
        </w:rPr>
        <w:t>表</w:t>
      </w:r>
      <w:r>
        <w:rPr>
          <w:rFonts w:hint="eastAsia"/>
          <w:b/>
          <w:bCs/>
          <w:kern w:val="44"/>
          <w:sz w:val="28"/>
          <w:szCs w:val="28"/>
        </w:rPr>
        <w:t xml:space="preserve">六  </w:t>
      </w:r>
      <w:r>
        <w:rPr>
          <w:b/>
          <w:bCs/>
          <w:kern w:val="44"/>
          <w:sz w:val="28"/>
          <w:szCs w:val="28"/>
        </w:rPr>
        <w:t>验收监测内容</w:t>
      </w:r>
      <w:r>
        <w:rPr>
          <w:b/>
          <w:bCs/>
          <w:sz w:val="28"/>
          <w:szCs w:val="28"/>
        </w:rPr>
        <w:tab/>
      </w:r>
      <w:r>
        <w:rPr>
          <w:b/>
          <w:bCs/>
          <w:sz w:val="28"/>
          <w:szCs w:val="28"/>
        </w:rPr>
        <w:fldChar w:fldCharType="begin"/>
      </w:r>
      <w:r>
        <w:rPr>
          <w:b/>
          <w:bCs/>
          <w:sz w:val="28"/>
          <w:szCs w:val="28"/>
        </w:rPr>
        <w:instrText xml:space="preserve"> PAGEREF _Toc8526 \h </w:instrText>
      </w:r>
      <w:r>
        <w:rPr>
          <w:b/>
          <w:bCs/>
          <w:sz w:val="28"/>
          <w:szCs w:val="28"/>
        </w:rPr>
        <w:fldChar w:fldCharType="separate"/>
      </w:r>
      <w:r>
        <w:rPr>
          <w:b/>
          <w:bCs/>
          <w:sz w:val="28"/>
          <w:szCs w:val="28"/>
        </w:rPr>
        <w:t>18</w:t>
      </w:r>
      <w:r>
        <w:rPr>
          <w:b/>
          <w:bCs/>
          <w:sz w:val="28"/>
          <w:szCs w:val="28"/>
        </w:rPr>
        <w:fldChar w:fldCharType="end"/>
      </w:r>
      <w:r>
        <w:rPr>
          <w:b/>
          <w:bCs/>
          <w:sz w:val="28"/>
          <w:szCs w:val="28"/>
        </w:rPr>
        <w:fldChar w:fldCharType="end"/>
      </w:r>
    </w:p>
    <w:p w14:paraId="6376C817">
      <w:pPr>
        <w:pStyle w:val="19"/>
        <w:tabs>
          <w:tab w:val="right" w:leader="dot" w:pos="9412"/>
        </w:tabs>
        <w:rPr>
          <w:b/>
          <w:bCs/>
          <w:sz w:val="28"/>
          <w:szCs w:val="28"/>
        </w:rPr>
      </w:pPr>
      <w:r>
        <w:fldChar w:fldCharType="begin"/>
      </w:r>
      <w:r>
        <w:instrText xml:space="preserve"> HYPERLINK \l "_Toc12848" </w:instrText>
      </w:r>
      <w:r>
        <w:fldChar w:fldCharType="separate"/>
      </w:r>
      <w:r>
        <w:rPr>
          <w:rFonts w:hint="eastAsia"/>
          <w:b/>
          <w:bCs/>
          <w:kern w:val="44"/>
          <w:sz w:val="28"/>
          <w:szCs w:val="28"/>
        </w:rPr>
        <w:t>表七  验收监测期间生产工况记录以及验收监测结果</w:t>
      </w:r>
      <w:r>
        <w:rPr>
          <w:b/>
          <w:bCs/>
          <w:sz w:val="28"/>
          <w:szCs w:val="28"/>
        </w:rPr>
        <w:tab/>
      </w:r>
      <w:r>
        <w:rPr>
          <w:b/>
          <w:bCs/>
          <w:sz w:val="28"/>
          <w:szCs w:val="28"/>
        </w:rPr>
        <w:fldChar w:fldCharType="begin"/>
      </w:r>
      <w:r>
        <w:rPr>
          <w:b/>
          <w:bCs/>
          <w:sz w:val="28"/>
          <w:szCs w:val="28"/>
        </w:rPr>
        <w:instrText xml:space="preserve"> PAGEREF _Toc12848 \h </w:instrText>
      </w:r>
      <w:r>
        <w:rPr>
          <w:b/>
          <w:bCs/>
          <w:sz w:val="28"/>
          <w:szCs w:val="28"/>
        </w:rPr>
        <w:fldChar w:fldCharType="separate"/>
      </w:r>
      <w:r>
        <w:rPr>
          <w:b/>
          <w:bCs/>
          <w:sz w:val="28"/>
          <w:szCs w:val="28"/>
        </w:rPr>
        <w:t>20</w:t>
      </w:r>
      <w:r>
        <w:rPr>
          <w:b/>
          <w:bCs/>
          <w:sz w:val="28"/>
          <w:szCs w:val="28"/>
        </w:rPr>
        <w:fldChar w:fldCharType="end"/>
      </w:r>
      <w:r>
        <w:rPr>
          <w:b/>
          <w:bCs/>
          <w:sz w:val="28"/>
          <w:szCs w:val="28"/>
        </w:rPr>
        <w:fldChar w:fldCharType="end"/>
      </w:r>
    </w:p>
    <w:p w14:paraId="208F8169">
      <w:pPr>
        <w:pStyle w:val="19"/>
        <w:tabs>
          <w:tab w:val="right" w:leader="dot" w:pos="9412"/>
        </w:tabs>
        <w:rPr>
          <w:b/>
          <w:bCs/>
          <w:sz w:val="28"/>
          <w:szCs w:val="28"/>
        </w:rPr>
      </w:pPr>
      <w:r>
        <w:fldChar w:fldCharType="begin"/>
      </w:r>
      <w:r>
        <w:instrText xml:space="preserve"> HYPERLINK \l "_Toc23754" </w:instrText>
      </w:r>
      <w:r>
        <w:fldChar w:fldCharType="separate"/>
      </w:r>
      <w:r>
        <w:rPr>
          <w:rFonts w:hint="eastAsia"/>
          <w:b/>
          <w:bCs/>
          <w:kern w:val="44"/>
          <w:sz w:val="28"/>
          <w:szCs w:val="28"/>
        </w:rPr>
        <w:t>表八  环保</w:t>
      </w:r>
      <w:r>
        <w:rPr>
          <w:b/>
          <w:bCs/>
          <w:kern w:val="44"/>
          <w:sz w:val="28"/>
          <w:szCs w:val="28"/>
        </w:rPr>
        <w:t>检查</w:t>
      </w:r>
      <w:r>
        <w:rPr>
          <w:rFonts w:hint="eastAsia"/>
          <w:b/>
          <w:bCs/>
          <w:kern w:val="44"/>
          <w:sz w:val="28"/>
          <w:szCs w:val="28"/>
        </w:rPr>
        <w:t>结果</w:t>
      </w:r>
      <w:r>
        <w:rPr>
          <w:b/>
          <w:bCs/>
          <w:sz w:val="28"/>
          <w:szCs w:val="28"/>
        </w:rPr>
        <w:tab/>
      </w:r>
      <w:r>
        <w:rPr>
          <w:b/>
          <w:bCs/>
          <w:sz w:val="28"/>
          <w:szCs w:val="28"/>
        </w:rPr>
        <w:fldChar w:fldCharType="begin"/>
      </w:r>
      <w:r>
        <w:rPr>
          <w:b/>
          <w:bCs/>
          <w:sz w:val="28"/>
          <w:szCs w:val="28"/>
        </w:rPr>
        <w:instrText xml:space="preserve"> PAGEREF _Toc23754 \h </w:instrText>
      </w:r>
      <w:r>
        <w:rPr>
          <w:b/>
          <w:bCs/>
          <w:sz w:val="28"/>
          <w:szCs w:val="28"/>
        </w:rPr>
        <w:fldChar w:fldCharType="separate"/>
      </w:r>
      <w:r>
        <w:rPr>
          <w:b/>
          <w:bCs/>
          <w:sz w:val="28"/>
          <w:szCs w:val="28"/>
        </w:rPr>
        <w:t>24</w:t>
      </w:r>
      <w:r>
        <w:rPr>
          <w:b/>
          <w:bCs/>
          <w:sz w:val="28"/>
          <w:szCs w:val="28"/>
        </w:rPr>
        <w:fldChar w:fldCharType="end"/>
      </w:r>
      <w:r>
        <w:rPr>
          <w:b/>
          <w:bCs/>
          <w:sz w:val="28"/>
          <w:szCs w:val="28"/>
        </w:rPr>
        <w:fldChar w:fldCharType="end"/>
      </w:r>
    </w:p>
    <w:p w14:paraId="0B13170B">
      <w:pPr>
        <w:pStyle w:val="19"/>
        <w:tabs>
          <w:tab w:val="right" w:leader="dot" w:pos="9412"/>
        </w:tabs>
        <w:rPr>
          <w:b/>
          <w:bCs/>
          <w:sz w:val="28"/>
          <w:szCs w:val="28"/>
        </w:rPr>
      </w:pPr>
      <w:r>
        <w:fldChar w:fldCharType="begin"/>
      </w:r>
      <w:r>
        <w:instrText xml:space="preserve"> HYPERLINK \l "_Toc21740" </w:instrText>
      </w:r>
      <w:r>
        <w:fldChar w:fldCharType="separate"/>
      </w:r>
      <w:r>
        <w:rPr>
          <w:b/>
          <w:bCs/>
          <w:sz w:val="28"/>
          <w:szCs w:val="28"/>
        </w:rPr>
        <w:t>表</w:t>
      </w:r>
      <w:r>
        <w:rPr>
          <w:rFonts w:hint="eastAsia"/>
          <w:b/>
          <w:bCs/>
          <w:sz w:val="28"/>
          <w:szCs w:val="28"/>
        </w:rPr>
        <w:t xml:space="preserve">九  </w:t>
      </w:r>
      <w:r>
        <w:rPr>
          <w:b/>
          <w:bCs/>
          <w:sz w:val="28"/>
          <w:szCs w:val="28"/>
        </w:rPr>
        <w:t>验收监测结论</w:t>
      </w:r>
      <w:r>
        <w:rPr>
          <w:b/>
          <w:bCs/>
          <w:sz w:val="28"/>
          <w:szCs w:val="28"/>
        </w:rPr>
        <w:tab/>
      </w:r>
      <w:r>
        <w:rPr>
          <w:b/>
          <w:bCs/>
          <w:sz w:val="28"/>
          <w:szCs w:val="28"/>
        </w:rPr>
        <w:fldChar w:fldCharType="begin"/>
      </w:r>
      <w:r>
        <w:rPr>
          <w:b/>
          <w:bCs/>
          <w:sz w:val="28"/>
          <w:szCs w:val="28"/>
        </w:rPr>
        <w:instrText xml:space="preserve"> PAGEREF _Toc21740 \h </w:instrText>
      </w:r>
      <w:r>
        <w:rPr>
          <w:b/>
          <w:bCs/>
          <w:sz w:val="28"/>
          <w:szCs w:val="28"/>
        </w:rPr>
        <w:fldChar w:fldCharType="separate"/>
      </w:r>
      <w:r>
        <w:rPr>
          <w:b/>
          <w:bCs/>
          <w:sz w:val="28"/>
          <w:szCs w:val="28"/>
        </w:rPr>
        <w:t>29</w:t>
      </w:r>
      <w:r>
        <w:rPr>
          <w:b/>
          <w:bCs/>
          <w:sz w:val="28"/>
          <w:szCs w:val="28"/>
        </w:rPr>
        <w:fldChar w:fldCharType="end"/>
      </w:r>
      <w:r>
        <w:rPr>
          <w:b/>
          <w:bCs/>
          <w:sz w:val="28"/>
          <w:szCs w:val="28"/>
        </w:rPr>
        <w:fldChar w:fldCharType="end"/>
      </w:r>
    </w:p>
    <w:p w14:paraId="42EC7EB1">
      <w:pPr>
        <w:pStyle w:val="19"/>
        <w:tabs>
          <w:tab w:val="right" w:leader="dot" w:pos="9412"/>
        </w:tabs>
        <w:rPr>
          <w:b/>
          <w:bCs/>
          <w:sz w:val="28"/>
          <w:szCs w:val="28"/>
        </w:rPr>
      </w:pPr>
      <w:r>
        <w:fldChar w:fldCharType="begin"/>
      </w:r>
      <w:r>
        <w:instrText xml:space="preserve"> HYPERLINK \l "_Toc5544" </w:instrText>
      </w:r>
      <w:r>
        <w:fldChar w:fldCharType="separate"/>
      </w:r>
      <w:r>
        <w:rPr>
          <w:rFonts w:hint="eastAsia"/>
          <w:b/>
          <w:bCs/>
          <w:sz w:val="28"/>
          <w:szCs w:val="28"/>
        </w:rPr>
        <w:t>建设项目工程竣工环境保护“三同时”验收登记表</w:t>
      </w:r>
      <w:r>
        <w:rPr>
          <w:b/>
          <w:bCs/>
          <w:sz w:val="28"/>
          <w:szCs w:val="28"/>
        </w:rPr>
        <w:tab/>
      </w:r>
      <w:r>
        <w:rPr>
          <w:b/>
          <w:bCs/>
          <w:sz w:val="28"/>
          <w:szCs w:val="28"/>
        </w:rPr>
        <w:fldChar w:fldCharType="begin"/>
      </w:r>
      <w:r>
        <w:rPr>
          <w:b/>
          <w:bCs/>
          <w:sz w:val="28"/>
          <w:szCs w:val="28"/>
        </w:rPr>
        <w:instrText xml:space="preserve"> PAGEREF _Toc5544 \h </w:instrText>
      </w:r>
      <w:r>
        <w:rPr>
          <w:b/>
          <w:bCs/>
          <w:sz w:val="28"/>
          <w:szCs w:val="28"/>
        </w:rPr>
        <w:fldChar w:fldCharType="separate"/>
      </w:r>
      <w:r>
        <w:rPr>
          <w:b/>
          <w:bCs/>
          <w:sz w:val="28"/>
          <w:szCs w:val="28"/>
        </w:rPr>
        <w:t>31</w:t>
      </w:r>
      <w:r>
        <w:rPr>
          <w:b/>
          <w:bCs/>
          <w:sz w:val="28"/>
          <w:szCs w:val="28"/>
        </w:rPr>
        <w:fldChar w:fldCharType="end"/>
      </w:r>
      <w:r>
        <w:rPr>
          <w:b/>
          <w:bCs/>
          <w:sz w:val="28"/>
          <w:szCs w:val="28"/>
        </w:rPr>
        <w:fldChar w:fldCharType="end"/>
      </w:r>
    </w:p>
    <w:p w14:paraId="659D4E86">
      <w:pPr>
        <w:pStyle w:val="19"/>
        <w:tabs>
          <w:tab w:val="right" w:leader="dot" w:pos="9638"/>
        </w:tabs>
        <w:spacing w:line="360" w:lineRule="auto"/>
        <w:rPr>
          <w:b/>
          <w:bCs/>
          <w:sz w:val="28"/>
          <w:szCs w:val="28"/>
        </w:rPr>
      </w:pPr>
      <w:r>
        <w:rPr>
          <w:b/>
          <w:bCs/>
          <w:sz w:val="28"/>
          <w:szCs w:val="28"/>
        </w:rPr>
        <w:fldChar w:fldCharType="end"/>
      </w:r>
    </w:p>
    <w:p w14:paraId="02B995EC">
      <w:pPr>
        <w:spacing w:line="0" w:lineRule="atLeast"/>
        <w:rPr>
          <w:b/>
          <w:sz w:val="28"/>
        </w:rPr>
      </w:pPr>
    </w:p>
    <w:p w14:paraId="0584CBAC">
      <w:pPr>
        <w:spacing w:line="360" w:lineRule="auto"/>
        <w:rPr>
          <w:b/>
          <w:sz w:val="28"/>
        </w:rPr>
      </w:pPr>
    </w:p>
    <w:p w14:paraId="6A0F8A04">
      <w:pPr>
        <w:spacing w:line="360" w:lineRule="auto"/>
        <w:rPr>
          <w:b/>
          <w:sz w:val="28"/>
        </w:rPr>
      </w:pPr>
    </w:p>
    <w:p w14:paraId="6C909B44">
      <w:pPr>
        <w:spacing w:line="360" w:lineRule="auto"/>
        <w:rPr>
          <w:b/>
          <w:sz w:val="28"/>
        </w:rPr>
      </w:pPr>
    </w:p>
    <w:p w14:paraId="552396DD">
      <w:pPr>
        <w:spacing w:line="360" w:lineRule="auto"/>
        <w:rPr>
          <w:b/>
          <w:sz w:val="28"/>
        </w:rPr>
      </w:pPr>
    </w:p>
    <w:p w14:paraId="70B0EFD4">
      <w:pPr>
        <w:spacing w:line="360" w:lineRule="auto"/>
        <w:rPr>
          <w:b/>
          <w:sz w:val="28"/>
        </w:rPr>
      </w:pPr>
    </w:p>
    <w:p w14:paraId="5B170E34">
      <w:pPr>
        <w:spacing w:line="360" w:lineRule="auto"/>
        <w:rPr>
          <w:b/>
          <w:sz w:val="28"/>
        </w:rPr>
      </w:pPr>
    </w:p>
    <w:p w14:paraId="21339289">
      <w:pPr>
        <w:spacing w:line="360" w:lineRule="auto"/>
        <w:rPr>
          <w:b/>
          <w:sz w:val="28"/>
        </w:rPr>
      </w:pPr>
    </w:p>
    <w:p w14:paraId="267E4851">
      <w:pPr>
        <w:spacing w:line="360" w:lineRule="auto"/>
        <w:rPr>
          <w:b/>
          <w:sz w:val="28"/>
        </w:rPr>
      </w:pPr>
    </w:p>
    <w:p w14:paraId="48543A1C">
      <w:pPr>
        <w:spacing w:line="360" w:lineRule="auto"/>
        <w:rPr>
          <w:b/>
          <w:sz w:val="28"/>
        </w:rPr>
      </w:pPr>
    </w:p>
    <w:p w14:paraId="02EA632B">
      <w:pPr>
        <w:spacing w:line="360" w:lineRule="auto"/>
        <w:rPr>
          <w:b/>
          <w:bCs/>
          <w:sz w:val="28"/>
          <w:szCs w:val="28"/>
        </w:rPr>
      </w:pPr>
      <w:bookmarkStart w:id="40" w:name="_Toc15204_WPSOffice_Level1"/>
    </w:p>
    <w:p w14:paraId="0C01CDBF">
      <w:pPr>
        <w:spacing w:line="360" w:lineRule="auto"/>
        <w:rPr>
          <w:b/>
          <w:sz w:val="24"/>
          <w:szCs w:val="24"/>
        </w:rPr>
      </w:pPr>
      <w:r>
        <w:rPr>
          <w:b/>
          <w:sz w:val="24"/>
          <w:szCs w:val="24"/>
        </w:rPr>
        <w:t>附图：</w:t>
      </w:r>
    </w:p>
    <w:p w14:paraId="6D18910E">
      <w:pPr>
        <w:spacing w:line="360" w:lineRule="auto"/>
        <w:rPr>
          <w:b/>
          <w:sz w:val="24"/>
          <w:szCs w:val="24"/>
        </w:rPr>
      </w:pPr>
      <w:bookmarkStart w:id="41" w:name="_Toc9417_WPSOffice_Level1"/>
      <w:r>
        <w:rPr>
          <w:b/>
          <w:sz w:val="24"/>
          <w:szCs w:val="24"/>
        </w:rPr>
        <w:t>附图1：项目地理位置图</w:t>
      </w:r>
      <w:bookmarkEnd w:id="41"/>
    </w:p>
    <w:p w14:paraId="18448353">
      <w:pPr>
        <w:pStyle w:val="6"/>
        <w:keepNext w:val="0"/>
        <w:keepLines w:val="0"/>
        <w:spacing w:before="0" w:after="0" w:line="360" w:lineRule="auto"/>
        <w:rPr>
          <w:rFonts w:ascii="Times New Roman" w:hAnsi="Times New Roman"/>
          <w:bCs w:val="0"/>
          <w:sz w:val="24"/>
          <w:szCs w:val="24"/>
        </w:rPr>
      </w:pPr>
      <w:r>
        <w:rPr>
          <w:rFonts w:ascii="Times New Roman" w:hAnsi="Times New Roman"/>
          <w:bCs w:val="0"/>
          <w:sz w:val="24"/>
          <w:szCs w:val="24"/>
        </w:rPr>
        <w:t>附图2：项目周边环境关系</w:t>
      </w:r>
      <w:r>
        <w:rPr>
          <w:rFonts w:hint="eastAsia" w:ascii="Times New Roman" w:hAnsi="Times New Roman"/>
          <w:bCs w:val="0"/>
          <w:sz w:val="24"/>
          <w:szCs w:val="24"/>
        </w:rPr>
        <w:t>示意</w:t>
      </w:r>
      <w:r>
        <w:rPr>
          <w:rFonts w:ascii="Times New Roman" w:hAnsi="Times New Roman"/>
          <w:bCs w:val="0"/>
          <w:sz w:val="24"/>
          <w:szCs w:val="24"/>
        </w:rPr>
        <w:t>图</w:t>
      </w:r>
    </w:p>
    <w:p w14:paraId="4BBB19B8">
      <w:pPr>
        <w:pStyle w:val="6"/>
        <w:keepNext w:val="0"/>
        <w:keepLines w:val="0"/>
        <w:spacing w:before="0" w:after="0" w:line="360" w:lineRule="auto"/>
        <w:rPr>
          <w:rFonts w:hint="default" w:ascii="Times New Roman"/>
          <w:sz w:val="24"/>
          <w:szCs w:val="24"/>
          <w:lang w:val="en-US" w:eastAsia="zh-CN"/>
        </w:rPr>
      </w:pPr>
      <w:r>
        <w:rPr>
          <w:rFonts w:ascii="Times New Roman"/>
          <w:sz w:val="24"/>
          <w:szCs w:val="24"/>
        </w:rPr>
        <w:t>附图</w:t>
      </w:r>
      <w:r>
        <w:rPr>
          <w:rFonts w:ascii="Times New Roman" w:hAnsi="Times New Roman"/>
          <w:sz w:val="24"/>
          <w:szCs w:val="24"/>
        </w:rPr>
        <w:t>3</w:t>
      </w:r>
      <w:r>
        <w:rPr>
          <w:rFonts w:ascii="Times New Roman"/>
          <w:sz w:val="24"/>
          <w:szCs w:val="24"/>
        </w:rPr>
        <w:t>：项目</w:t>
      </w:r>
      <w:r>
        <w:rPr>
          <w:rFonts w:hint="eastAsia" w:ascii="Times New Roman"/>
          <w:sz w:val="24"/>
          <w:szCs w:val="24"/>
          <w:lang w:val="en-US" w:eastAsia="zh-CN"/>
        </w:rPr>
        <w:t>总平面布置图及雨污管网图</w:t>
      </w:r>
    </w:p>
    <w:p w14:paraId="670BB351">
      <w:pPr>
        <w:pStyle w:val="6"/>
        <w:keepNext w:val="0"/>
        <w:keepLines w:val="0"/>
        <w:spacing w:before="0" w:after="0" w:line="360" w:lineRule="auto"/>
        <w:rPr>
          <w:rFonts w:ascii="Times New Roman"/>
          <w:sz w:val="24"/>
          <w:szCs w:val="24"/>
        </w:rPr>
      </w:pPr>
      <w:r>
        <w:rPr>
          <w:rFonts w:hint="eastAsia" w:ascii="Times New Roman"/>
          <w:sz w:val="24"/>
          <w:szCs w:val="24"/>
          <w:lang w:val="en-US" w:eastAsia="zh-CN"/>
        </w:rPr>
        <w:t>附图3：项目验收</w:t>
      </w:r>
      <w:r>
        <w:rPr>
          <w:rFonts w:ascii="Times New Roman"/>
          <w:sz w:val="24"/>
          <w:szCs w:val="24"/>
        </w:rPr>
        <w:t>监测点位图</w:t>
      </w:r>
    </w:p>
    <w:p w14:paraId="7BF8A68D">
      <w:pPr>
        <w:pStyle w:val="6"/>
        <w:keepNext w:val="0"/>
        <w:keepLines w:val="0"/>
        <w:spacing w:before="0" w:after="0" w:line="360" w:lineRule="auto"/>
        <w:rPr>
          <w:rFonts w:hint="default" w:ascii="Times New Roman" w:eastAsia="宋体"/>
          <w:sz w:val="24"/>
          <w:szCs w:val="24"/>
          <w:lang w:val="en-US" w:eastAsia="zh-CN"/>
        </w:rPr>
      </w:pPr>
      <w:r>
        <w:rPr>
          <w:rFonts w:hint="eastAsia" w:ascii="Times New Roman"/>
          <w:sz w:val="24"/>
          <w:szCs w:val="24"/>
        </w:rPr>
        <w:t>附图</w:t>
      </w:r>
      <w:r>
        <w:rPr>
          <w:rFonts w:hint="eastAsia" w:ascii="Times New Roman"/>
          <w:sz w:val="24"/>
          <w:szCs w:val="24"/>
          <w:lang w:val="en-US" w:eastAsia="zh-CN"/>
        </w:rPr>
        <w:t>4</w:t>
      </w:r>
      <w:r>
        <w:rPr>
          <w:rFonts w:hint="eastAsia" w:ascii="Times New Roman"/>
          <w:sz w:val="24"/>
          <w:szCs w:val="24"/>
        </w:rPr>
        <w:t>：项目</w:t>
      </w:r>
      <w:r>
        <w:rPr>
          <w:rFonts w:hint="eastAsia" w:ascii="Times New Roman"/>
          <w:sz w:val="24"/>
          <w:szCs w:val="24"/>
          <w:lang w:val="en-US" w:eastAsia="zh-CN"/>
        </w:rPr>
        <w:t>卫生防护距离包络线图</w:t>
      </w:r>
    </w:p>
    <w:p w14:paraId="1D0A4FEB">
      <w:pPr>
        <w:spacing w:line="360" w:lineRule="auto"/>
        <w:rPr>
          <w:b/>
          <w:sz w:val="24"/>
          <w:szCs w:val="24"/>
        </w:rPr>
      </w:pPr>
      <w:bookmarkStart w:id="42" w:name="_Toc32555_WPSOffice_Level1"/>
    </w:p>
    <w:p w14:paraId="37DACCFE">
      <w:pPr>
        <w:spacing w:line="360" w:lineRule="auto"/>
        <w:rPr>
          <w:b/>
          <w:sz w:val="24"/>
          <w:szCs w:val="24"/>
        </w:rPr>
      </w:pPr>
      <w:r>
        <w:rPr>
          <w:b/>
          <w:sz w:val="24"/>
          <w:szCs w:val="24"/>
        </w:rPr>
        <w:t>附件：</w:t>
      </w:r>
      <w:bookmarkEnd w:id="42"/>
    </w:p>
    <w:p w14:paraId="601AF1C3">
      <w:pPr>
        <w:spacing w:line="360" w:lineRule="auto"/>
        <w:rPr>
          <w:b/>
          <w:sz w:val="24"/>
          <w:szCs w:val="24"/>
        </w:rPr>
      </w:pPr>
      <w:bookmarkStart w:id="43" w:name="_Toc11070_WPSOffice_Level1"/>
      <w:r>
        <w:rPr>
          <w:b/>
          <w:sz w:val="24"/>
          <w:szCs w:val="24"/>
        </w:rPr>
        <w:t>附件</w:t>
      </w:r>
      <w:r>
        <w:rPr>
          <w:rFonts w:hint="eastAsia"/>
          <w:b/>
          <w:sz w:val="24"/>
          <w:szCs w:val="24"/>
        </w:rPr>
        <w:t>1</w:t>
      </w:r>
      <w:r>
        <w:rPr>
          <w:b/>
          <w:sz w:val="24"/>
          <w:szCs w:val="24"/>
        </w:rPr>
        <w:t>：</w:t>
      </w:r>
      <w:bookmarkEnd w:id="43"/>
      <w:r>
        <w:rPr>
          <w:rFonts w:hint="eastAsia"/>
          <w:b/>
          <w:sz w:val="24"/>
          <w:szCs w:val="24"/>
        </w:rPr>
        <w:t>营业执照</w:t>
      </w:r>
    </w:p>
    <w:p w14:paraId="4F1F1D62">
      <w:pPr>
        <w:spacing w:line="360" w:lineRule="auto"/>
        <w:rPr>
          <w:rFonts w:hint="default"/>
          <w:b/>
          <w:sz w:val="24"/>
          <w:szCs w:val="24"/>
          <w:lang w:val="en-US" w:eastAsia="zh-CN"/>
        </w:rPr>
      </w:pPr>
      <w:r>
        <w:rPr>
          <w:b/>
          <w:sz w:val="24"/>
          <w:szCs w:val="24"/>
        </w:rPr>
        <w:t>附件</w:t>
      </w:r>
      <w:r>
        <w:rPr>
          <w:rFonts w:hint="eastAsia"/>
          <w:b/>
          <w:sz w:val="24"/>
          <w:szCs w:val="24"/>
          <w:lang w:val="en-US" w:eastAsia="zh-CN"/>
        </w:rPr>
        <w:t>2</w:t>
      </w:r>
      <w:r>
        <w:rPr>
          <w:b/>
          <w:sz w:val="24"/>
          <w:szCs w:val="24"/>
        </w:rPr>
        <w:t>：</w:t>
      </w:r>
      <w:r>
        <w:rPr>
          <w:rFonts w:hint="eastAsia"/>
          <w:b/>
          <w:sz w:val="24"/>
          <w:szCs w:val="24"/>
          <w:lang w:val="en-US" w:eastAsia="zh-CN"/>
        </w:rPr>
        <w:t>项目环评批复</w:t>
      </w:r>
    </w:p>
    <w:p w14:paraId="32E844D6">
      <w:pPr>
        <w:spacing w:line="360" w:lineRule="auto"/>
        <w:rPr>
          <w:rFonts w:hint="eastAsia"/>
          <w:b/>
          <w:sz w:val="24"/>
          <w:szCs w:val="24"/>
          <w:lang w:val="en-US" w:eastAsia="zh-CN"/>
        </w:rPr>
      </w:pPr>
      <w:r>
        <w:rPr>
          <w:rFonts w:hint="eastAsia"/>
          <w:b/>
          <w:sz w:val="24"/>
          <w:szCs w:val="24"/>
          <w:lang w:val="en-US" w:eastAsia="zh-CN"/>
        </w:rPr>
        <w:t>附件3：工况说明</w:t>
      </w:r>
    </w:p>
    <w:p w14:paraId="74A28A08">
      <w:pPr>
        <w:spacing w:line="360" w:lineRule="auto"/>
        <w:rPr>
          <w:rFonts w:hint="default"/>
          <w:b/>
          <w:sz w:val="24"/>
          <w:szCs w:val="24"/>
          <w:lang w:val="en-US" w:eastAsia="zh-CN"/>
        </w:rPr>
      </w:pPr>
      <w:r>
        <w:rPr>
          <w:rFonts w:hint="eastAsia"/>
          <w:b/>
          <w:sz w:val="24"/>
          <w:szCs w:val="24"/>
          <w:lang w:val="en-US" w:eastAsia="zh-CN"/>
        </w:rPr>
        <w:t>附件4：</w:t>
      </w:r>
      <w:r>
        <w:rPr>
          <w:rFonts w:hint="eastAsia"/>
          <w:b/>
          <w:bCs/>
          <w:lang w:val="en-US" w:eastAsia="zh-CN"/>
        </w:rPr>
        <w:t>危险废物处置承诺</w:t>
      </w:r>
    </w:p>
    <w:p w14:paraId="3635216B">
      <w:pPr>
        <w:spacing w:line="360" w:lineRule="auto"/>
        <w:rPr>
          <w:rFonts w:hint="eastAsia" w:eastAsia="宋体"/>
          <w:b/>
          <w:sz w:val="24"/>
          <w:szCs w:val="24"/>
          <w:lang w:val="en-US" w:eastAsia="zh-CN"/>
        </w:rPr>
      </w:pPr>
      <w:r>
        <w:rPr>
          <w:rFonts w:hint="eastAsia"/>
          <w:b/>
          <w:sz w:val="24"/>
          <w:szCs w:val="24"/>
          <w:lang w:val="en-US" w:eastAsia="zh-CN"/>
        </w:rPr>
        <w:t>附件5：说明</w:t>
      </w:r>
    </w:p>
    <w:p w14:paraId="073DFF3C">
      <w:pPr>
        <w:spacing w:line="360" w:lineRule="auto"/>
        <w:rPr>
          <w:rFonts w:hint="eastAsia" w:eastAsia="宋体"/>
          <w:b/>
          <w:sz w:val="24"/>
          <w:szCs w:val="24"/>
          <w:lang w:eastAsia="zh-CN"/>
        </w:rPr>
      </w:pPr>
      <w:r>
        <w:rPr>
          <w:rFonts w:hint="eastAsia"/>
          <w:b/>
          <w:sz w:val="24"/>
          <w:szCs w:val="24"/>
          <w:lang w:val="en-US" w:eastAsia="zh-CN"/>
        </w:rPr>
        <w:t>附件6：验收监测报告</w:t>
      </w:r>
    </w:p>
    <w:p w14:paraId="105E0DC3">
      <w:pPr>
        <w:spacing w:line="360" w:lineRule="auto"/>
        <w:rPr>
          <w:b/>
          <w:sz w:val="24"/>
          <w:szCs w:val="24"/>
        </w:rPr>
      </w:pPr>
      <w:r>
        <w:rPr>
          <w:b/>
          <w:sz w:val="24"/>
          <w:szCs w:val="24"/>
        </w:rPr>
        <w:t>附件</w:t>
      </w:r>
      <w:r>
        <w:rPr>
          <w:rFonts w:hint="eastAsia"/>
          <w:b/>
          <w:sz w:val="24"/>
          <w:szCs w:val="24"/>
          <w:lang w:val="en-US" w:eastAsia="zh-CN"/>
        </w:rPr>
        <w:t>7</w:t>
      </w:r>
      <w:r>
        <w:rPr>
          <w:b/>
          <w:sz w:val="24"/>
          <w:szCs w:val="24"/>
        </w:rPr>
        <w:t>：</w:t>
      </w:r>
      <w:r>
        <w:rPr>
          <w:rFonts w:hint="eastAsia"/>
          <w:b/>
          <w:sz w:val="24"/>
          <w:szCs w:val="24"/>
          <w:lang w:val="en-US" w:eastAsia="zh-CN"/>
        </w:rPr>
        <w:t>固定污染源排污登记回执</w:t>
      </w:r>
    </w:p>
    <w:p w14:paraId="6923F2F9">
      <w:pPr>
        <w:spacing w:line="360" w:lineRule="auto"/>
        <w:rPr>
          <w:b/>
          <w:sz w:val="24"/>
          <w:szCs w:val="24"/>
        </w:rPr>
      </w:pPr>
      <w:r>
        <w:rPr>
          <w:b/>
          <w:sz w:val="24"/>
          <w:szCs w:val="24"/>
        </w:rPr>
        <w:t>附表：</w:t>
      </w:r>
      <w:bookmarkEnd w:id="40"/>
    </w:p>
    <w:p w14:paraId="7D1FC610">
      <w:pPr>
        <w:spacing w:line="360" w:lineRule="auto"/>
        <w:jc w:val="left"/>
        <w:rPr>
          <w:b/>
          <w:sz w:val="24"/>
          <w:szCs w:val="24"/>
        </w:rPr>
      </w:pPr>
      <w:bookmarkStart w:id="44" w:name="_Toc17556_WPSOffice_Level1"/>
      <w:r>
        <w:rPr>
          <w:b/>
          <w:sz w:val="24"/>
          <w:szCs w:val="24"/>
        </w:rPr>
        <w:t>1、建设项目工程竣工环境保护“三同时”验收登记表</w:t>
      </w:r>
      <w:bookmarkEnd w:id="44"/>
    </w:p>
    <w:p w14:paraId="642727CC">
      <w:pPr>
        <w:pStyle w:val="4"/>
        <w:keepNext w:val="0"/>
        <w:keepLines w:val="0"/>
        <w:rPr>
          <w:sz w:val="24"/>
          <w:szCs w:val="24"/>
        </w:rPr>
        <w:sectPr>
          <w:headerReference r:id="rId3" w:type="default"/>
          <w:pgSz w:w="11906" w:h="16838"/>
          <w:pgMar w:top="1247" w:right="1247" w:bottom="1247" w:left="1247"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0E83177C">
      <w:pPr>
        <w:keepNext/>
        <w:keepLines/>
        <w:spacing w:line="360" w:lineRule="auto"/>
        <w:outlineLvl w:val="0"/>
        <w:rPr>
          <w:b/>
          <w:bCs/>
          <w:kern w:val="44"/>
          <w:sz w:val="30"/>
          <w:szCs w:val="30"/>
        </w:rPr>
      </w:pPr>
      <w:bookmarkStart w:id="45" w:name="_Toc8615"/>
      <w:r>
        <w:rPr>
          <w:b/>
          <w:bCs/>
          <w:kern w:val="44"/>
          <w:sz w:val="30"/>
          <w:szCs w:val="44"/>
        </w:rPr>
        <w:t>表一  项目基本</w:t>
      </w:r>
      <w:r>
        <w:rPr>
          <w:rFonts w:hint="eastAsia"/>
          <w:b/>
          <w:bCs/>
          <w:kern w:val="44"/>
          <w:sz w:val="30"/>
          <w:szCs w:val="44"/>
        </w:rPr>
        <w:t>情况</w:t>
      </w:r>
      <w:bookmarkEnd w:id="45"/>
    </w:p>
    <w:tbl>
      <w:tblPr>
        <w:tblStyle w:val="2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1788"/>
        <w:gridCol w:w="1237"/>
        <w:gridCol w:w="1143"/>
        <w:gridCol w:w="1057"/>
        <w:gridCol w:w="1560"/>
      </w:tblGrid>
      <w:tr w14:paraId="0C5A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1AD5A994">
            <w:pPr>
              <w:adjustRightInd w:val="0"/>
              <w:snapToGrid w:val="0"/>
              <w:jc w:val="center"/>
              <w:rPr>
                <w:b/>
                <w:sz w:val="24"/>
                <w:szCs w:val="24"/>
              </w:rPr>
            </w:pPr>
            <w:r>
              <w:rPr>
                <w:b/>
                <w:sz w:val="24"/>
                <w:szCs w:val="24"/>
              </w:rPr>
              <w:t>建设项目名称</w:t>
            </w:r>
          </w:p>
        </w:tc>
        <w:tc>
          <w:tcPr>
            <w:tcW w:w="6785" w:type="dxa"/>
            <w:gridSpan w:val="5"/>
            <w:tcBorders>
              <w:top w:val="single" w:color="auto" w:sz="4" w:space="0"/>
              <w:left w:val="nil"/>
              <w:bottom w:val="single" w:color="auto" w:sz="4" w:space="0"/>
              <w:right w:val="single" w:color="auto" w:sz="4" w:space="0"/>
            </w:tcBorders>
            <w:vAlign w:val="center"/>
          </w:tcPr>
          <w:p w14:paraId="3A44E35E">
            <w:pPr>
              <w:jc w:val="center"/>
              <w:rPr>
                <w:rFonts w:hint="eastAsia" w:eastAsia="宋体"/>
                <w:lang w:eastAsia="zh-CN"/>
              </w:rPr>
            </w:pPr>
            <w:r>
              <w:rPr>
                <w:rFonts w:hint="eastAsia"/>
                <w:sz w:val="24"/>
                <w:lang w:eastAsia="zh-CN"/>
              </w:rPr>
              <w:t>工业新材料研发实验室项目</w:t>
            </w:r>
          </w:p>
        </w:tc>
      </w:tr>
      <w:tr w14:paraId="4A36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0BABF869">
            <w:pPr>
              <w:adjustRightInd w:val="0"/>
              <w:snapToGrid w:val="0"/>
              <w:jc w:val="center"/>
              <w:rPr>
                <w:b/>
                <w:sz w:val="24"/>
                <w:szCs w:val="24"/>
              </w:rPr>
            </w:pPr>
            <w:r>
              <w:rPr>
                <w:b/>
                <w:sz w:val="24"/>
                <w:szCs w:val="24"/>
              </w:rPr>
              <w:t>建设单位名称</w:t>
            </w:r>
          </w:p>
        </w:tc>
        <w:tc>
          <w:tcPr>
            <w:tcW w:w="6785" w:type="dxa"/>
            <w:gridSpan w:val="5"/>
            <w:tcBorders>
              <w:top w:val="single" w:color="auto" w:sz="4" w:space="0"/>
              <w:left w:val="nil"/>
              <w:bottom w:val="single" w:color="auto" w:sz="4" w:space="0"/>
              <w:right w:val="single" w:color="auto" w:sz="4" w:space="0"/>
            </w:tcBorders>
            <w:vAlign w:val="center"/>
          </w:tcPr>
          <w:p w14:paraId="20F7E46C">
            <w:pPr>
              <w:jc w:val="center"/>
              <w:rPr>
                <w:rFonts w:hint="eastAsia" w:eastAsia="宋体"/>
                <w:lang w:eastAsia="zh-CN"/>
              </w:rPr>
            </w:pPr>
            <w:r>
              <w:rPr>
                <w:rFonts w:hint="eastAsia"/>
                <w:sz w:val="24"/>
                <w:lang w:eastAsia="zh-CN"/>
              </w:rPr>
              <w:t>湖北省斯德克新型材料科技有限公司</w:t>
            </w:r>
          </w:p>
        </w:tc>
      </w:tr>
      <w:tr w14:paraId="6F18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10187F66">
            <w:pPr>
              <w:adjustRightInd w:val="0"/>
              <w:snapToGrid w:val="0"/>
              <w:jc w:val="center"/>
              <w:rPr>
                <w:b/>
                <w:sz w:val="24"/>
                <w:szCs w:val="24"/>
              </w:rPr>
            </w:pPr>
            <w:r>
              <w:rPr>
                <w:b/>
                <w:sz w:val="24"/>
                <w:szCs w:val="24"/>
              </w:rPr>
              <w:t>建设项目性质</w:t>
            </w:r>
          </w:p>
        </w:tc>
        <w:tc>
          <w:tcPr>
            <w:tcW w:w="6785" w:type="dxa"/>
            <w:gridSpan w:val="5"/>
            <w:tcBorders>
              <w:top w:val="single" w:color="auto" w:sz="4" w:space="0"/>
              <w:left w:val="nil"/>
              <w:bottom w:val="single" w:color="auto" w:sz="4" w:space="0"/>
              <w:right w:val="single" w:color="auto" w:sz="4" w:space="0"/>
            </w:tcBorders>
            <w:vAlign w:val="center"/>
          </w:tcPr>
          <w:p w14:paraId="1AD5DFD1">
            <w:pPr>
              <w:adjustRightInd w:val="0"/>
              <w:snapToGrid w:val="0"/>
              <w:jc w:val="center"/>
              <w:rPr>
                <w:sz w:val="24"/>
                <w:szCs w:val="24"/>
              </w:rPr>
            </w:pPr>
            <w:r>
              <w:rPr>
                <w:rFonts w:eastAsia="楷体_GB2312"/>
                <w:b/>
                <w:bCs w:val="0"/>
                <w:sz w:val="24"/>
                <w:szCs w:val="24"/>
              </w:rPr>
              <w:t>■</w:t>
            </w:r>
            <w:r>
              <w:rPr>
                <w:b/>
                <w:bCs w:val="0"/>
                <w:sz w:val="24"/>
                <w:szCs w:val="24"/>
              </w:rPr>
              <w:t>新建</w:t>
            </w:r>
            <w:r>
              <w:rPr>
                <w:sz w:val="24"/>
                <w:szCs w:val="24"/>
              </w:rPr>
              <w:t xml:space="preserve">  </w:t>
            </w:r>
            <w:r>
              <w:rPr>
                <w:rFonts w:hint="eastAsia"/>
                <w:sz w:val="24"/>
                <w:szCs w:val="24"/>
              </w:rPr>
              <w:t xml:space="preserve"> </w:t>
            </w:r>
            <w:r>
              <w:rPr>
                <w:b w:val="0"/>
                <w:bCs w:val="0"/>
                <w:sz w:val="24"/>
                <w:szCs w:val="24"/>
              </w:rPr>
              <w:t>改扩建</w:t>
            </w:r>
            <w:r>
              <w:rPr>
                <w:sz w:val="24"/>
                <w:szCs w:val="24"/>
              </w:rPr>
              <w:t xml:space="preserve">   迁建   </w:t>
            </w:r>
            <w:r>
              <w:rPr>
                <w:rFonts w:asciiTheme="minorEastAsia" w:hAnsiTheme="minorEastAsia" w:eastAsiaTheme="minorEastAsia"/>
                <w:sz w:val="24"/>
                <w:szCs w:val="24"/>
              </w:rPr>
              <w:t>技术改造</w:t>
            </w:r>
          </w:p>
        </w:tc>
      </w:tr>
      <w:tr w14:paraId="1431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274CA525">
            <w:pPr>
              <w:adjustRightInd w:val="0"/>
              <w:snapToGrid w:val="0"/>
              <w:jc w:val="center"/>
              <w:rPr>
                <w:b/>
                <w:sz w:val="24"/>
                <w:szCs w:val="24"/>
              </w:rPr>
            </w:pPr>
            <w:r>
              <w:rPr>
                <w:b/>
                <w:sz w:val="24"/>
                <w:szCs w:val="24"/>
              </w:rPr>
              <w:t>环评设计规模</w:t>
            </w:r>
          </w:p>
        </w:tc>
        <w:tc>
          <w:tcPr>
            <w:tcW w:w="6785" w:type="dxa"/>
            <w:gridSpan w:val="5"/>
            <w:tcBorders>
              <w:top w:val="single" w:color="auto" w:sz="4" w:space="0"/>
              <w:left w:val="nil"/>
              <w:bottom w:val="single" w:color="auto" w:sz="4" w:space="0"/>
              <w:right w:val="single" w:color="auto" w:sz="4" w:space="0"/>
            </w:tcBorders>
            <w:vAlign w:val="center"/>
          </w:tcPr>
          <w:p w14:paraId="1A021945">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firstLine="0"/>
              <w:jc w:val="center"/>
              <w:textAlignment w:val="center"/>
              <w:rPr>
                <w:rFonts w:hint="eastAsia"/>
                <w:sz w:val="24"/>
                <w:szCs w:val="24"/>
                <w:lang w:val="en-US" w:eastAsia="zh-CN"/>
              </w:rPr>
            </w:pPr>
            <w:r>
              <w:rPr>
                <w:rFonts w:hint="eastAsia"/>
                <w:sz w:val="24"/>
                <w:szCs w:val="24"/>
                <w:lang w:val="en-US" w:eastAsia="zh-CN"/>
              </w:rPr>
              <w:t>年产聚氟龙润滑材料20t、聚四氟乙烯微粉50t、</w:t>
            </w:r>
          </w:p>
          <w:p w14:paraId="4C4C1FE5">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firstLine="0"/>
              <w:jc w:val="center"/>
              <w:textAlignment w:val="center"/>
              <w:rPr>
                <w:rFonts w:hint="default" w:eastAsia="宋体"/>
                <w:sz w:val="24"/>
                <w:szCs w:val="24"/>
                <w:lang w:val="en-US" w:eastAsia="zh-CN"/>
              </w:rPr>
            </w:pPr>
            <w:r>
              <w:rPr>
                <w:rFonts w:hint="eastAsia" w:ascii="宋体" w:hAnsi="宋体" w:eastAsia="宋体" w:cs="Times New Roman"/>
                <w:sz w:val="24"/>
                <w:szCs w:val="24"/>
                <w:lang w:val="en-US" w:eastAsia="zh-CN"/>
              </w:rPr>
              <w:t>磨康纳米润滑添加剂4</w:t>
            </w:r>
            <w:r>
              <w:rPr>
                <w:rFonts w:hint="eastAsia"/>
                <w:sz w:val="24"/>
                <w:szCs w:val="24"/>
                <w:lang w:val="en-US" w:eastAsia="zh-CN"/>
              </w:rPr>
              <w:t>0t</w:t>
            </w:r>
          </w:p>
        </w:tc>
      </w:tr>
      <w:tr w14:paraId="49B4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58D5E8D7">
            <w:pPr>
              <w:adjustRightInd w:val="0"/>
              <w:snapToGrid w:val="0"/>
              <w:spacing w:line="360" w:lineRule="exact"/>
              <w:jc w:val="center"/>
              <w:rPr>
                <w:b/>
                <w:sz w:val="24"/>
                <w:szCs w:val="24"/>
              </w:rPr>
            </w:pPr>
            <w:r>
              <w:rPr>
                <w:b/>
                <w:sz w:val="24"/>
                <w:szCs w:val="24"/>
              </w:rPr>
              <w:t>实际建设规模</w:t>
            </w:r>
          </w:p>
        </w:tc>
        <w:tc>
          <w:tcPr>
            <w:tcW w:w="6785" w:type="dxa"/>
            <w:gridSpan w:val="5"/>
            <w:tcBorders>
              <w:top w:val="single" w:color="auto" w:sz="4" w:space="0"/>
              <w:left w:val="nil"/>
              <w:bottom w:val="single" w:color="auto" w:sz="4" w:space="0"/>
              <w:right w:val="single" w:color="auto" w:sz="4" w:space="0"/>
            </w:tcBorders>
            <w:vAlign w:val="center"/>
          </w:tcPr>
          <w:p w14:paraId="2F90E974">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firstLine="0"/>
              <w:jc w:val="center"/>
              <w:textAlignment w:val="center"/>
              <w:rPr>
                <w:sz w:val="24"/>
                <w:szCs w:val="24"/>
              </w:rPr>
            </w:pPr>
            <w:r>
              <w:rPr>
                <w:rFonts w:hint="eastAsia"/>
                <w:sz w:val="24"/>
                <w:szCs w:val="24"/>
                <w:lang w:val="en-US" w:eastAsia="zh-CN"/>
              </w:rPr>
              <w:t>年产聚氟龙润滑材料20t、聚四氟乙烯微粉50t</w:t>
            </w:r>
          </w:p>
        </w:tc>
      </w:tr>
      <w:tr w14:paraId="4425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15D9C1F8">
            <w:pPr>
              <w:adjustRightInd w:val="0"/>
              <w:snapToGrid w:val="0"/>
              <w:jc w:val="center"/>
              <w:rPr>
                <w:b/>
                <w:sz w:val="24"/>
                <w:szCs w:val="24"/>
              </w:rPr>
            </w:pPr>
            <w:r>
              <w:rPr>
                <w:b/>
                <w:sz w:val="24"/>
                <w:szCs w:val="24"/>
              </w:rPr>
              <w:t>建设项目环评时间</w:t>
            </w:r>
          </w:p>
        </w:tc>
        <w:tc>
          <w:tcPr>
            <w:tcW w:w="1788" w:type="dxa"/>
            <w:tcBorders>
              <w:top w:val="single" w:color="auto" w:sz="4" w:space="0"/>
              <w:left w:val="nil"/>
              <w:bottom w:val="single" w:color="auto" w:sz="4" w:space="0"/>
              <w:right w:val="single" w:color="auto" w:sz="4" w:space="0"/>
            </w:tcBorders>
            <w:vAlign w:val="center"/>
          </w:tcPr>
          <w:p w14:paraId="37EE9108">
            <w:pPr>
              <w:adjustRightInd w:val="0"/>
              <w:snapToGrid w:val="0"/>
              <w:jc w:val="center"/>
              <w:rPr>
                <w:sz w:val="24"/>
                <w:szCs w:val="24"/>
              </w:rPr>
            </w:pPr>
            <w:r>
              <w:rPr>
                <w:sz w:val="24"/>
                <w:szCs w:val="24"/>
              </w:rPr>
              <w:t>20</w:t>
            </w:r>
            <w:r>
              <w:rPr>
                <w:rFonts w:hint="eastAsia"/>
                <w:sz w:val="24"/>
                <w:szCs w:val="24"/>
                <w:lang w:val="en-US" w:eastAsia="zh-CN"/>
              </w:rPr>
              <w:t>24</w:t>
            </w:r>
            <w:r>
              <w:rPr>
                <w:sz w:val="24"/>
                <w:szCs w:val="24"/>
              </w:rPr>
              <w:t>年</w:t>
            </w:r>
            <w:r>
              <w:rPr>
                <w:rFonts w:hint="eastAsia"/>
                <w:sz w:val="24"/>
                <w:szCs w:val="24"/>
                <w:lang w:val="en-US" w:eastAsia="zh-CN"/>
              </w:rPr>
              <w:t>2</w:t>
            </w:r>
            <w:r>
              <w:rPr>
                <w:sz w:val="24"/>
                <w:szCs w:val="24"/>
              </w:rPr>
              <w:t>月</w:t>
            </w:r>
          </w:p>
        </w:tc>
        <w:tc>
          <w:tcPr>
            <w:tcW w:w="2380" w:type="dxa"/>
            <w:gridSpan w:val="2"/>
            <w:tcBorders>
              <w:top w:val="single" w:color="auto" w:sz="4" w:space="0"/>
              <w:left w:val="nil"/>
              <w:bottom w:val="single" w:color="auto" w:sz="4" w:space="0"/>
              <w:right w:val="single" w:color="auto" w:sz="4" w:space="0"/>
            </w:tcBorders>
            <w:vAlign w:val="center"/>
          </w:tcPr>
          <w:p w14:paraId="3DF96ABA">
            <w:pPr>
              <w:adjustRightInd w:val="0"/>
              <w:snapToGrid w:val="0"/>
              <w:jc w:val="center"/>
              <w:rPr>
                <w:b/>
                <w:sz w:val="24"/>
                <w:szCs w:val="24"/>
              </w:rPr>
            </w:pPr>
            <w:r>
              <w:rPr>
                <w:b/>
                <w:sz w:val="24"/>
                <w:szCs w:val="24"/>
              </w:rPr>
              <w:t>开工建设时间</w:t>
            </w:r>
          </w:p>
        </w:tc>
        <w:tc>
          <w:tcPr>
            <w:tcW w:w="2617" w:type="dxa"/>
            <w:gridSpan w:val="2"/>
            <w:tcBorders>
              <w:top w:val="single" w:color="auto" w:sz="4" w:space="0"/>
              <w:left w:val="nil"/>
              <w:bottom w:val="single" w:color="auto" w:sz="4" w:space="0"/>
              <w:right w:val="single" w:color="auto" w:sz="4" w:space="0"/>
            </w:tcBorders>
            <w:vAlign w:val="center"/>
          </w:tcPr>
          <w:p w14:paraId="52971BFC">
            <w:pPr>
              <w:adjustRightInd w:val="0"/>
              <w:snapToGrid w:val="0"/>
              <w:jc w:val="center"/>
              <w:rPr>
                <w:sz w:val="24"/>
                <w:szCs w:val="24"/>
              </w:rPr>
            </w:pPr>
            <w:r>
              <w:rPr>
                <w:rFonts w:hint="eastAsia"/>
                <w:sz w:val="24"/>
                <w:szCs w:val="24"/>
              </w:rPr>
              <w:t>202</w:t>
            </w:r>
            <w:r>
              <w:rPr>
                <w:rFonts w:hint="eastAsia"/>
                <w:sz w:val="24"/>
                <w:szCs w:val="24"/>
                <w:lang w:val="en-US" w:eastAsia="zh-CN"/>
              </w:rPr>
              <w:t>4</w:t>
            </w:r>
            <w:r>
              <w:rPr>
                <w:rFonts w:hint="eastAsia"/>
                <w:sz w:val="24"/>
                <w:szCs w:val="24"/>
              </w:rPr>
              <w:t>年</w:t>
            </w:r>
            <w:r>
              <w:rPr>
                <w:rFonts w:hint="eastAsia"/>
                <w:sz w:val="24"/>
                <w:szCs w:val="24"/>
                <w:lang w:val="en-US" w:eastAsia="zh-CN"/>
              </w:rPr>
              <w:t>3</w:t>
            </w:r>
            <w:r>
              <w:rPr>
                <w:rFonts w:hint="eastAsia"/>
                <w:sz w:val="24"/>
                <w:szCs w:val="24"/>
              </w:rPr>
              <w:t>月</w:t>
            </w:r>
          </w:p>
        </w:tc>
      </w:tr>
      <w:tr w14:paraId="1198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6E6F7D3B">
            <w:pPr>
              <w:adjustRightInd w:val="0"/>
              <w:snapToGrid w:val="0"/>
              <w:jc w:val="center"/>
              <w:rPr>
                <w:b/>
                <w:sz w:val="24"/>
                <w:szCs w:val="24"/>
              </w:rPr>
            </w:pPr>
            <w:r>
              <w:rPr>
                <w:b/>
                <w:sz w:val="24"/>
                <w:szCs w:val="24"/>
              </w:rPr>
              <w:t>投入试生产时间</w:t>
            </w:r>
          </w:p>
        </w:tc>
        <w:tc>
          <w:tcPr>
            <w:tcW w:w="1788" w:type="dxa"/>
            <w:tcBorders>
              <w:top w:val="single" w:color="auto" w:sz="4" w:space="0"/>
              <w:left w:val="nil"/>
              <w:bottom w:val="single" w:color="auto" w:sz="4" w:space="0"/>
              <w:right w:val="single" w:color="auto" w:sz="4" w:space="0"/>
            </w:tcBorders>
            <w:vAlign w:val="center"/>
          </w:tcPr>
          <w:p w14:paraId="223A3E7E">
            <w:pPr>
              <w:adjustRightInd w:val="0"/>
              <w:snapToGrid w:val="0"/>
              <w:jc w:val="center"/>
              <w:rPr>
                <w:sz w:val="24"/>
                <w:szCs w:val="24"/>
              </w:rPr>
            </w:pPr>
            <w:r>
              <w:rPr>
                <w:rFonts w:hint="eastAsia"/>
                <w:sz w:val="24"/>
                <w:szCs w:val="24"/>
              </w:rPr>
              <w:t>202</w:t>
            </w:r>
            <w:r>
              <w:rPr>
                <w:rFonts w:hint="eastAsia"/>
                <w:sz w:val="24"/>
                <w:szCs w:val="24"/>
                <w:lang w:val="en-US" w:eastAsia="zh-CN"/>
              </w:rPr>
              <w:t>4</w:t>
            </w:r>
            <w:r>
              <w:rPr>
                <w:rFonts w:hint="eastAsia"/>
                <w:sz w:val="24"/>
                <w:szCs w:val="24"/>
              </w:rPr>
              <w:t>年</w:t>
            </w:r>
            <w:r>
              <w:rPr>
                <w:rFonts w:hint="eastAsia"/>
                <w:sz w:val="24"/>
                <w:szCs w:val="24"/>
                <w:lang w:val="en-US" w:eastAsia="zh-CN"/>
              </w:rPr>
              <w:t>5</w:t>
            </w:r>
            <w:r>
              <w:rPr>
                <w:rFonts w:hint="eastAsia"/>
                <w:sz w:val="24"/>
                <w:szCs w:val="24"/>
              </w:rPr>
              <w:t>月</w:t>
            </w:r>
          </w:p>
        </w:tc>
        <w:tc>
          <w:tcPr>
            <w:tcW w:w="2380" w:type="dxa"/>
            <w:gridSpan w:val="2"/>
            <w:tcBorders>
              <w:top w:val="single" w:color="auto" w:sz="4" w:space="0"/>
              <w:left w:val="nil"/>
              <w:bottom w:val="single" w:color="auto" w:sz="4" w:space="0"/>
              <w:right w:val="single" w:color="auto" w:sz="4" w:space="0"/>
            </w:tcBorders>
            <w:vAlign w:val="center"/>
          </w:tcPr>
          <w:p w14:paraId="77365B71">
            <w:pPr>
              <w:adjustRightInd w:val="0"/>
              <w:snapToGrid w:val="0"/>
              <w:jc w:val="center"/>
              <w:rPr>
                <w:b/>
                <w:sz w:val="24"/>
                <w:szCs w:val="24"/>
              </w:rPr>
            </w:pPr>
            <w:r>
              <w:rPr>
                <w:b/>
                <w:sz w:val="24"/>
                <w:szCs w:val="24"/>
              </w:rPr>
              <w:t>验收现场监测时间</w:t>
            </w:r>
          </w:p>
        </w:tc>
        <w:tc>
          <w:tcPr>
            <w:tcW w:w="2617" w:type="dxa"/>
            <w:gridSpan w:val="2"/>
            <w:tcBorders>
              <w:top w:val="single" w:color="auto" w:sz="4" w:space="0"/>
              <w:left w:val="nil"/>
              <w:bottom w:val="single" w:color="auto" w:sz="4" w:space="0"/>
              <w:right w:val="single" w:color="auto" w:sz="4" w:space="0"/>
            </w:tcBorders>
            <w:vAlign w:val="center"/>
          </w:tcPr>
          <w:p w14:paraId="5A6928C9">
            <w:pPr>
              <w:adjustRightInd w:val="0"/>
              <w:snapToGrid w:val="0"/>
              <w:jc w:val="center"/>
              <w:rPr>
                <w:sz w:val="24"/>
                <w:szCs w:val="24"/>
              </w:rPr>
            </w:pPr>
            <w:r>
              <w:rPr>
                <w:rFonts w:hint="eastAsia"/>
                <w:color w:val="auto"/>
                <w:sz w:val="24"/>
                <w:szCs w:val="24"/>
              </w:rPr>
              <w:t>202</w:t>
            </w:r>
            <w:r>
              <w:rPr>
                <w:rFonts w:hint="eastAsia"/>
                <w:color w:val="auto"/>
                <w:sz w:val="24"/>
                <w:szCs w:val="24"/>
                <w:lang w:val="en-US" w:eastAsia="zh-CN"/>
              </w:rPr>
              <w:t>6</w:t>
            </w:r>
            <w:r>
              <w:rPr>
                <w:rFonts w:hint="eastAsia"/>
                <w:color w:val="auto"/>
                <w:sz w:val="24"/>
                <w:szCs w:val="24"/>
              </w:rPr>
              <w:t>年</w:t>
            </w:r>
            <w:r>
              <w:rPr>
                <w:rFonts w:hint="eastAsia"/>
                <w:color w:val="auto"/>
                <w:sz w:val="24"/>
                <w:szCs w:val="24"/>
                <w:lang w:val="en-US" w:eastAsia="zh-CN"/>
              </w:rPr>
              <w:t>6</w:t>
            </w:r>
            <w:r>
              <w:rPr>
                <w:rFonts w:hint="eastAsia"/>
                <w:color w:val="auto"/>
                <w:sz w:val="24"/>
                <w:szCs w:val="24"/>
              </w:rPr>
              <w:t>月</w:t>
            </w:r>
            <w:r>
              <w:rPr>
                <w:rFonts w:hint="eastAsia"/>
                <w:color w:val="auto"/>
                <w:sz w:val="24"/>
                <w:szCs w:val="24"/>
                <w:lang w:val="en-US" w:eastAsia="zh-CN"/>
              </w:rPr>
              <w:t>25</w:t>
            </w:r>
            <w:r>
              <w:rPr>
                <w:rFonts w:hint="eastAsia"/>
                <w:color w:val="auto"/>
                <w:sz w:val="24"/>
                <w:szCs w:val="24"/>
              </w:rPr>
              <w:t>日~</w:t>
            </w:r>
            <w:r>
              <w:rPr>
                <w:rFonts w:hint="eastAsia"/>
                <w:color w:val="auto"/>
                <w:sz w:val="24"/>
                <w:szCs w:val="24"/>
                <w:lang w:val="en-US" w:eastAsia="zh-CN"/>
              </w:rPr>
              <w:t>6</w:t>
            </w:r>
            <w:r>
              <w:rPr>
                <w:rFonts w:hint="eastAsia"/>
                <w:color w:val="auto"/>
                <w:sz w:val="24"/>
                <w:szCs w:val="24"/>
              </w:rPr>
              <w:t>月</w:t>
            </w:r>
            <w:r>
              <w:rPr>
                <w:rFonts w:hint="eastAsia"/>
                <w:color w:val="auto"/>
                <w:sz w:val="24"/>
                <w:szCs w:val="24"/>
                <w:lang w:val="en-US" w:eastAsia="zh-CN"/>
              </w:rPr>
              <w:t>26</w:t>
            </w:r>
            <w:r>
              <w:rPr>
                <w:rFonts w:hint="eastAsia"/>
                <w:color w:val="auto"/>
                <w:sz w:val="24"/>
                <w:szCs w:val="24"/>
              </w:rPr>
              <w:t>日</w:t>
            </w:r>
          </w:p>
        </w:tc>
      </w:tr>
      <w:tr w14:paraId="3B1A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0D86FB8D">
            <w:pPr>
              <w:adjustRightInd w:val="0"/>
              <w:snapToGrid w:val="0"/>
              <w:jc w:val="center"/>
              <w:rPr>
                <w:b/>
                <w:sz w:val="24"/>
                <w:szCs w:val="24"/>
              </w:rPr>
            </w:pPr>
            <w:r>
              <w:rPr>
                <w:b/>
                <w:sz w:val="24"/>
                <w:szCs w:val="24"/>
              </w:rPr>
              <w:t>环评报告表审批部门</w:t>
            </w:r>
          </w:p>
        </w:tc>
        <w:tc>
          <w:tcPr>
            <w:tcW w:w="1788" w:type="dxa"/>
            <w:tcBorders>
              <w:top w:val="single" w:color="auto" w:sz="4" w:space="0"/>
              <w:left w:val="nil"/>
              <w:bottom w:val="single" w:color="auto" w:sz="4" w:space="0"/>
              <w:right w:val="single" w:color="auto" w:sz="4" w:space="0"/>
            </w:tcBorders>
            <w:vAlign w:val="center"/>
          </w:tcPr>
          <w:p w14:paraId="5BC595BA">
            <w:pPr>
              <w:adjustRightInd w:val="0"/>
              <w:snapToGrid w:val="0"/>
              <w:jc w:val="center"/>
              <w:rPr>
                <w:rFonts w:hint="eastAsia" w:eastAsia="宋体"/>
                <w:sz w:val="24"/>
                <w:szCs w:val="24"/>
                <w:lang w:eastAsia="zh-CN"/>
              </w:rPr>
            </w:pPr>
            <w:r>
              <w:rPr>
                <w:rFonts w:hint="eastAsia"/>
                <w:sz w:val="24"/>
                <w:szCs w:val="24"/>
                <w:lang w:eastAsia="zh-CN"/>
              </w:rPr>
              <w:t>黄冈市生态环境局英山县分局</w:t>
            </w:r>
          </w:p>
        </w:tc>
        <w:tc>
          <w:tcPr>
            <w:tcW w:w="2380" w:type="dxa"/>
            <w:gridSpan w:val="2"/>
            <w:tcBorders>
              <w:top w:val="single" w:color="auto" w:sz="4" w:space="0"/>
              <w:left w:val="nil"/>
              <w:bottom w:val="single" w:color="auto" w:sz="4" w:space="0"/>
              <w:right w:val="single" w:color="auto" w:sz="4" w:space="0"/>
            </w:tcBorders>
            <w:vAlign w:val="center"/>
          </w:tcPr>
          <w:p w14:paraId="3DBF5002">
            <w:pPr>
              <w:adjustRightInd w:val="0"/>
              <w:snapToGrid w:val="0"/>
              <w:jc w:val="center"/>
              <w:rPr>
                <w:b/>
                <w:sz w:val="24"/>
                <w:szCs w:val="24"/>
              </w:rPr>
            </w:pPr>
            <w:r>
              <w:rPr>
                <w:b/>
                <w:sz w:val="24"/>
                <w:szCs w:val="24"/>
              </w:rPr>
              <w:t>环评报告表编制单位</w:t>
            </w:r>
          </w:p>
        </w:tc>
        <w:tc>
          <w:tcPr>
            <w:tcW w:w="2617" w:type="dxa"/>
            <w:gridSpan w:val="2"/>
            <w:tcBorders>
              <w:top w:val="single" w:color="auto" w:sz="4" w:space="0"/>
              <w:left w:val="nil"/>
              <w:bottom w:val="single" w:color="auto" w:sz="4" w:space="0"/>
              <w:right w:val="single" w:color="auto" w:sz="4" w:space="0"/>
            </w:tcBorders>
            <w:vAlign w:val="center"/>
          </w:tcPr>
          <w:p w14:paraId="0B5F6C91">
            <w:pPr>
              <w:jc w:val="center"/>
            </w:pPr>
            <w:r>
              <w:rPr>
                <w:rFonts w:hint="eastAsia" w:hAnsi="宋体"/>
                <w:sz w:val="24"/>
                <w:szCs w:val="24"/>
              </w:rPr>
              <w:t>湖北黄达环保技术咨询有限公司</w:t>
            </w:r>
          </w:p>
        </w:tc>
      </w:tr>
      <w:tr w14:paraId="0AD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18631688">
            <w:pPr>
              <w:adjustRightInd w:val="0"/>
              <w:snapToGrid w:val="0"/>
              <w:jc w:val="center"/>
              <w:rPr>
                <w:b/>
                <w:sz w:val="24"/>
                <w:szCs w:val="24"/>
              </w:rPr>
            </w:pPr>
            <w:r>
              <w:rPr>
                <w:b/>
                <w:sz w:val="24"/>
                <w:szCs w:val="24"/>
              </w:rPr>
              <w:t>环保设施设计单位</w:t>
            </w:r>
          </w:p>
        </w:tc>
        <w:tc>
          <w:tcPr>
            <w:tcW w:w="1788" w:type="dxa"/>
            <w:tcBorders>
              <w:top w:val="single" w:color="auto" w:sz="4" w:space="0"/>
              <w:left w:val="nil"/>
              <w:bottom w:val="single" w:color="auto" w:sz="4" w:space="0"/>
              <w:right w:val="single" w:color="auto" w:sz="4" w:space="0"/>
            </w:tcBorders>
            <w:vAlign w:val="center"/>
          </w:tcPr>
          <w:p w14:paraId="544AE346">
            <w:pPr>
              <w:adjustRightInd w:val="0"/>
              <w:snapToGrid w:val="0"/>
              <w:jc w:val="center"/>
              <w:rPr>
                <w:rFonts w:hint="eastAsia" w:eastAsia="宋体"/>
                <w:sz w:val="24"/>
                <w:szCs w:val="24"/>
                <w:lang w:eastAsia="zh-CN"/>
              </w:rPr>
            </w:pPr>
            <w:r>
              <w:rPr>
                <w:rFonts w:hint="eastAsia"/>
                <w:sz w:val="24"/>
                <w:lang w:eastAsia="zh-CN"/>
              </w:rPr>
              <w:t>湖北省斯德克新型材料科技有限公司</w:t>
            </w:r>
          </w:p>
        </w:tc>
        <w:tc>
          <w:tcPr>
            <w:tcW w:w="2380" w:type="dxa"/>
            <w:gridSpan w:val="2"/>
            <w:tcBorders>
              <w:top w:val="single" w:color="auto" w:sz="4" w:space="0"/>
              <w:left w:val="nil"/>
              <w:bottom w:val="single" w:color="auto" w:sz="4" w:space="0"/>
              <w:right w:val="single" w:color="auto" w:sz="4" w:space="0"/>
            </w:tcBorders>
            <w:vAlign w:val="center"/>
          </w:tcPr>
          <w:p w14:paraId="3F908235">
            <w:pPr>
              <w:adjustRightInd w:val="0"/>
              <w:snapToGrid w:val="0"/>
              <w:jc w:val="center"/>
              <w:rPr>
                <w:b/>
                <w:sz w:val="24"/>
                <w:szCs w:val="24"/>
              </w:rPr>
            </w:pPr>
            <w:r>
              <w:rPr>
                <w:b/>
                <w:sz w:val="24"/>
                <w:szCs w:val="24"/>
              </w:rPr>
              <w:t>环保设施施工单位</w:t>
            </w:r>
          </w:p>
        </w:tc>
        <w:tc>
          <w:tcPr>
            <w:tcW w:w="2617" w:type="dxa"/>
            <w:gridSpan w:val="2"/>
            <w:tcBorders>
              <w:top w:val="single" w:color="auto" w:sz="4" w:space="0"/>
              <w:left w:val="nil"/>
              <w:bottom w:val="single" w:color="auto" w:sz="4" w:space="0"/>
              <w:right w:val="single" w:color="auto" w:sz="4" w:space="0"/>
            </w:tcBorders>
            <w:vAlign w:val="center"/>
          </w:tcPr>
          <w:p w14:paraId="4738043C">
            <w:pPr>
              <w:adjustRightInd w:val="0"/>
              <w:snapToGrid w:val="0"/>
              <w:jc w:val="center"/>
              <w:rPr>
                <w:rFonts w:hint="eastAsia" w:eastAsia="宋体"/>
                <w:sz w:val="24"/>
                <w:szCs w:val="24"/>
                <w:lang w:eastAsia="zh-CN"/>
              </w:rPr>
            </w:pPr>
            <w:r>
              <w:rPr>
                <w:rFonts w:hint="eastAsia"/>
                <w:sz w:val="24"/>
                <w:lang w:eastAsia="zh-CN"/>
              </w:rPr>
              <w:t>湖北省斯德克新型材料科技有限公司</w:t>
            </w:r>
          </w:p>
        </w:tc>
      </w:tr>
      <w:tr w14:paraId="3827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10CB8423">
            <w:pPr>
              <w:adjustRightInd w:val="0"/>
              <w:snapToGrid w:val="0"/>
              <w:jc w:val="center"/>
              <w:rPr>
                <w:b/>
                <w:sz w:val="24"/>
                <w:szCs w:val="24"/>
              </w:rPr>
            </w:pPr>
            <w:r>
              <w:rPr>
                <w:b/>
                <w:sz w:val="24"/>
                <w:szCs w:val="24"/>
              </w:rPr>
              <w:t>投资总概算</w:t>
            </w:r>
          </w:p>
        </w:tc>
        <w:tc>
          <w:tcPr>
            <w:tcW w:w="1788" w:type="dxa"/>
            <w:tcBorders>
              <w:top w:val="single" w:color="auto" w:sz="4" w:space="0"/>
              <w:left w:val="nil"/>
              <w:bottom w:val="single" w:color="auto" w:sz="4" w:space="0"/>
              <w:right w:val="single" w:color="auto" w:sz="4" w:space="0"/>
            </w:tcBorders>
            <w:vAlign w:val="center"/>
          </w:tcPr>
          <w:p w14:paraId="2B5606CA">
            <w:pPr>
              <w:adjustRightInd w:val="0"/>
              <w:snapToGrid w:val="0"/>
              <w:jc w:val="center"/>
              <w:rPr>
                <w:sz w:val="24"/>
                <w:szCs w:val="24"/>
              </w:rPr>
            </w:pPr>
            <w:r>
              <w:rPr>
                <w:rFonts w:hint="eastAsia"/>
                <w:sz w:val="24"/>
                <w:szCs w:val="24"/>
                <w:lang w:val="en-US" w:eastAsia="zh-CN"/>
              </w:rPr>
              <w:t>20</w:t>
            </w:r>
            <w:r>
              <w:rPr>
                <w:rFonts w:hint="eastAsia"/>
                <w:sz w:val="24"/>
                <w:szCs w:val="24"/>
              </w:rPr>
              <w:t>00</w:t>
            </w:r>
            <w:r>
              <w:rPr>
                <w:sz w:val="24"/>
                <w:szCs w:val="24"/>
              </w:rPr>
              <w:t>万元</w:t>
            </w:r>
          </w:p>
        </w:tc>
        <w:tc>
          <w:tcPr>
            <w:tcW w:w="1237" w:type="dxa"/>
            <w:tcBorders>
              <w:top w:val="single" w:color="auto" w:sz="4" w:space="0"/>
              <w:left w:val="nil"/>
              <w:bottom w:val="single" w:color="auto" w:sz="4" w:space="0"/>
              <w:right w:val="single" w:color="auto" w:sz="4" w:space="0"/>
            </w:tcBorders>
            <w:vAlign w:val="center"/>
          </w:tcPr>
          <w:p w14:paraId="00D2CE7B">
            <w:pPr>
              <w:adjustRightInd w:val="0"/>
              <w:snapToGrid w:val="0"/>
              <w:jc w:val="center"/>
              <w:rPr>
                <w:b/>
                <w:sz w:val="24"/>
                <w:szCs w:val="24"/>
              </w:rPr>
            </w:pPr>
            <w:r>
              <w:rPr>
                <w:b/>
                <w:sz w:val="24"/>
                <w:szCs w:val="24"/>
              </w:rPr>
              <w:t>环保投资总概算</w:t>
            </w:r>
          </w:p>
        </w:tc>
        <w:tc>
          <w:tcPr>
            <w:tcW w:w="1143" w:type="dxa"/>
            <w:tcBorders>
              <w:top w:val="single" w:color="auto" w:sz="4" w:space="0"/>
              <w:left w:val="nil"/>
              <w:bottom w:val="single" w:color="auto" w:sz="4" w:space="0"/>
              <w:right w:val="single" w:color="auto" w:sz="4" w:space="0"/>
            </w:tcBorders>
            <w:vAlign w:val="center"/>
          </w:tcPr>
          <w:p w14:paraId="600A0F87">
            <w:pPr>
              <w:adjustRightInd w:val="0"/>
              <w:snapToGrid w:val="0"/>
              <w:jc w:val="center"/>
              <w:rPr>
                <w:spacing w:val="-12"/>
                <w:sz w:val="24"/>
                <w:szCs w:val="24"/>
              </w:rPr>
            </w:pPr>
            <w:r>
              <w:rPr>
                <w:rFonts w:hint="eastAsia"/>
                <w:sz w:val="24"/>
                <w:szCs w:val="24"/>
                <w:lang w:val="en-US" w:eastAsia="zh-CN"/>
              </w:rPr>
              <w:t>65</w:t>
            </w:r>
            <w:r>
              <w:rPr>
                <w:sz w:val="24"/>
                <w:szCs w:val="24"/>
              </w:rPr>
              <w:t>万元</w:t>
            </w:r>
          </w:p>
        </w:tc>
        <w:tc>
          <w:tcPr>
            <w:tcW w:w="1057" w:type="dxa"/>
            <w:tcBorders>
              <w:top w:val="single" w:color="auto" w:sz="4" w:space="0"/>
              <w:left w:val="nil"/>
              <w:bottom w:val="single" w:color="auto" w:sz="4" w:space="0"/>
              <w:right w:val="single" w:color="auto" w:sz="4" w:space="0"/>
            </w:tcBorders>
            <w:vAlign w:val="center"/>
          </w:tcPr>
          <w:p w14:paraId="02F4B743">
            <w:pPr>
              <w:adjustRightInd w:val="0"/>
              <w:snapToGrid w:val="0"/>
              <w:jc w:val="center"/>
              <w:rPr>
                <w:b/>
                <w:sz w:val="24"/>
                <w:szCs w:val="24"/>
              </w:rPr>
            </w:pPr>
            <w:r>
              <w:rPr>
                <w:b/>
                <w:sz w:val="24"/>
                <w:szCs w:val="24"/>
              </w:rPr>
              <w:t>比例</w:t>
            </w:r>
          </w:p>
        </w:tc>
        <w:tc>
          <w:tcPr>
            <w:tcW w:w="1560" w:type="dxa"/>
            <w:tcBorders>
              <w:top w:val="single" w:color="auto" w:sz="4" w:space="0"/>
              <w:left w:val="nil"/>
              <w:bottom w:val="single" w:color="auto" w:sz="4" w:space="0"/>
              <w:right w:val="single" w:color="auto" w:sz="4" w:space="0"/>
            </w:tcBorders>
            <w:vAlign w:val="center"/>
          </w:tcPr>
          <w:p w14:paraId="026DA09F">
            <w:pPr>
              <w:adjustRightInd w:val="0"/>
              <w:snapToGrid w:val="0"/>
              <w:jc w:val="center"/>
              <w:rPr>
                <w:sz w:val="24"/>
                <w:szCs w:val="24"/>
              </w:rPr>
            </w:pPr>
            <w:r>
              <w:rPr>
                <w:rFonts w:hint="eastAsia"/>
                <w:sz w:val="24"/>
                <w:szCs w:val="24"/>
                <w:lang w:val="en-US" w:eastAsia="zh-CN"/>
              </w:rPr>
              <w:t>3.25</w:t>
            </w:r>
            <w:r>
              <w:rPr>
                <w:sz w:val="24"/>
                <w:szCs w:val="24"/>
              </w:rPr>
              <w:t>%</w:t>
            </w:r>
          </w:p>
        </w:tc>
      </w:tr>
      <w:tr w14:paraId="5B2B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4385C042">
            <w:pPr>
              <w:adjustRightInd w:val="0"/>
              <w:snapToGrid w:val="0"/>
              <w:jc w:val="center"/>
              <w:rPr>
                <w:b/>
                <w:sz w:val="24"/>
                <w:szCs w:val="24"/>
              </w:rPr>
            </w:pPr>
            <w:r>
              <w:rPr>
                <w:b/>
                <w:sz w:val="24"/>
                <w:szCs w:val="24"/>
              </w:rPr>
              <w:t>实际总投资</w:t>
            </w:r>
          </w:p>
        </w:tc>
        <w:tc>
          <w:tcPr>
            <w:tcW w:w="1788" w:type="dxa"/>
            <w:tcBorders>
              <w:top w:val="single" w:color="auto" w:sz="4" w:space="0"/>
              <w:left w:val="nil"/>
              <w:bottom w:val="single" w:color="auto" w:sz="4" w:space="0"/>
              <w:right w:val="single" w:color="auto" w:sz="4" w:space="0"/>
            </w:tcBorders>
            <w:vAlign w:val="center"/>
          </w:tcPr>
          <w:p w14:paraId="12D655B4">
            <w:pPr>
              <w:adjustRightInd w:val="0"/>
              <w:snapToGrid w:val="0"/>
              <w:jc w:val="center"/>
              <w:rPr>
                <w:color w:val="auto"/>
                <w:sz w:val="24"/>
                <w:szCs w:val="24"/>
              </w:rPr>
            </w:pPr>
            <w:r>
              <w:rPr>
                <w:rFonts w:hint="eastAsia"/>
                <w:color w:val="auto"/>
                <w:sz w:val="24"/>
                <w:szCs w:val="24"/>
                <w:lang w:val="en-US" w:eastAsia="zh-CN"/>
              </w:rPr>
              <w:t>90</w:t>
            </w:r>
            <w:r>
              <w:rPr>
                <w:color w:val="auto"/>
                <w:sz w:val="24"/>
                <w:szCs w:val="24"/>
              </w:rPr>
              <w:t>万元</w:t>
            </w:r>
          </w:p>
        </w:tc>
        <w:tc>
          <w:tcPr>
            <w:tcW w:w="1237" w:type="dxa"/>
            <w:tcBorders>
              <w:top w:val="single" w:color="auto" w:sz="4" w:space="0"/>
              <w:left w:val="nil"/>
              <w:bottom w:val="single" w:color="auto" w:sz="4" w:space="0"/>
              <w:right w:val="single" w:color="auto" w:sz="4" w:space="0"/>
            </w:tcBorders>
            <w:vAlign w:val="center"/>
          </w:tcPr>
          <w:p w14:paraId="27C99A0C">
            <w:pPr>
              <w:adjustRightInd w:val="0"/>
              <w:snapToGrid w:val="0"/>
              <w:jc w:val="center"/>
              <w:rPr>
                <w:b/>
                <w:color w:val="auto"/>
                <w:sz w:val="24"/>
                <w:szCs w:val="24"/>
              </w:rPr>
            </w:pPr>
            <w:r>
              <w:rPr>
                <w:b/>
                <w:color w:val="auto"/>
                <w:sz w:val="24"/>
                <w:szCs w:val="24"/>
              </w:rPr>
              <w:t>实际环保投资</w:t>
            </w:r>
          </w:p>
        </w:tc>
        <w:tc>
          <w:tcPr>
            <w:tcW w:w="1143" w:type="dxa"/>
            <w:tcBorders>
              <w:top w:val="single" w:color="auto" w:sz="4" w:space="0"/>
              <w:left w:val="nil"/>
              <w:bottom w:val="single" w:color="auto" w:sz="4" w:space="0"/>
              <w:right w:val="single" w:color="auto" w:sz="4" w:space="0"/>
            </w:tcBorders>
            <w:vAlign w:val="center"/>
          </w:tcPr>
          <w:p w14:paraId="1CFDC4B5">
            <w:pPr>
              <w:adjustRightInd w:val="0"/>
              <w:snapToGrid w:val="0"/>
              <w:jc w:val="center"/>
              <w:rPr>
                <w:color w:val="auto"/>
                <w:sz w:val="24"/>
                <w:szCs w:val="24"/>
              </w:rPr>
            </w:pPr>
            <w:r>
              <w:rPr>
                <w:rFonts w:hint="eastAsia"/>
                <w:color w:val="auto"/>
                <w:sz w:val="24"/>
                <w:szCs w:val="24"/>
                <w:lang w:val="en-US" w:eastAsia="zh-CN"/>
              </w:rPr>
              <w:t>20</w:t>
            </w:r>
            <w:r>
              <w:rPr>
                <w:color w:val="auto"/>
                <w:sz w:val="24"/>
                <w:szCs w:val="24"/>
              </w:rPr>
              <w:t>万元</w:t>
            </w:r>
          </w:p>
        </w:tc>
        <w:tc>
          <w:tcPr>
            <w:tcW w:w="1057" w:type="dxa"/>
            <w:tcBorders>
              <w:top w:val="single" w:color="auto" w:sz="4" w:space="0"/>
              <w:left w:val="nil"/>
              <w:bottom w:val="single" w:color="auto" w:sz="4" w:space="0"/>
              <w:right w:val="single" w:color="auto" w:sz="4" w:space="0"/>
            </w:tcBorders>
            <w:vAlign w:val="center"/>
          </w:tcPr>
          <w:p w14:paraId="6A6E77D0">
            <w:pPr>
              <w:adjustRightInd w:val="0"/>
              <w:snapToGrid w:val="0"/>
              <w:jc w:val="center"/>
              <w:rPr>
                <w:b/>
                <w:color w:val="auto"/>
                <w:sz w:val="24"/>
                <w:szCs w:val="24"/>
              </w:rPr>
            </w:pPr>
            <w:r>
              <w:rPr>
                <w:b/>
                <w:color w:val="auto"/>
                <w:sz w:val="24"/>
                <w:szCs w:val="24"/>
              </w:rPr>
              <w:t>比例</w:t>
            </w:r>
          </w:p>
        </w:tc>
        <w:tc>
          <w:tcPr>
            <w:tcW w:w="1560" w:type="dxa"/>
            <w:tcBorders>
              <w:top w:val="single" w:color="auto" w:sz="4" w:space="0"/>
              <w:left w:val="nil"/>
              <w:bottom w:val="single" w:color="auto" w:sz="4" w:space="0"/>
              <w:right w:val="single" w:color="auto" w:sz="4" w:space="0"/>
            </w:tcBorders>
            <w:vAlign w:val="center"/>
          </w:tcPr>
          <w:p w14:paraId="695A5A01">
            <w:pPr>
              <w:adjustRightInd w:val="0"/>
              <w:snapToGrid w:val="0"/>
              <w:jc w:val="center"/>
              <w:rPr>
                <w:color w:val="auto"/>
                <w:sz w:val="24"/>
                <w:szCs w:val="24"/>
              </w:rPr>
            </w:pPr>
            <w:r>
              <w:rPr>
                <w:rFonts w:hint="eastAsia"/>
                <w:color w:val="auto"/>
                <w:sz w:val="24"/>
                <w:szCs w:val="24"/>
                <w:lang w:val="en-US" w:eastAsia="zh-CN"/>
              </w:rPr>
              <w:t>22</w:t>
            </w:r>
            <w:r>
              <w:rPr>
                <w:color w:val="auto"/>
                <w:sz w:val="24"/>
                <w:szCs w:val="24"/>
              </w:rPr>
              <w:t>%</w:t>
            </w:r>
          </w:p>
        </w:tc>
      </w:tr>
      <w:tr w14:paraId="5FAD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4E5F9511">
            <w:pPr>
              <w:adjustRightInd w:val="0"/>
              <w:snapToGrid w:val="0"/>
              <w:jc w:val="center"/>
              <w:rPr>
                <w:b/>
                <w:sz w:val="24"/>
                <w:szCs w:val="24"/>
              </w:rPr>
            </w:pPr>
            <w:r>
              <w:rPr>
                <w:b/>
                <w:sz w:val="24"/>
                <w:szCs w:val="24"/>
              </w:rPr>
              <w:t>验收监测依据</w:t>
            </w:r>
          </w:p>
        </w:tc>
        <w:tc>
          <w:tcPr>
            <w:tcW w:w="6785" w:type="dxa"/>
            <w:gridSpan w:val="5"/>
            <w:tcBorders>
              <w:top w:val="single" w:color="auto" w:sz="4" w:space="0"/>
              <w:left w:val="nil"/>
              <w:bottom w:val="single" w:color="auto" w:sz="4" w:space="0"/>
              <w:right w:val="single" w:color="auto" w:sz="4" w:space="0"/>
            </w:tcBorders>
            <w:vAlign w:val="center"/>
          </w:tcPr>
          <w:p w14:paraId="71827935">
            <w:pPr>
              <w:adjustRightInd w:val="0"/>
              <w:snapToGrid w:val="0"/>
              <w:spacing w:line="360" w:lineRule="auto"/>
              <w:jc w:val="center"/>
              <w:rPr>
                <w:sz w:val="24"/>
                <w:szCs w:val="24"/>
              </w:rPr>
            </w:pPr>
          </w:p>
          <w:p w14:paraId="0D5F2D97">
            <w:pPr>
              <w:adjustRightInd w:val="0"/>
              <w:snapToGrid w:val="0"/>
              <w:spacing w:line="360" w:lineRule="auto"/>
              <w:jc w:val="left"/>
              <w:rPr>
                <w:sz w:val="24"/>
                <w:szCs w:val="24"/>
              </w:rPr>
            </w:pPr>
            <w:r>
              <w:rPr>
                <w:sz w:val="24"/>
                <w:szCs w:val="24"/>
              </w:rPr>
              <w:t>（1）《</w:t>
            </w:r>
            <w:r>
              <w:rPr>
                <w:rFonts w:hint="eastAsia"/>
                <w:sz w:val="24"/>
                <w:szCs w:val="24"/>
              </w:rPr>
              <w:t>中华人民共和国环境保护法</w:t>
            </w:r>
            <w:r>
              <w:rPr>
                <w:sz w:val="24"/>
                <w:szCs w:val="24"/>
              </w:rPr>
              <w:t>》</w:t>
            </w:r>
            <w:r>
              <w:rPr>
                <w:rFonts w:hint="eastAsia"/>
                <w:sz w:val="24"/>
                <w:szCs w:val="24"/>
              </w:rPr>
              <w:t>（2014年4月24日修订，2015年1月1日实施）</w:t>
            </w:r>
            <w:r>
              <w:rPr>
                <w:sz w:val="24"/>
                <w:szCs w:val="24"/>
              </w:rPr>
              <w:t>；</w:t>
            </w:r>
          </w:p>
          <w:p w14:paraId="2FC58215">
            <w:pPr>
              <w:adjustRightInd w:val="0"/>
              <w:snapToGrid w:val="0"/>
              <w:spacing w:line="360" w:lineRule="auto"/>
              <w:jc w:val="left"/>
              <w:rPr>
                <w:sz w:val="24"/>
                <w:szCs w:val="24"/>
              </w:rPr>
            </w:pPr>
            <w:r>
              <w:rPr>
                <w:sz w:val="24"/>
                <w:szCs w:val="24"/>
              </w:rPr>
              <w:t>（2）《</w:t>
            </w:r>
            <w:r>
              <w:rPr>
                <w:rFonts w:hint="eastAsia"/>
                <w:sz w:val="24"/>
                <w:szCs w:val="24"/>
              </w:rPr>
              <w:t>中华人民共和国环境影响评价法</w:t>
            </w:r>
            <w:r>
              <w:rPr>
                <w:sz w:val="24"/>
                <w:szCs w:val="24"/>
              </w:rPr>
              <w:t>》</w:t>
            </w:r>
            <w:r>
              <w:rPr>
                <w:rFonts w:hint="eastAsia"/>
                <w:sz w:val="24"/>
                <w:szCs w:val="24"/>
              </w:rPr>
              <w:t>（2018年12月29日起施行）</w:t>
            </w:r>
            <w:r>
              <w:rPr>
                <w:sz w:val="24"/>
                <w:szCs w:val="24"/>
              </w:rPr>
              <w:t>；</w:t>
            </w:r>
          </w:p>
          <w:p w14:paraId="5DF2A929">
            <w:pPr>
              <w:adjustRightInd w:val="0"/>
              <w:snapToGrid w:val="0"/>
              <w:spacing w:line="360" w:lineRule="auto"/>
              <w:jc w:val="left"/>
              <w:rPr>
                <w:sz w:val="24"/>
                <w:szCs w:val="24"/>
              </w:rPr>
            </w:pPr>
            <w:r>
              <w:rPr>
                <w:sz w:val="24"/>
                <w:szCs w:val="24"/>
              </w:rPr>
              <w:t>（3）《</w:t>
            </w:r>
            <w:r>
              <w:rPr>
                <w:rFonts w:hint="eastAsia"/>
                <w:sz w:val="24"/>
                <w:szCs w:val="24"/>
              </w:rPr>
              <w:t>中华人民共和国大气污染防治法</w:t>
            </w:r>
            <w:r>
              <w:rPr>
                <w:sz w:val="24"/>
                <w:szCs w:val="24"/>
              </w:rPr>
              <w:t>》</w:t>
            </w:r>
            <w:r>
              <w:rPr>
                <w:rFonts w:hint="eastAsia"/>
                <w:sz w:val="24"/>
                <w:szCs w:val="24"/>
              </w:rPr>
              <w:t>（2018年10月26日起实施）</w:t>
            </w:r>
            <w:r>
              <w:rPr>
                <w:sz w:val="24"/>
                <w:szCs w:val="24"/>
              </w:rPr>
              <w:t>；</w:t>
            </w:r>
          </w:p>
          <w:p w14:paraId="1C4EC7E2">
            <w:pPr>
              <w:adjustRightInd w:val="0"/>
              <w:snapToGrid w:val="0"/>
              <w:spacing w:line="360" w:lineRule="auto"/>
              <w:jc w:val="left"/>
              <w:rPr>
                <w:sz w:val="24"/>
                <w:szCs w:val="24"/>
              </w:rPr>
            </w:pPr>
            <w:r>
              <w:rPr>
                <w:rFonts w:hint="eastAsia"/>
                <w:sz w:val="24"/>
                <w:szCs w:val="24"/>
              </w:rPr>
              <w:t>（4）</w:t>
            </w:r>
            <w:r>
              <w:rPr>
                <w:sz w:val="24"/>
                <w:szCs w:val="24"/>
              </w:rPr>
              <w:t>《</w:t>
            </w:r>
            <w:r>
              <w:rPr>
                <w:rFonts w:hint="eastAsia"/>
                <w:sz w:val="24"/>
                <w:szCs w:val="24"/>
              </w:rPr>
              <w:t>中华人民共和国水污染防治法</w:t>
            </w:r>
            <w:r>
              <w:rPr>
                <w:sz w:val="24"/>
                <w:szCs w:val="24"/>
              </w:rPr>
              <w:t>》</w:t>
            </w:r>
            <w:r>
              <w:rPr>
                <w:rFonts w:hint="eastAsia"/>
                <w:sz w:val="24"/>
                <w:szCs w:val="24"/>
              </w:rPr>
              <w:t>（2018年1月1日施行）；</w:t>
            </w:r>
          </w:p>
          <w:p w14:paraId="0713199A">
            <w:pPr>
              <w:adjustRightInd w:val="0"/>
              <w:snapToGrid w:val="0"/>
              <w:spacing w:line="360" w:lineRule="auto"/>
              <w:jc w:val="left"/>
              <w:rPr>
                <w:sz w:val="24"/>
                <w:szCs w:val="24"/>
              </w:rPr>
            </w:pPr>
            <w:r>
              <w:rPr>
                <w:rFonts w:hint="eastAsia"/>
                <w:sz w:val="24"/>
                <w:szCs w:val="24"/>
              </w:rPr>
              <w:t>（5）</w:t>
            </w:r>
            <w:r>
              <w:rPr>
                <w:sz w:val="24"/>
                <w:szCs w:val="24"/>
              </w:rPr>
              <w:t>《</w:t>
            </w:r>
            <w:r>
              <w:rPr>
                <w:rFonts w:hint="eastAsia"/>
                <w:sz w:val="24"/>
                <w:szCs w:val="24"/>
              </w:rPr>
              <w:t>中华人民共和国噪声污染防治法</w:t>
            </w:r>
            <w:r>
              <w:rPr>
                <w:sz w:val="24"/>
                <w:szCs w:val="24"/>
              </w:rPr>
              <w:t>》</w:t>
            </w:r>
            <w:r>
              <w:rPr>
                <w:rFonts w:hint="eastAsia"/>
                <w:sz w:val="24"/>
                <w:szCs w:val="24"/>
              </w:rPr>
              <w:t>（20</w:t>
            </w:r>
            <w:r>
              <w:rPr>
                <w:rFonts w:hint="eastAsia"/>
                <w:sz w:val="24"/>
                <w:szCs w:val="24"/>
                <w:lang w:val="en-US" w:eastAsia="zh-CN"/>
              </w:rPr>
              <w:t>22</w:t>
            </w:r>
            <w:r>
              <w:rPr>
                <w:rFonts w:hint="eastAsia"/>
                <w:sz w:val="24"/>
                <w:szCs w:val="24"/>
              </w:rPr>
              <w:t>年</w:t>
            </w:r>
            <w:r>
              <w:rPr>
                <w:rFonts w:hint="eastAsia"/>
                <w:sz w:val="24"/>
                <w:szCs w:val="24"/>
                <w:lang w:val="en-US" w:eastAsia="zh-CN"/>
              </w:rPr>
              <w:t>6</w:t>
            </w:r>
            <w:r>
              <w:rPr>
                <w:rFonts w:hint="eastAsia"/>
                <w:sz w:val="24"/>
                <w:szCs w:val="24"/>
              </w:rPr>
              <w:t>月</w:t>
            </w:r>
            <w:r>
              <w:rPr>
                <w:rFonts w:hint="eastAsia"/>
                <w:sz w:val="24"/>
                <w:szCs w:val="24"/>
                <w:lang w:val="en-US" w:eastAsia="zh-CN"/>
              </w:rPr>
              <w:t>5</w:t>
            </w:r>
            <w:r>
              <w:rPr>
                <w:rFonts w:hint="eastAsia"/>
                <w:sz w:val="24"/>
                <w:szCs w:val="24"/>
              </w:rPr>
              <w:t>日施行）；</w:t>
            </w:r>
          </w:p>
          <w:p w14:paraId="0408A035">
            <w:pPr>
              <w:adjustRightInd w:val="0"/>
              <w:snapToGrid w:val="0"/>
              <w:spacing w:line="360" w:lineRule="auto"/>
              <w:jc w:val="left"/>
              <w:rPr>
                <w:sz w:val="24"/>
                <w:szCs w:val="24"/>
              </w:rPr>
            </w:pPr>
            <w:r>
              <w:rPr>
                <w:rFonts w:hint="eastAsia"/>
                <w:sz w:val="24"/>
                <w:szCs w:val="24"/>
              </w:rPr>
              <w:t>（6）</w:t>
            </w:r>
            <w:r>
              <w:rPr>
                <w:sz w:val="24"/>
                <w:szCs w:val="24"/>
              </w:rPr>
              <w:t>《</w:t>
            </w:r>
            <w:r>
              <w:rPr>
                <w:rFonts w:hint="eastAsia"/>
                <w:sz w:val="24"/>
                <w:szCs w:val="24"/>
              </w:rPr>
              <w:t>中华人民共和国</w:t>
            </w:r>
            <w:r>
              <w:rPr>
                <w:sz w:val="24"/>
              </w:rPr>
              <w:t>固体废物污染环境</w:t>
            </w:r>
            <w:r>
              <w:rPr>
                <w:rFonts w:hint="eastAsia"/>
                <w:sz w:val="24"/>
                <w:szCs w:val="24"/>
              </w:rPr>
              <w:t>防治法</w:t>
            </w:r>
            <w:r>
              <w:rPr>
                <w:sz w:val="24"/>
                <w:szCs w:val="24"/>
              </w:rPr>
              <w:t>》</w:t>
            </w:r>
            <w:r>
              <w:rPr>
                <w:rFonts w:hint="eastAsia"/>
                <w:sz w:val="24"/>
                <w:szCs w:val="24"/>
              </w:rPr>
              <w:t>（2020年9月1日施行）；</w:t>
            </w:r>
          </w:p>
          <w:p w14:paraId="7AF5DE5E">
            <w:pPr>
              <w:adjustRightInd w:val="0"/>
              <w:snapToGrid w:val="0"/>
              <w:spacing w:line="360" w:lineRule="auto"/>
              <w:jc w:val="left"/>
              <w:rPr>
                <w:sz w:val="24"/>
                <w:szCs w:val="24"/>
              </w:rPr>
            </w:pPr>
            <w:r>
              <w:rPr>
                <w:rFonts w:hint="eastAsia"/>
                <w:sz w:val="24"/>
                <w:szCs w:val="24"/>
              </w:rPr>
              <w:t>（7）</w:t>
            </w:r>
            <w:r>
              <w:rPr>
                <w:sz w:val="24"/>
                <w:szCs w:val="24"/>
              </w:rPr>
              <w:t>《建设项目环境保护管理条例》（中华人民共和国国务院令第 682号，2017年10月1日起施行）；</w:t>
            </w:r>
          </w:p>
          <w:p w14:paraId="1941D703">
            <w:pPr>
              <w:adjustRightInd w:val="0"/>
              <w:snapToGrid w:val="0"/>
              <w:spacing w:line="360" w:lineRule="auto"/>
              <w:jc w:val="left"/>
              <w:rPr>
                <w:sz w:val="24"/>
                <w:szCs w:val="24"/>
              </w:rPr>
            </w:pPr>
            <w:r>
              <w:rPr>
                <w:rFonts w:hint="eastAsia"/>
                <w:sz w:val="24"/>
                <w:szCs w:val="24"/>
              </w:rPr>
              <w:t>（8）</w:t>
            </w:r>
            <w:r>
              <w:rPr>
                <w:sz w:val="24"/>
                <w:szCs w:val="24"/>
              </w:rPr>
              <w:t>关于发布《建设项目竣工环境保护验收暂行办法》的公告（国环规环评[2017]4号</w:t>
            </w:r>
            <w:r>
              <w:rPr>
                <w:rFonts w:hint="eastAsia"/>
                <w:sz w:val="24"/>
                <w:szCs w:val="24"/>
              </w:rPr>
              <w:t>，2017年11月22日实施</w:t>
            </w:r>
            <w:r>
              <w:rPr>
                <w:sz w:val="24"/>
                <w:szCs w:val="24"/>
              </w:rPr>
              <w:t>）；</w:t>
            </w:r>
          </w:p>
          <w:p w14:paraId="5BF07F45">
            <w:pPr>
              <w:adjustRightInd w:val="0"/>
              <w:snapToGrid w:val="0"/>
              <w:spacing w:line="360" w:lineRule="auto"/>
              <w:jc w:val="left"/>
              <w:rPr>
                <w:sz w:val="24"/>
                <w:szCs w:val="24"/>
              </w:rPr>
            </w:pPr>
            <w:r>
              <w:rPr>
                <w:rFonts w:hint="eastAsia"/>
                <w:sz w:val="24"/>
                <w:szCs w:val="24"/>
              </w:rPr>
              <w:t>（9）</w:t>
            </w:r>
            <w:r>
              <w:rPr>
                <w:sz w:val="24"/>
                <w:szCs w:val="24"/>
              </w:rPr>
              <w:t>《建设项目竣工环境保护验收技术指南</w:t>
            </w:r>
            <w:r>
              <w:rPr>
                <w:rFonts w:hint="eastAsia"/>
                <w:sz w:val="24"/>
                <w:szCs w:val="24"/>
              </w:rPr>
              <w:t xml:space="preserve"> </w:t>
            </w:r>
            <w:r>
              <w:rPr>
                <w:sz w:val="24"/>
                <w:szCs w:val="24"/>
              </w:rPr>
              <w:t>污染影响类》</w:t>
            </w:r>
            <w:r>
              <w:rPr>
                <w:rFonts w:hint="eastAsia"/>
                <w:sz w:val="24"/>
                <w:szCs w:val="24"/>
              </w:rPr>
              <w:t>（2018年5月16日实施）</w:t>
            </w:r>
            <w:r>
              <w:rPr>
                <w:sz w:val="24"/>
                <w:szCs w:val="24"/>
              </w:rPr>
              <w:t>；</w:t>
            </w:r>
          </w:p>
          <w:p w14:paraId="6E9DE912">
            <w:pPr>
              <w:adjustRightInd w:val="0"/>
              <w:snapToGrid w:val="0"/>
              <w:spacing w:line="360" w:lineRule="auto"/>
              <w:jc w:val="left"/>
              <w:rPr>
                <w:sz w:val="24"/>
                <w:szCs w:val="24"/>
              </w:rPr>
            </w:pPr>
            <w:r>
              <w:rPr>
                <w:rFonts w:hint="eastAsia"/>
                <w:sz w:val="24"/>
                <w:szCs w:val="24"/>
              </w:rPr>
              <w:t>（10）</w:t>
            </w:r>
            <w:r>
              <w:rPr>
                <w:rFonts w:hint="eastAsia"/>
                <w:bCs/>
                <w:sz w:val="24"/>
                <w:szCs w:val="24"/>
              </w:rPr>
              <w:t>湖北黄达环保技术咨询有限公司</w:t>
            </w:r>
            <w:r>
              <w:rPr>
                <w:rFonts w:hint="eastAsia"/>
                <w:bCs/>
                <w:sz w:val="24"/>
                <w:szCs w:val="24"/>
                <w:lang w:val="en-US" w:eastAsia="zh-CN"/>
              </w:rPr>
              <w:t>编制的</w:t>
            </w:r>
            <w:r>
              <w:rPr>
                <w:rFonts w:hint="eastAsia"/>
                <w:sz w:val="24"/>
                <w:szCs w:val="24"/>
              </w:rPr>
              <w:t>《</w:t>
            </w:r>
            <w:r>
              <w:rPr>
                <w:rFonts w:hint="eastAsia"/>
                <w:bCs/>
                <w:sz w:val="24"/>
                <w:szCs w:val="24"/>
                <w:lang w:eastAsia="zh-CN"/>
              </w:rPr>
              <w:t>工业新材料研发实验室项目</w:t>
            </w:r>
            <w:r>
              <w:rPr>
                <w:rFonts w:hint="eastAsia"/>
                <w:sz w:val="24"/>
                <w:szCs w:val="24"/>
              </w:rPr>
              <w:t>环境影响报告表》（202</w:t>
            </w:r>
            <w:r>
              <w:rPr>
                <w:rFonts w:hint="eastAsia"/>
                <w:sz w:val="24"/>
                <w:szCs w:val="24"/>
                <w:lang w:val="en-US" w:eastAsia="zh-CN"/>
              </w:rPr>
              <w:t>4</w:t>
            </w:r>
            <w:r>
              <w:rPr>
                <w:rFonts w:hint="eastAsia"/>
                <w:sz w:val="24"/>
                <w:szCs w:val="24"/>
              </w:rPr>
              <w:t>年</w:t>
            </w:r>
            <w:r>
              <w:rPr>
                <w:rFonts w:hint="eastAsia"/>
                <w:sz w:val="24"/>
                <w:szCs w:val="24"/>
                <w:lang w:val="en-US" w:eastAsia="zh-CN"/>
              </w:rPr>
              <w:t>2</w:t>
            </w:r>
            <w:r>
              <w:rPr>
                <w:rFonts w:hint="eastAsia"/>
                <w:sz w:val="24"/>
                <w:szCs w:val="24"/>
              </w:rPr>
              <w:t>月）；</w:t>
            </w:r>
          </w:p>
          <w:p w14:paraId="6CAB5916">
            <w:pPr>
              <w:adjustRightInd w:val="0"/>
              <w:snapToGrid w:val="0"/>
              <w:spacing w:line="360" w:lineRule="auto"/>
              <w:jc w:val="left"/>
              <w:rPr>
                <w:rFonts w:hint="eastAsia" w:eastAsia="宋体"/>
                <w:sz w:val="24"/>
                <w:szCs w:val="24"/>
                <w:lang w:eastAsia="zh-CN"/>
              </w:rPr>
            </w:pPr>
            <w:r>
              <w:rPr>
                <w:rFonts w:hint="eastAsia"/>
                <w:sz w:val="24"/>
                <w:szCs w:val="24"/>
              </w:rPr>
              <w:t>（11）关于湖北省斯德克新型材料科技有限公司</w:t>
            </w:r>
            <w:r>
              <w:rPr>
                <w:rFonts w:hint="eastAsia"/>
                <w:bCs/>
                <w:sz w:val="24"/>
                <w:szCs w:val="24"/>
                <w:lang w:eastAsia="zh-CN"/>
              </w:rPr>
              <w:t>工业新材料研发实验室项目</w:t>
            </w:r>
            <w:r>
              <w:rPr>
                <w:rFonts w:hint="eastAsia"/>
                <w:sz w:val="24"/>
                <w:szCs w:val="24"/>
              </w:rPr>
              <w:t>环境影响报告表的批复</w:t>
            </w:r>
            <w:r>
              <w:rPr>
                <w:sz w:val="24"/>
                <w:szCs w:val="24"/>
              </w:rPr>
              <w:t>（</w:t>
            </w:r>
            <w:r>
              <w:rPr>
                <w:rFonts w:hint="eastAsia"/>
                <w:sz w:val="24"/>
                <w:szCs w:val="24"/>
                <w:lang w:eastAsia="zh-CN"/>
              </w:rPr>
              <w:t>黄环英函</w:t>
            </w:r>
            <w:r>
              <w:rPr>
                <w:sz w:val="24"/>
                <w:szCs w:val="24"/>
              </w:rPr>
              <w:t>[20</w:t>
            </w:r>
            <w:r>
              <w:rPr>
                <w:rFonts w:hint="eastAsia"/>
                <w:sz w:val="24"/>
                <w:szCs w:val="24"/>
              </w:rPr>
              <w:t>2</w:t>
            </w:r>
            <w:r>
              <w:rPr>
                <w:rFonts w:hint="eastAsia"/>
                <w:sz w:val="24"/>
                <w:szCs w:val="24"/>
                <w:lang w:val="en-US" w:eastAsia="zh-CN"/>
              </w:rPr>
              <w:t>4</w:t>
            </w:r>
            <w:r>
              <w:rPr>
                <w:sz w:val="24"/>
                <w:szCs w:val="24"/>
              </w:rPr>
              <w:t>]</w:t>
            </w:r>
            <w:r>
              <w:rPr>
                <w:rFonts w:hint="eastAsia"/>
                <w:sz w:val="24"/>
                <w:szCs w:val="24"/>
                <w:lang w:val="en-US" w:eastAsia="zh-CN"/>
              </w:rPr>
              <w:t>6</w:t>
            </w:r>
            <w:r>
              <w:rPr>
                <w:sz w:val="24"/>
                <w:szCs w:val="24"/>
              </w:rPr>
              <w:t>号）</w:t>
            </w:r>
            <w:r>
              <w:rPr>
                <w:rFonts w:hint="eastAsia"/>
                <w:sz w:val="24"/>
                <w:szCs w:val="24"/>
              </w:rPr>
              <w:t>，202</w:t>
            </w:r>
            <w:r>
              <w:rPr>
                <w:rFonts w:hint="eastAsia"/>
                <w:sz w:val="24"/>
                <w:szCs w:val="24"/>
                <w:lang w:val="en-US" w:eastAsia="zh-CN"/>
              </w:rPr>
              <w:t>4</w:t>
            </w:r>
            <w:r>
              <w:rPr>
                <w:rFonts w:hint="eastAsia"/>
                <w:sz w:val="24"/>
                <w:szCs w:val="24"/>
              </w:rPr>
              <w:t>年</w:t>
            </w:r>
            <w:r>
              <w:rPr>
                <w:rFonts w:hint="eastAsia"/>
                <w:sz w:val="24"/>
                <w:szCs w:val="24"/>
                <w:lang w:val="en-US" w:eastAsia="zh-CN"/>
              </w:rPr>
              <w:t>3</w:t>
            </w:r>
            <w:r>
              <w:rPr>
                <w:rFonts w:hint="eastAsia"/>
                <w:sz w:val="24"/>
                <w:szCs w:val="24"/>
              </w:rPr>
              <w:t>月</w:t>
            </w:r>
            <w:r>
              <w:rPr>
                <w:rFonts w:hint="eastAsia"/>
                <w:sz w:val="24"/>
                <w:szCs w:val="24"/>
                <w:lang w:val="en-US" w:eastAsia="zh-CN"/>
              </w:rPr>
              <w:t>21</w:t>
            </w:r>
            <w:r>
              <w:rPr>
                <w:rFonts w:hint="eastAsia"/>
                <w:sz w:val="24"/>
                <w:szCs w:val="24"/>
              </w:rPr>
              <w:t>日</w:t>
            </w:r>
            <w:r>
              <w:rPr>
                <w:rFonts w:hint="eastAsia"/>
                <w:sz w:val="24"/>
                <w:szCs w:val="24"/>
                <w:lang w:eastAsia="zh-CN"/>
              </w:rPr>
              <w:t>；</w:t>
            </w:r>
          </w:p>
          <w:p w14:paraId="603C1D93">
            <w:pPr>
              <w:adjustRightInd w:val="0"/>
              <w:snapToGrid w:val="0"/>
              <w:spacing w:line="360" w:lineRule="auto"/>
              <w:jc w:val="left"/>
              <w:rPr>
                <w:rFonts w:hint="eastAsia" w:eastAsiaTheme="majorEastAsia"/>
                <w:sz w:val="24"/>
                <w:szCs w:val="24"/>
                <w:lang w:eastAsia="zh-CN"/>
              </w:rPr>
            </w:pPr>
            <w:r>
              <w:rPr>
                <w:rFonts w:hint="eastAsia"/>
                <w:sz w:val="24"/>
                <w:szCs w:val="24"/>
                <w:lang w:eastAsia="zh-CN"/>
              </w:rPr>
              <w:t>（</w:t>
            </w:r>
            <w:r>
              <w:rPr>
                <w:rFonts w:hint="eastAsia"/>
                <w:sz w:val="24"/>
                <w:szCs w:val="24"/>
                <w:lang w:val="en-US" w:eastAsia="zh-CN"/>
              </w:rPr>
              <w:t>12</w:t>
            </w:r>
            <w:r>
              <w:rPr>
                <w:rFonts w:hint="eastAsia"/>
                <w:sz w:val="24"/>
                <w:szCs w:val="24"/>
                <w:lang w:eastAsia="zh-CN"/>
              </w:rPr>
              <w:t>）</w:t>
            </w:r>
            <w:r>
              <w:rPr>
                <w:rFonts w:hint="eastAsia" w:asciiTheme="majorEastAsia" w:hAnsiTheme="majorEastAsia" w:eastAsiaTheme="majorEastAsia" w:cstheme="majorEastAsia"/>
                <w:sz w:val="24"/>
                <w:szCs w:val="24"/>
              </w:rPr>
              <w:t>《污染影响类建设项目重大变动清单（试行）的通知》环办环评函</w:t>
            </w:r>
            <w:r>
              <w:rPr>
                <w:rFonts w:hint="default" w:ascii="Times New Roman" w:hAnsi="Times New Roman" w:cs="Times New Roman" w:eastAsiaTheme="majorEastAsia"/>
                <w:sz w:val="24"/>
                <w:szCs w:val="24"/>
              </w:rPr>
              <w:t>[2020]688号</w:t>
            </w:r>
            <w:r>
              <w:rPr>
                <w:rFonts w:hint="eastAsia" w:ascii="Times New Roman" w:hAnsi="Times New Roman" w:cs="Times New Roman" w:eastAsiaTheme="majorEastAsia"/>
                <w:sz w:val="24"/>
                <w:szCs w:val="24"/>
                <w:lang w:eastAsia="zh-CN"/>
              </w:rPr>
              <w:t>；</w:t>
            </w:r>
          </w:p>
          <w:p w14:paraId="5729EF29">
            <w:pPr>
              <w:adjustRightInd w:val="0"/>
              <w:snapToGrid w:val="0"/>
              <w:spacing w:line="360" w:lineRule="auto"/>
              <w:jc w:val="left"/>
              <w:rPr>
                <w:rFonts w:hint="default" w:eastAsia="宋体"/>
                <w:color w:val="auto"/>
                <w:sz w:val="24"/>
                <w:szCs w:val="24"/>
                <w:lang w:val="en-US" w:eastAsia="zh-CN"/>
              </w:rPr>
            </w:pPr>
            <w:r>
              <w:rPr>
                <w:rFonts w:hint="eastAsia"/>
                <w:sz w:val="24"/>
                <w:szCs w:val="24"/>
                <w:lang w:val="en-US" w:eastAsia="zh-CN"/>
              </w:rPr>
              <w:t>（13）</w:t>
            </w:r>
            <w:r>
              <w:rPr>
                <w:rFonts w:hint="eastAsia"/>
                <w:color w:val="auto"/>
                <w:sz w:val="24"/>
                <w:szCs w:val="24"/>
                <w:lang w:val="en-US" w:eastAsia="zh-CN"/>
              </w:rPr>
              <w:t>2026年5月29日已完成固定污染源</w:t>
            </w:r>
            <w:r>
              <w:rPr>
                <w:rFonts w:hint="eastAsia"/>
                <w:bCs/>
                <w:color w:val="auto"/>
                <w:sz w:val="24"/>
                <w:szCs w:val="24"/>
                <w:lang w:val="en-US" w:eastAsia="zh-CN"/>
              </w:rPr>
              <w:t>排污登记回执，登记编号：91421124MAD0GD6K5K001W。有效期为：2026年5月29日至2031年5月28日。</w:t>
            </w:r>
          </w:p>
          <w:p w14:paraId="3E2DBDA4">
            <w:pPr>
              <w:adjustRightInd w:val="0"/>
              <w:snapToGrid w:val="0"/>
              <w:spacing w:line="360" w:lineRule="auto"/>
              <w:jc w:val="left"/>
            </w:pPr>
          </w:p>
          <w:p w14:paraId="31FE5A38">
            <w:pPr>
              <w:pStyle w:val="6"/>
            </w:pPr>
          </w:p>
          <w:p w14:paraId="5CACB4CA"/>
          <w:p w14:paraId="69E4D3F0">
            <w:pPr>
              <w:pStyle w:val="6"/>
            </w:pPr>
          </w:p>
          <w:p w14:paraId="4D934DB1"/>
          <w:p w14:paraId="0F604AF5">
            <w:pPr>
              <w:pStyle w:val="6"/>
            </w:pPr>
          </w:p>
          <w:p w14:paraId="6107C34B">
            <w:pPr>
              <w:pStyle w:val="6"/>
            </w:pPr>
          </w:p>
          <w:p w14:paraId="74C06B79"/>
          <w:p w14:paraId="565C3704"/>
          <w:p w14:paraId="3A6F5CC0"/>
        </w:tc>
      </w:tr>
      <w:tr w14:paraId="0AB5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2"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14:paraId="7D189113">
            <w:pPr>
              <w:adjustRightInd w:val="0"/>
              <w:snapToGrid w:val="0"/>
              <w:spacing w:line="360" w:lineRule="exact"/>
              <w:rPr>
                <w:b/>
                <w:bCs/>
                <w:sz w:val="24"/>
                <w:szCs w:val="24"/>
              </w:rPr>
            </w:pPr>
            <w:r>
              <w:rPr>
                <w:b/>
                <w:sz w:val="24"/>
              </w:rPr>
              <w:t>验收监测评价标准、标号、级别</w:t>
            </w:r>
            <w:r>
              <w:rPr>
                <w:rFonts w:hint="eastAsia"/>
                <w:b/>
                <w:sz w:val="24"/>
              </w:rPr>
              <w:t>、限值</w:t>
            </w:r>
          </w:p>
        </w:tc>
        <w:tc>
          <w:tcPr>
            <w:tcW w:w="6785" w:type="dxa"/>
            <w:gridSpan w:val="5"/>
            <w:tcBorders>
              <w:top w:val="single" w:color="auto" w:sz="4" w:space="0"/>
              <w:left w:val="nil"/>
              <w:bottom w:val="single" w:color="auto" w:sz="4" w:space="0"/>
              <w:right w:val="single" w:color="auto" w:sz="4" w:space="0"/>
            </w:tcBorders>
          </w:tcPr>
          <w:p w14:paraId="3C023886">
            <w:pPr>
              <w:autoSpaceDE/>
              <w:autoSpaceDN/>
              <w:adjustRightInd w:val="0"/>
              <w:snapToGrid w:val="0"/>
              <w:spacing w:line="360" w:lineRule="auto"/>
              <w:rPr>
                <w:b/>
                <w:bCs/>
                <w:kern w:val="2"/>
                <w:sz w:val="24"/>
                <w:szCs w:val="24"/>
              </w:rPr>
            </w:pPr>
            <w:r>
              <w:rPr>
                <w:rFonts w:hint="eastAsia" w:ascii="Times New Roman" w:hAnsi="Times New Roman" w:cs="Times New Roman"/>
                <w:b/>
                <w:bCs/>
                <w:sz w:val="24"/>
                <w:szCs w:val="24"/>
                <w:lang w:val="en-US" w:eastAsia="zh-CN"/>
              </w:rPr>
              <w:t>1、</w:t>
            </w:r>
            <w:r>
              <w:rPr>
                <w:b/>
                <w:bCs/>
                <w:kern w:val="2"/>
                <w:sz w:val="24"/>
                <w:szCs w:val="24"/>
              </w:rPr>
              <w:t>污染物排放标准</w:t>
            </w:r>
          </w:p>
          <w:p w14:paraId="759550A5">
            <w:pPr>
              <w:spacing w:line="360" w:lineRule="auto"/>
              <w:ind w:firstLine="480" w:firstLineChars="200"/>
              <w:rPr>
                <w:rFonts w:hint="default" w:eastAsia="宋体"/>
                <w:bCs/>
                <w:color w:val="000000" w:themeColor="text1"/>
                <w:sz w:val="24"/>
                <w:lang w:val="en-US" w:eastAsia="zh-CN"/>
                <w14:textFill>
                  <w14:solidFill>
                    <w14:schemeClr w14:val="tx1"/>
                  </w14:solidFill>
                </w14:textFill>
              </w:rPr>
            </w:pPr>
            <w:r>
              <w:rPr>
                <w:rFonts w:hint="eastAsia"/>
                <w:sz w:val="24"/>
                <w:szCs w:val="24"/>
              </w:rPr>
              <w:t>（1）</w:t>
            </w:r>
            <w:r>
              <w:rPr>
                <w:sz w:val="24"/>
                <w:szCs w:val="24"/>
              </w:rPr>
              <w:t>废气：</w:t>
            </w:r>
            <w:r>
              <w:rPr>
                <w:rFonts w:hint="eastAsia"/>
                <w:bCs/>
                <w:color w:val="000000" w:themeColor="text1"/>
                <w:sz w:val="24"/>
                <w14:textFill>
                  <w14:solidFill>
                    <w14:schemeClr w14:val="tx1"/>
                  </w14:solidFill>
                </w14:textFill>
              </w:rPr>
              <w:t>本项目</w:t>
            </w:r>
            <w:r>
              <w:rPr>
                <w:rFonts w:hint="eastAsia"/>
                <w:bCs/>
                <w:color w:val="000000" w:themeColor="text1"/>
                <w:sz w:val="24"/>
                <w:lang w:val="en-US" w:eastAsia="zh-CN"/>
                <w14:textFill>
                  <w14:solidFill>
                    <w14:schemeClr w14:val="tx1"/>
                  </w14:solidFill>
                </w14:textFill>
              </w:rPr>
              <w:t>有组织废气执行</w:t>
            </w:r>
            <w:r>
              <w:rPr>
                <w:rFonts w:hint="eastAsia" w:ascii="Times New Roman" w:hAnsi="Times New Roman" w:eastAsia="宋体" w:cs="Times New Roman"/>
                <w:bCs/>
                <w:color w:val="000000" w:themeColor="text1"/>
                <w:sz w:val="24"/>
                <w:lang w:val="en-US" w:eastAsia="zh-CN"/>
                <w14:textFill>
                  <w14:solidFill>
                    <w14:schemeClr w14:val="tx1"/>
                  </w14:solidFill>
                </w14:textFill>
              </w:rPr>
              <w:t>《涂料、油墨及胶粘剂工业大气污染物排放标准》（</w:t>
            </w:r>
            <w:r>
              <w:rPr>
                <w:rFonts w:hint="default" w:ascii="Times New Roman" w:hAnsi="Times New Roman" w:eastAsia="宋体" w:cs="Times New Roman"/>
                <w:bCs/>
                <w:color w:val="000000" w:themeColor="text1"/>
                <w:sz w:val="24"/>
                <w:lang w:val="en-US" w:eastAsia="zh-CN"/>
                <w14:textFill>
                  <w14:solidFill>
                    <w14:schemeClr w14:val="tx1"/>
                  </w14:solidFill>
                </w14:textFill>
              </w:rPr>
              <w:t>GB 37824-2019</w:t>
            </w:r>
            <w:r>
              <w:rPr>
                <w:rFonts w:hint="eastAsia" w:ascii="Times New Roman" w:hAnsi="Times New Roman" w:eastAsia="宋体" w:cs="Times New Roman"/>
                <w:bCs/>
                <w:color w:val="000000" w:themeColor="text1"/>
                <w:sz w:val="24"/>
                <w:lang w:val="en-US" w:eastAsia="zh-CN"/>
                <w14:textFill>
                  <w14:solidFill>
                    <w14:schemeClr w14:val="tx1"/>
                  </w14:solidFill>
                </w14:textFill>
              </w:rPr>
              <w:t>）表</w:t>
            </w:r>
            <w:r>
              <w:rPr>
                <w:rFonts w:hint="eastAsia" w:cs="Times New Roman"/>
                <w:bCs/>
                <w:color w:val="000000" w:themeColor="text1"/>
                <w:sz w:val="24"/>
                <w:lang w:val="en-US" w:eastAsia="zh-CN"/>
                <w14:textFill>
                  <w14:solidFill>
                    <w14:schemeClr w14:val="tx1"/>
                  </w14:solidFill>
                </w14:textFill>
              </w:rPr>
              <w:t>1</w:t>
            </w:r>
            <w:r>
              <w:rPr>
                <w:rFonts w:hint="eastAsia"/>
                <w:bCs/>
                <w:color w:val="000000" w:themeColor="text1"/>
                <w:sz w:val="24"/>
                <w14:textFill>
                  <w14:solidFill>
                    <w14:schemeClr w14:val="tx1"/>
                  </w14:solidFill>
                </w14:textFill>
              </w:rPr>
              <w:t>排放限值</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厂界无组织</w:t>
            </w:r>
            <w:r>
              <w:rPr>
                <w:rFonts w:hint="eastAsia"/>
                <w:bCs/>
                <w:color w:val="000000" w:themeColor="text1"/>
                <w:sz w:val="24"/>
                <w14:textFill>
                  <w14:solidFill>
                    <w14:schemeClr w14:val="tx1"/>
                  </w14:solidFill>
                </w14:textFill>
              </w:rPr>
              <w:t>废气排放执行《大气污染物综合排放标准》（GB16297-1996）排放限值要求</w:t>
            </w:r>
            <w:r>
              <w:rPr>
                <w:rFonts w:hint="eastAsia"/>
                <w:bCs/>
                <w:color w:val="000000" w:themeColor="text1"/>
                <w:sz w:val="24"/>
                <w:lang w:eastAsia="zh-CN"/>
                <w14:textFill>
                  <w14:solidFill>
                    <w14:schemeClr w14:val="tx1"/>
                  </w14:solidFill>
                </w14:textFill>
              </w:rPr>
              <w:t>；</w:t>
            </w:r>
            <w:r>
              <w:rPr>
                <w:rFonts w:hint="eastAsia"/>
                <w:sz w:val="24"/>
                <w:szCs w:val="24"/>
                <w:lang w:val="en-US" w:eastAsia="zh-CN"/>
              </w:rPr>
              <w:t>厂区内无组织废气排放执行</w:t>
            </w:r>
            <w:r>
              <w:rPr>
                <w:rFonts w:hint="eastAsia" w:ascii="Times New Roman" w:hAnsi="Times New Roman" w:eastAsia="宋体" w:cs="Times New Roman"/>
                <w:bCs/>
                <w:color w:val="000000" w:themeColor="text1"/>
                <w:sz w:val="24"/>
                <w:lang w:val="en-US" w:eastAsia="zh-CN"/>
                <w14:textFill>
                  <w14:solidFill>
                    <w14:schemeClr w14:val="tx1"/>
                  </w14:solidFill>
                </w14:textFill>
              </w:rPr>
              <w:t>《涂料、油墨及胶粘剂工业大气污染物排放标准》（</w:t>
            </w:r>
            <w:r>
              <w:rPr>
                <w:rFonts w:hint="default" w:ascii="Times New Roman" w:hAnsi="Times New Roman" w:eastAsia="宋体" w:cs="Times New Roman"/>
                <w:bCs/>
                <w:color w:val="000000" w:themeColor="text1"/>
                <w:sz w:val="24"/>
                <w:lang w:val="en-US" w:eastAsia="zh-CN"/>
                <w14:textFill>
                  <w14:solidFill>
                    <w14:schemeClr w14:val="tx1"/>
                  </w14:solidFill>
                </w14:textFill>
              </w:rPr>
              <w:t>GB 37824-2019</w:t>
            </w:r>
            <w:r>
              <w:rPr>
                <w:rFonts w:hint="eastAsia" w:ascii="Times New Roman" w:hAnsi="Times New Roman" w:eastAsia="宋体" w:cs="Times New Roman"/>
                <w:bCs/>
                <w:color w:val="000000" w:themeColor="text1"/>
                <w:sz w:val="24"/>
                <w:lang w:val="en-US" w:eastAsia="zh-CN"/>
                <w14:textFill>
                  <w14:solidFill>
                    <w14:schemeClr w14:val="tx1"/>
                  </w14:solidFill>
                </w14:textFill>
              </w:rPr>
              <w:t>）附录B</w:t>
            </w:r>
            <w:r>
              <w:rPr>
                <w:rFonts w:hint="eastAsia"/>
                <w:sz w:val="24"/>
                <w:szCs w:val="24"/>
                <w:lang w:val="en-US" w:eastAsia="zh-CN"/>
              </w:rPr>
              <w:t>排放限值要求。</w:t>
            </w:r>
          </w:p>
          <w:p w14:paraId="3627842C">
            <w:pPr>
              <w:spacing w:line="360" w:lineRule="auto"/>
              <w:ind w:firstLine="480" w:firstLineChars="200"/>
              <w:rPr>
                <w:bCs/>
                <w:color w:val="000000" w:themeColor="text1"/>
                <w:sz w:val="24"/>
                <w14:textFill>
                  <w14:solidFill>
                    <w14:schemeClr w14:val="tx1"/>
                  </w14:solidFill>
                </w14:textFill>
              </w:rPr>
            </w:pPr>
            <w:r>
              <w:rPr>
                <w:rFonts w:hint="eastAsia"/>
                <w:sz w:val="24"/>
                <w:szCs w:val="24"/>
              </w:rPr>
              <w:t>（2）</w:t>
            </w:r>
            <w:r>
              <w:rPr>
                <w:sz w:val="24"/>
                <w:szCs w:val="24"/>
              </w:rPr>
              <w:t>废水：</w:t>
            </w:r>
            <w:r>
              <w:rPr>
                <w:rFonts w:hint="eastAsia"/>
                <w:bCs/>
                <w:color w:val="000000" w:themeColor="text1"/>
                <w:sz w:val="24"/>
                <w14:textFill>
                  <w14:solidFill>
                    <w14:schemeClr w14:val="tx1"/>
                  </w14:solidFill>
                </w14:textFill>
              </w:rPr>
              <w:t>本项目运营期废水主要为</w:t>
            </w:r>
            <w:r>
              <w:rPr>
                <w:rFonts w:hint="eastAsia"/>
                <w:bCs/>
                <w:color w:val="000000" w:themeColor="text1"/>
                <w:sz w:val="24"/>
                <w:lang w:val="en-US" w:eastAsia="zh-CN"/>
                <w14:textFill>
                  <w14:solidFill>
                    <w14:schemeClr w14:val="tx1"/>
                  </w14:solidFill>
                </w14:textFill>
              </w:rPr>
              <w:t>生产废水、生活污</w:t>
            </w:r>
            <w:r>
              <w:rPr>
                <w:rFonts w:hint="eastAsia"/>
                <w:bCs/>
                <w:color w:val="000000" w:themeColor="text1"/>
                <w:sz w:val="24"/>
                <w14:textFill>
                  <w14:solidFill>
                    <w14:schemeClr w14:val="tx1"/>
                  </w14:solidFill>
                </w14:textFill>
              </w:rPr>
              <w:t>水</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生产废水经市政污水管网进入</w:t>
            </w:r>
            <w:r>
              <w:rPr>
                <w:rFonts w:hint="eastAsia"/>
                <w:bCs/>
                <w:sz w:val="24"/>
                <w:szCs w:val="24"/>
                <w:lang w:val="en-US" w:eastAsia="zh-CN"/>
              </w:rPr>
              <w:t>西汤河污水处理厂；</w:t>
            </w:r>
            <w:r>
              <w:rPr>
                <w:bCs/>
                <w:sz w:val="24"/>
                <w:szCs w:val="24"/>
              </w:rPr>
              <w:t>生活废水经</w:t>
            </w:r>
            <w:r>
              <w:rPr>
                <w:rFonts w:hint="eastAsia"/>
                <w:bCs/>
                <w:sz w:val="24"/>
                <w:szCs w:val="24"/>
                <w:lang w:val="en-US" w:eastAsia="zh-CN"/>
              </w:rPr>
              <w:t>隔油池和</w:t>
            </w:r>
            <w:r>
              <w:rPr>
                <w:bCs/>
                <w:sz w:val="24"/>
                <w:szCs w:val="24"/>
              </w:rPr>
              <w:t>化粪池处理后</w:t>
            </w:r>
            <w:r>
              <w:rPr>
                <w:rFonts w:hint="eastAsia"/>
                <w:bCs/>
                <w:sz w:val="24"/>
                <w:szCs w:val="24"/>
                <w:lang w:val="en-US" w:eastAsia="zh-CN"/>
              </w:rPr>
              <w:t>通过市政管网进入西汤河污水处理厂，外排废水执行《污水综合排放标准》（GB8978-1996）标准中表4三级要求及西汤河污水处理厂接管水质标准</w:t>
            </w:r>
            <w:r>
              <w:rPr>
                <w:rFonts w:hint="eastAsia"/>
                <w:bCs/>
                <w:color w:val="000000" w:themeColor="text1"/>
                <w:sz w:val="24"/>
                <w14:textFill>
                  <w14:solidFill>
                    <w14:schemeClr w14:val="tx1"/>
                  </w14:solidFill>
                </w14:textFill>
              </w:rPr>
              <w:t>。</w:t>
            </w:r>
          </w:p>
          <w:p w14:paraId="5F49C070">
            <w:pPr>
              <w:spacing w:line="360" w:lineRule="auto"/>
              <w:ind w:firstLine="480" w:firstLineChars="200"/>
              <w:rPr>
                <w:sz w:val="24"/>
                <w:szCs w:val="24"/>
              </w:rPr>
            </w:pPr>
            <w:r>
              <w:rPr>
                <w:rFonts w:hint="eastAsia"/>
                <w:sz w:val="24"/>
                <w:szCs w:val="24"/>
              </w:rPr>
              <w:t>（3）</w:t>
            </w:r>
            <w:r>
              <w:rPr>
                <w:sz w:val="24"/>
                <w:szCs w:val="24"/>
              </w:rPr>
              <w:t>噪声：</w:t>
            </w:r>
            <w:r>
              <w:rPr>
                <w:rFonts w:hint="eastAsia"/>
                <w:sz w:val="24"/>
                <w:szCs w:val="24"/>
              </w:rPr>
              <w:t>本项目运营期厂界噪声执行《工业企业厂界环境噪声排放标准》（</w:t>
            </w:r>
            <w:r>
              <w:rPr>
                <w:sz w:val="24"/>
                <w:szCs w:val="24"/>
              </w:rPr>
              <w:t>GB12348-2008</w:t>
            </w:r>
            <w:r>
              <w:rPr>
                <w:rFonts w:hint="eastAsia"/>
                <w:sz w:val="24"/>
                <w:szCs w:val="24"/>
              </w:rPr>
              <w:t>）中的</w:t>
            </w:r>
            <w:r>
              <w:rPr>
                <w:rFonts w:hint="eastAsia"/>
                <w:sz w:val="24"/>
                <w:szCs w:val="24"/>
                <w:lang w:val="en-US" w:eastAsia="zh-CN"/>
              </w:rPr>
              <w:t>3</w:t>
            </w:r>
            <w:r>
              <w:rPr>
                <w:rFonts w:hint="eastAsia"/>
                <w:sz w:val="24"/>
                <w:szCs w:val="24"/>
              </w:rPr>
              <w:t>类标准。</w:t>
            </w:r>
          </w:p>
          <w:p w14:paraId="49583133">
            <w:pPr>
              <w:spacing w:line="360" w:lineRule="auto"/>
              <w:ind w:firstLine="480" w:firstLineChars="200"/>
              <w:rPr>
                <w:sz w:val="24"/>
                <w:szCs w:val="24"/>
              </w:rPr>
            </w:pPr>
            <w:r>
              <w:rPr>
                <w:rFonts w:hint="eastAsia"/>
                <w:sz w:val="24"/>
                <w:szCs w:val="24"/>
              </w:rPr>
              <w:t>（4）项目一般工业固体废物执行《一般工业固体废物贮存和填埋污染控制标准》（GB18599-2020）和</w:t>
            </w:r>
            <w:r>
              <w:rPr>
                <w:rFonts w:hint="eastAsia"/>
                <w:sz w:val="24"/>
                <w:szCs w:val="24"/>
                <w:lang w:val="en-US" w:eastAsia="zh-CN"/>
              </w:rPr>
              <w:t>危险废物执行</w:t>
            </w:r>
            <w:r>
              <w:rPr>
                <w:rFonts w:hint="eastAsia"/>
                <w:sz w:val="24"/>
                <w:szCs w:val="24"/>
              </w:rPr>
              <w:t>《危险废物贮存污染控制标准》（GB18597-20</w:t>
            </w:r>
            <w:r>
              <w:rPr>
                <w:rFonts w:hint="eastAsia"/>
                <w:sz w:val="24"/>
                <w:szCs w:val="24"/>
                <w:lang w:val="en-US" w:eastAsia="zh-CN"/>
              </w:rPr>
              <w:t>23</w:t>
            </w:r>
            <w:r>
              <w:rPr>
                <w:rFonts w:hint="eastAsia"/>
                <w:sz w:val="24"/>
                <w:szCs w:val="24"/>
              </w:rPr>
              <w:t>）。</w:t>
            </w:r>
          </w:p>
          <w:p w14:paraId="05921732">
            <w:pPr>
              <w:jc w:val="center"/>
              <w:rPr>
                <w:b/>
                <w:sz w:val="24"/>
                <w:szCs w:val="24"/>
              </w:rPr>
            </w:pPr>
            <w:r>
              <w:rPr>
                <w:rFonts w:hint="eastAsia"/>
                <w:b/>
                <w:sz w:val="24"/>
                <w:szCs w:val="24"/>
              </w:rPr>
              <w:t>表1-</w:t>
            </w:r>
            <w:r>
              <w:rPr>
                <w:rFonts w:hint="eastAsia"/>
                <w:b/>
                <w:sz w:val="24"/>
                <w:szCs w:val="24"/>
                <w:lang w:val="en-US" w:eastAsia="zh-CN"/>
              </w:rPr>
              <w:t>1</w:t>
            </w:r>
            <w:r>
              <w:rPr>
                <w:rFonts w:hint="eastAsia"/>
                <w:b/>
                <w:sz w:val="24"/>
                <w:szCs w:val="24"/>
              </w:rPr>
              <w:t xml:space="preserve">  污染物排放标准明细表</w:t>
            </w:r>
          </w:p>
          <w:tbl>
            <w:tblPr>
              <w:tblStyle w:val="29"/>
              <w:tblW w:w="66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61"/>
              <w:gridCol w:w="2096"/>
              <w:gridCol w:w="1176"/>
              <w:gridCol w:w="774"/>
              <w:gridCol w:w="1096"/>
              <w:gridCol w:w="916"/>
            </w:tblGrid>
            <w:tr w14:paraId="24126C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84" w:hRule="atLeast"/>
                <w:jc w:val="center"/>
              </w:trPr>
              <w:tc>
                <w:tcPr>
                  <w:tcW w:w="561" w:type="dxa"/>
                  <w:vMerge w:val="restart"/>
                  <w:tcBorders>
                    <w:bottom w:val="single" w:color="000000" w:sz="4" w:space="0"/>
                  </w:tcBorders>
                  <w:vAlign w:val="center"/>
                </w:tcPr>
                <w:p w14:paraId="066261A1">
                  <w:pPr>
                    <w:adjustRightInd w:val="0"/>
                    <w:snapToGrid w:val="0"/>
                    <w:ind w:left="-105" w:leftChars="-50" w:right="-105" w:rightChars="-50"/>
                    <w:jc w:val="center"/>
                    <w:rPr>
                      <w:b/>
                      <w:bCs/>
                      <w:sz w:val="18"/>
                      <w:szCs w:val="18"/>
                    </w:rPr>
                  </w:pPr>
                  <w:r>
                    <w:rPr>
                      <w:b/>
                      <w:bCs/>
                      <w:sz w:val="18"/>
                      <w:szCs w:val="18"/>
                    </w:rPr>
                    <w:t>要素</w:t>
                  </w:r>
                </w:p>
                <w:p w14:paraId="0B7EE9DE">
                  <w:pPr>
                    <w:adjustRightInd w:val="0"/>
                    <w:snapToGrid w:val="0"/>
                    <w:ind w:left="-105" w:leftChars="-50" w:right="-105" w:rightChars="-50"/>
                    <w:jc w:val="center"/>
                    <w:rPr>
                      <w:b/>
                      <w:bCs/>
                      <w:kern w:val="2"/>
                      <w:sz w:val="18"/>
                      <w:szCs w:val="18"/>
                    </w:rPr>
                  </w:pPr>
                  <w:r>
                    <w:rPr>
                      <w:b/>
                      <w:bCs/>
                      <w:sz w:val="18"/>
                      <w:szCs w:val="18"/>
                    </w:rPr>
                    <w:t>分类</w:t>
                  </w:r>
                </w:p>
              </w:tc>
              <w:tc>
                <w:tcPr>
                  <w:tcW w:w="2096" w:type="dxa"/>
                  <w:vMerge w:val="restart"/>
                  <w:tcBorders>
                    <w:bottom w:val="single" w:color="000000" w:sz="4" w:space="0"/>
                  </w:tcBorders>
                  <w:vAlign w:val="center"/>
                </w:tcPr>
                <w:p w14:paraId="14769E68">
                  <w:pPr>
                    <w:adjustRightInd w:val="0"/>
                    <w:snapToGrid w:val="0"/>
                    <w:ind w:left="-105" w:leftChars="-50" w:right="-105" w:rightChars="-50"/>
                    <w:jc w:val="center"/>
                    <w:rPr>
                      <w:b/>
                      <w:bCs/>
                      <w:kern w:val="2"/>
                      <w:sz w:val="18"/>
                      <w:szCs w:val="18"/>
                    </w:rPr>
                  </w:pPr>
                  <w:r>
                    <w:rPr>
                      <w:b/>
                      <w:bCs/>
                      <w:sz w:val="18"/>
                      <w:szCs w:val="18"/>
                    </w:rPr>
                    <w:t>标准名称</w:t>
                  </w:r>
                </w:p>
              </w:tc>
              <w:tc>
                <w:tcPr>
                  <w:tcW w:w="3046" w:type="dxa"/>
                  <w:gridSpan w:val="3"/>
                  <w:tcBorders>
                    <w:bottom w:val="single" w:color="000000" w:sz="4" w:space="0"/>
                    <w:right w:val="single" w:color="000000" w:sz="4" w:space="0"/>
                  </w:tcBorders>
                  <w:vAlign w:val="center"/>
                </w:tcPr>
                <w:p w14:paraId="471EA009">
                  <w:pPr>
                    <w:adjustRightInd w:val="0"/>
                    <w:snapToGrid w:val="0"/>
                    <w:ind w:left="-105" w:leftChars="-50" w:right="-105" w:rightChars="-50"/>
                    <w:jc w:val="center"/>
                    <w:rPr>
                      <w:b/>
                      <w:bCs/>
                      <w:kern w:val="2"/>
                      <w:sz w:val="18"/>
                      <w:szCs w:val="18"/>
                    </w:rPr>
                  </w:pPr>
                  <w:r>
                    <w:rPr>
                      <w:b/>
                      <w:bCs/>
                      <w:sz w:val="18"/>
                      <w:szCs w:val="18"/>
                    </w:rPr>
                    <w:t>标准限值</w:t>
                  </w:r>
                </w:p>
              </w:tc>
              <w:tc>
                <w:tcPr>
                  <w:tcW w:w="916" w:type="dxa"/>
                  <w:vMerge w:val="restart"/>
                  <w:tcBorders>
                    <w:left w:val="single" w:color="000000" w:sz="4" w:space="0"/>
                    <w:bottom w:val="single" w:color="000000" w:sz="12" w:space="0"/>
                  </w:tcBorders>
                  <w:vAlign w:val="center"/>
                </w:tcPr>
                <w:p w14:paraId="1CFC7EAD">
                  <w:pPr>
                    <w:adjustRightInd w:val="0"/>
                    <w:snapToGrid w:val="0"/>
                    <w:ind w:left="-105" w:leftChars="-50" w:right="-105" w:rightChars="-50"/>
                    <w:jc w:val="center"/>
                    <w:rPr>
                      <w:b/>
                      <w:bCs/>
                      <w:kern w:val="2"/>
                      <w:sz w:val="18"/>
                      <w:szCs w:val="18"/>
                    </w:rPr>
                  </w:pPr>
                  <w:r>
                    <w:rPr>
                      <w:b/>
                      <w:bCs/>
                      <w:sz w:val="18"/>
                      <w:szCs w:val="18"/>
                    </w:rPr>
                    <w:t>评价对象</w:t>
                  </w:r>
                </w:p>
              </w:tc>
            </w:tr>
            <w:tr w14:paraId="256A8B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61" w:type="dxa"/>
                  <w:vMerge w:val="continue"/>
                  <w:tcBorders>
                    <w:top w:val="single" w:color="000000" w:sz="4" w:space="0"/>
                    <w:bottom w:val="single" w:color="000000" w:sz="12" w:space="0"/>
                  </w:tcBorders>
                  <w:vAlign w:val="center"/>
                </w:tcPr>
                <w:p w14:paraId="727F8AA4">
                  <w:pPr>
                    <w:jc w:val="center"/>
                    <w:rPr>
                      <w:kern w:val="2"/>
                      <w:sz w:val="18"/>
                      <w:szCs w:val="18"/>
                    </w:rPr>
                  </w:pPr>
                </w:p>
              </w:tc>
              <w:tc>
                <w:tcPr>
                  <w:tcW w:w="2096" w:type="dxa"/>
                  <w:vMerge w:val="continue"/>
                  <w:tcBorders>
                    <w:top w:val="single" w:color="000000" w:sz="4" w:space="0"/>
                    <w:bottom w:val="single" w:color="000000" w:sz="12" w:space="0"/>
                  </w:tcBorders>
                  <w:vAlign w:val="center"/>
                </w:tcPr>
                <w:p w14:paraId="1E0FB510">
                  <w:pPr>
                    <w:jc w:val="center"/>
                    <w:rPr>
                      <w:kern w:val="2"/>
                      <w:sz w:val="18"/>
                      <w:szCs w:val="18"/>
                    </w:rPr>
                  </w:pPr>
                </w:p>
              </w:tc>
              <w:tc>
                <w:tcPr>
                  <w:tcW w:w="1176" w:type="dxa"/>
                  <w:tcBorders>
                    <w:top w:val="single" w:color="000000" w:sz="4" w:space="0"/>
                    <w:bottom w:val="single" w:color="000000" w:sz="12" w:space="0"/>
                  </w:tcBorders>
                  <w:vAlign w:val="center"/>
                </w:tcPr>
                <w:p w14:paraId="0CA1047B">
                  <w:pPr>
                    <w:adjustRightInd w:val="0"/>
                    <w:snapToGrid w:val="0"/>
                    <w:ind w:left="-105" w:leftChars="-50" w:right="-105" w:rightChars="-50"/>
                    <w:jc w:val="center"/>
                    <w:rPr>
                      <w:b/>
                      <w:bCs/>
                      <w:kern w:val="2"/>
                      <w:sz w:val="18"/>
                      <w:szCs w:val="18"/>
                    </w:rPr>
                  </w:pPr>
                  <w:r>
                    <w:rPr>
                      <w:b/>
                      <w:bCs/>
                      <w:sz w:val="18"/>
                      <w:szCs w:val="18"/>
                    </w:rPr>
                    <w:t>参数名称</w:t>
                  </w:r>
                </w:p>
              </w:tc>
              <w:tc>
                <w:tcPr>
                  <w:tcW w:w="1870" w:type="dxa"/>
                  <w:gridSpan w:val="2"/>
                  <w:tcBorders>
                    <w:top w:val="single" w:color="000000" w:sz="4" w:space="0"/>
                    <w:bottom w:val="single" w:color="000000" w:sz="12" w:space="0"/>
                    <w:right w:val="single" w:color="000000" w:sz="4" w:space="0"/>
                  </w:tcBorders>
                  <w:vAlign w:val="center"/>
                </w:tcPr>
                <w:p w14:paraId="43301E41">
                  <w:pPr>
                    <w:adjustRightInd w:val="0"/>
                    <w:snapToGrid w:val="0"/>
                    <w:ind w:left="-105" w:leftChars="-50" w:right="-105" w:rightChars="-50"/>
                    <w:jc w:val="center"/>
                    <w:rPr>
                      <w:b/>
                      <w:bCs/>
                      <w:kern w:val="2"/>
                      <w:sz w:val="18"/>
                      <w:szCs w:val="18"/>
                    </w:rPr>
                  </w:pPr>
                  <w:r>
                    <w:rPr>
                      <w:b/>
                      <w:bCs/>
                      <w:sz w:val="18"/>
                      <w:szCs w:val="18"/>
                    </w:rPr>
                    <w:t>限值</w:t>
                  </w:r>
                </w:p>
              </w:tc>
              <w:tc>
                <w:tcPr>
                  <w:tcW w:w="916" w:type="dxa"/>
                  <w:vMerge w:val="continue"/>
                  <w:tcBorders>
                    <w:top w:val="single" w:color="000000" w:sz="12" w:space="0"/>
                    <w:left w:val="single" w:color="000000" w:sz="4" w:space="0"/>
                    <w:bottom w:val="single" w:color="000000" w:sz="12" w:space="0"/>
                    <w:tl2br w:val="nil"/>
                    <w:tr2bl w:val="nil"/>
                  </w:tcBorders>
                  <w:vAlign w:val="center"/>
                </w:tcPr>
                <w:p w14:paraId="5ABD31ED">
                  <w:pPr>
                    <w:jc w:val="center"/>
                    <w:rPr>
                      <w:kern w:val="2"/>
                      <w:sz w:val="18"/>
                      <w:szCs w:val="18"/>
                    </w:rPr>
                  </w:pPr>
                </w:p>
              </w:tc>
            </w:tr>
            <w:tr w14:paraId="1783B6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561" w:type="dxa"/>
                  <w:vMerge w:val="restart"/>
                  <w:tcBorders>
                    <w:top w:val="single" w:color="000000" w:sz="12" w:space="0"/>
                    <w:tl2br w:val="nil"/>
                    <w:tr2bl w:val="nil"/>
                  </w:tcBorders>
                  <w:vAlign w:val="center"/>
                </w:tcPr>
                <w:p w14:paraId="5905E97A">
                  <w:pPr>
                    <w:jc w:val="center"/>
                    <w:rPr>
                      <w:kern w:val="2"/>
                      <w:sz w:val="18"/>
                      <w:szCs w:val="18"/>
                    </w:rPr>
                  </w:pPr>
                  <w:r>
                    <w:rPr>
                      <w:kern w:val="2"/>
                      <w:sz w:val="18"/>
                      <w:szCs w:val="18"/>
                    </w:rPr>
                    <w:t>废气</w:t>
                  </w:r>
                </w:p>
              </w:tc>
              <w:tc>
                <w:tcPr>
                  <w:tcW w:w="2096" w:type="dxa"/>
                  <w:vMerge w:val="restart"/>
                  <w:tcBorders>
                    <w:top w:val="single" w:color="000000" w:sz="12" w:space="0"/>
                    <w:tl2br w:val="nil"/>
                    <w:tr2bl w:val="nil"/>
                  </w:tcBorders>
                  <w:vAlign w:val="center"/>
                </w:tcPr>
                <w:p w14:paraId="4D88CD1D">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firstLine="0"/>
                    <w:jc w:val="center"/>
                    <w:textAlignment w:val="center"/>
                    <w:rPr>
                      <w:rFonts w:hint="default" w:ascii="Times New Roman" w:hAnsi="Times New Roman" w:eastAsia="宋体" w:cs="Times New Roman"/>
                      <w:bCs/>
                      <w:color w:val="auto"/>
                      <w:kern w:val="0"/>
                      <w:sz w:val="18"/>
                      <w:szCs w:val="18"/>
                      <w:lang w:val="en-US" w:eastAsia="zh-CN" w:bidi="ar-SA"/>
                    </w:rPr>
                  </w:pPr>
                  <w:r>
                    <w:rPr>
                      <w:rFonts w:hint="eastAsia" w:ascii="Times New Roman" w:hAnsi="Times New Roman" w:eastAsia="宋体" w:cs="Times New Roman"/>
                      <w:bCs/>
                      <w:color w:val="auto"/>
                      <w:kern w:val="0"/>
                      <w:sz w:val="18"/>
                      <w:szCs w:val="18"/>
                      <w:lang w:val="en-US" w:eastAsia="zh-CN" w:bidi="ar-SA"/>
                    </w:rPr>
                    <w:t>《大气污染物综合排放标准》（</w:t>
                  </w:r>
                  <w:r>
                    <w:rPr>
                      <w:rFonts w:hint="default" w:ascii="Times New Roman" w:hAnsi="Times New Roman" w:eastAsia="宋体" w:cs="Times New Roman"/>
                      <w:bCs/>
                      <w:color w:val="auto"/>
                      <w:kern w:val="0"/>
                      <w:sz w:val="18"/>
                      <w:szCs w:val="18"/>
                      <w:lang w:val="en-US" w:eastAsia="zh-CN" w:bidi="ar-SA"/>
                    </w:rPr>
                    <w:t>G16297 -1996</w:t>
                  </w:r>
                  <w:r>
                    <w:rPr>
                      <w:rFonts w:hint="eastAsia" w:ascii="Times New Roman" w:hAnsi="Times New Roman" w:eastAsia="宋体" w:cs="Times New Roman"/>
                      <w:bCs/>
                      <w:color w:val="auto"/>
                      <w:kern w:val="0"/>
                      <w:sz w:val="18"/>
                      <w:szCs w:val="18"/>
                      <w:lang w:val="en-US" w:eastAsia="zh-CN" w:bidi="ar-SA"/>
                    </w:rPr>
                    <w:t>）</w:t>
                  </w:r>
                </w:p>
              </w:tc>
              <w:tc>
                <w:tcPr>
                  <w:tcW w:w="1176" w:type="dxa"/>
                  <w:tcBorders>
                    <w:top w:val="single" w:color="000000" w:sz="12" w:space="0"/>
                    <w:tl2br w:val="nil"/>
                    <w:tr2bl w:val="nil"/>
                  </w:tcBorders>
                  <w:vAlign w:val="center"/>
                </w:tcPr>
                <w:p w14:paraId="59F324BB">
                  <w:pPr>
                    <w:snapToGrid w:val="0"/>
                    <w:jc w:val="center"/>
                    <w:rPr>
                      <w:rFonts w:hint="default" w:eastAsia="宋体"/>
                      <w:sz w:val="18"/>
                      <w:szCs w:val="18"/>
                      <w:lang w:val="en-US" w:eastAsia="zh-CN"/>
                    </w:rPr>
                  </w:pPr>
                  <w:r>
                    <w:rPr>
                      <w:rFonts w:hint="eastAsia"/>
                      <w:sz w:val="18"/>
                      <w:szCs w:val="18"/>
                      <w:lang w:val="en-US" w:eastAsia="zh-CN"/>
                    </w:rPr>
                    <w:t>非甲烷总烃</w:t>
                  </w:r>
                </w:p>
              </w:tc>
              <w:tc>
                <w:tcPr>
                  <w:tcW w:w="774" w:type="dxa"/>
                  <w:vMerge w:val="restart"/>
                  <w:tcBorders>
                    <w:top w:val="single" w:color="000000" w:sz="12" w:space="0"/>
                    <w:tl2br w:val="nil"/>
                    <w:tr2bl w:val="nil"/>
                  </w:tcBorders>
                  <w:vAlign w:val="center"/>
                </w:tcPr>
                <w:p w14:paraId="1CBAE2D7">
                  <w:pPr>
                    <w:snapToGrid w:val="0"/>
                    <w:jc w:val="center"/>
                    <w:rPr>
                      <w:rFonts w:hint="eastAsia" w:eastAsia="宋体"/>
                      <w:sz w:val="18"/>
                      <w:szCs w:val="18"/>
                      <w:vertAlign w:val="baseline"/>
                      <w:lang w:val="en-US" w:eastAsia="zh-CN"/>
                    </w:rPr>
                  </w:pPr>
                  <w:r>
                    <w:rPr>
                      <w:rFonts w:hint="eastAsia"/>
                      <w:sz w:val="18"/>
                      <w:szCs w:val="18"/>
                      <w:lang w:val="en-US" w:eastAsia="zh-CN"/>
                    </w:rPr>
                    <w:t>无组织</w:t>
                  </w:r>
                </w:p>
              </w:tc>
              <w:tc>
                <w:tcPr>
                  <w:tcW w:w="1096" w:type="dxa"/>
                  <w:tcBorders>
                    <w:top w:val="single" w:color="000000" w:sz="12" w:space="0"/>
                    <w:tl2br w:val="nil"/>
                    <w:tr2bl w:val="nil"/>
                  </w:tcBorders>
                  <w:vAlign w:val="center"/>
                </w:tcPr>
                <w:p w14:paraId="3BF19735">
                  <w:pPr>
                    <w:snapToGrid w:val="0"/>
                    <w:jc w:val="center"/>
                    <w:rPr>
                      <w:rFonts w:hint="eastAsia"/>
                      <w:sz w:val="18"/>
                      <w:szCs w:val="18"/>
                      <w:lang w:val="en-US" w:eastAsia="zh-CN"/>
                    </w:rPr>
                  </w:pPr>
                  <w:r>
                    <w:rPr>
                      <w:rFonts w:hint="eastAsia"/>
                      <w:sz w:val="18"/>
                      <w:szCs w:val="18"/>
                      <w:lang w:val="en-US" w:eastAsia="zh-CN"/>
                    </w:rPr>
                    <w:t>4.0</w:t>
                  </w:r>
                  <w:r>
                    <w:rPr>
                      <w:sz w:val="18"/>
                      <w:szCs w:val="18"/>
                    </w:rPr>
                    <w:t>mg/m</w:t>
                  </w:r>
                  <w:r>
                    <w:rPr>
                      <w:sz w:val="18"/>
                      <w:szCs w:val="18"/>
                      <w:vertAlign w:val="superscript"/>
                    </w:rPr>
                    <w:t>3</w:t>
                  </w:r>
                </w:p>
              </w:tc>
              <w:tc>
                <w:tcPr>
                  <w:tcW w:w="916" w:type="dxa"/>
                  <w:vMerge w:val="restart"/>
                  <w:tcBorders>
                    <w:top w:val="single" w:color="000000" w:sz="12" w:space="0"/>
                  </w:tcBorders>
                  <w:vAlign w:val="center"/>
                </w:tcPr>
                <w:p w14:paraId="63C32E0D">
                  <w:pPr>
                    <w:pStyle w:val="24"/>
                    <w:keepNext w:val="0"/>
                    <w:keepLines w:val="0"/>
                    <w:widowControl/>
                    <w:suppressLineNumbers w:val="0"/>
                    <w:spacing w:line="240" w:lineRule="auto"/>
                    <w:ind w:left="0" w:firstLine="0"/>
                    <w:jc w:val="center"/>
                    <w:textAlignment w:val="center"/>
                    <w:rPr>
                      <w:rFonts w:hint="default" w:ascii="Times New Roman" w:hAnsi="Times New Roman" w:eastAsia="宋体" w:cs="Times New Roman"/>
                      <w:bCs/>
                      <w:color w:val="auto"/>
                      <w:kern w:val="0"/>
                      <w:sz w:val="18"/>
                      <w:szCs w:val="18"/>
                      <w:lang w:val="en-US" w:eastAsia="zh-CN" w:bidi="ar-SA"/>
                    </w:rPr>
                  </w:pPr>
                  <w:r>
                    <w:rPr>
                      <w:rFonts w:hint="eastAsia" w:ascii="Times New Roman" w:hAnsi="Times New Roman" w:eastAsia="宋体" w:cs="Times New Roman"/>
                      <w:bCs/>
                      <w:color w:val="auto"/>
                      <w:kern w:val="0"/>
                      <w:sz w:val="18"/>
                      <w:szCs w:val="18"/>
                      <w:lang w:val="en-US" w:eastAsia="zh-CN" w:bidi="ar-SA"/>
                    </w:rPr>
                    <w:t>厂界废气</w:t>
                  </w:r>
                </w:p>
              </w:tc>
            </w:tr>
            <w:tr w14:paraId="3185FE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561" w:type="dxa"/>
                  <w:vMerge w:val="continue"/>
                  <w:tcBorders>
                    <w:tl2br w:val="nil"/>
                    <w:tr2bl w:val="nil"/>
                  </w:tcBorders>
                  <w:vAlign w:val="center"/>
                </w:tcPr>
                <w:p w14:paraId="7F35015E">
                  <w:pPr>
                    <w:adjustRightInd w:val="0"/>
                    <w:snapToGrid w:val="0"/>
                    <w:ind w:left="-105" w:leftChars="-50" w:right="-105" w:rightChars="-50"/>
                    <w:jc w:val="center"/>
                    <w:rPr>
                      <w:sz w:val="18"/>
                      <w:szCs w:val="18"/>
                    </w:rPr>
                  </w:pPr>
                </w:p>
              </w:tc>
              <w:tc>
                <w:tcPr>
                  <w:tcW w:w="2096" w:type="dxa"/>
                  <w:vMerge w:val="continue"/>
                  <w:tcBorders>
                    <w:tl2br w:val="nil"/>
                    <w:tr2bl w:val="nil"/>
                  </w:tcBorders>
                  <w:vAlign w:val="center"/>
                </w:tcPr>
                <w:p w14:paraId="7669D659">
                  <w:pPr>
                    <w:adjustRightInd w:val="0"/>
                    <w:snapToGrid w:val="0"/>
                    <w:ind w:left="-105" w:leftChars="-50" w:right="-105" w:rightChars="-50"/>
                    <w:jc w:val="center"/>
                    <w:rPr>
                      <w:rFonts w:hint="default" w:ascii="Times New Roman" w:hAnsi="Times New Roman" w:eastAsia="宋体" w:cs="Times New Roman"/>
                      <w:bCs/>
                      <w:color w:val="auto"/>
                      <w:kern w:val="0"/>
                      <w:sz w:val="18"/>
                      <w:szCs w:val="18"/>
                    </w:rPr>
                  </w:pPr>
                </w:p>
              </w:tc>
              <w:tc>
                <w:tcPr>
                  <w:tcW w:w="1176" w:type="dxa"/>
                  <w:tcBorders>
                    <w:tl2br w:val="nil"/>
                    <w:tr2bl w:val="nil"/>
                  </w:tcBorders>
                  <w:vAlign w:val="center"/>
                </w:tcPr>
                <w:p w14:paraId="2C23D276">
                  <w:pPr>
                    <w:adjustRightInd w:val="0"/>
                    <w:snapToGrid w:val="0"/>
                    <w:ind w:left="-105" w:leftChars="-50" w:right="-105" w:rightChars="-50"/>
                    <w:jc w:val="center"/>
                    <w:rPr>
                      <w:rFonts w:hint="default"/>
                      <w:sz w:val="18"/>
                      <w:szCs w:val="18"/>
                      <w:lang w:val="en-US" w:eastAsia="zh-CN"/>
                    </w:rPr>
                  </w:pPr>
                  <w:r>
                    <w:rPr>
                      <w:rFonts w:hint="eastAsia"/>
                      <w:sz w:val="18"/>
                      <w:szCs w:val="18"/>
                      <w:lang w:val="en-US" w:eastAsia="zh-CN"/>
                    </w:rPr>
                    <w:t>颗粒物</w:t>
                  </w:r>
                </w:p>
              </w:tc>
              <w:tc>
                <w:tcPr>
                  <w:tcW w:w="774" w:type="dxa"/>
                  <w:vMerge w:val="continue"/>
                  <w:tcBorders>
                    <w:tl2br w:val="nil"/>
                    <w:tr2bl w:val="nil"/>
                  </w:tcBorders>
                  <w:vAlign w:val="center"/>
                </w:tcPr>
                <w:p w14:paraId="2C6A3790">
                  <w:pPr>
                    <w:snapToGrid w:val="0"/>
                    <w:jc w:val="center"/>
                    <w:rPr>
                      <w:rFonts w:hint="eastAsia"/>
                      <w:sz w:val="18"/>
                      <w:szCs w:val="18"/>
                      <w:lang w:val="en-US" w:eastAsia="zh-CN"/>
                    </w:rPr>
                  </w:pPr>
                </w:p>
              </w:tc>
              <w:tc>
                <w:tcPr>
                  <w:tcW w:w="1096" w:type="dxa"/>
                  <w:tcBorders>
                    <w:tl2br w:val="nil"/>
                    <w:tr2bl w:val="nil"/>
                  </w:tcBorders>
                  <w:vAlign w:val="center"/>
                </w:tcPr>
                <w:p w14:paraId="0541C228">
                  <w:pPr>
                    <w:autoSpaceDE/>
                    <w:autoSpaceDN/>
                    <w:snapToGrid w:val="0"/>
                    <w:contextualSpacing/>
                    <w:jc w:val="center"/>
                    <w:rPr>
                      <w:rFonts w:hint="eastAsia"/>
                      <w:sz w:val="18"/>
                      <w:szCs w:val="18"/>
                      <w:lang w:val="en-US" w:eastAsia="zh-CN"/>
                    </w:rPr>
                  </w:pPr>
                  <w:r>
                    <w:rPr>
                      <w:rFonts w:hint="eastAsia"/>
                      <w:sz w:val="18"/>
                      <w:szCs w:val="18"/>
                      <w:lang w:val="en-US" w:eastAsia="zh-CN"/>
                    </w:rPr>
                    <w:t>1.0</w:t>
                  </w:r>
                  <w:r>
                    <w:rPr>
                      <w:sz w:val="18"/>
                      <w:szCs w:val="18"/>
                    </w:rPr>
                    <w:t>mg/m</w:t>
                  </w:r>
                  <w:r>
                    <w:rPr>
                      <w:sz w:val="18"/>
                      <w:szCs w:val="18"/>
                      <w:vertAlign w:val="superscript"/>
                    </w:rPr>
                    <w:t>3</w:t>
                  </w:r>
                </w:p>
              </w:tc>
              <w:tc>
                <w:tcPr>
                  <w:tcW w:w="916" w:type="dxa"/>
                  <w:vMerge w:val="continue"/>
                  <w:tcBorders>
                    <w:tl2br w:val="nil"/>
                    <w:tr2bl w:val="nil"/>
                  </w:tcBorders>
                  <w:vAlign w:val="center"/>
                </w:tcPr>
                <w:p w14:paraId="06B60A9B">
                  <w:pPr>
                    <w:adjustRightInd w:val="0"/>
                    <w:snapToGrid w:val="0"/>
                    <w:ind w:left="-105" w:leftChars="-50" w:right="-105" w:rightChars="-50"/>
                    <w:jc w:val="center"/>
                    <w:rPr>
                      <w:rFonts w:hint="eastAsia" w:ascii="Times New Roman" w:hAnsi="Times New Roman" w:eastAsia="宋体" w:cs="Times New Roman"/>
                      <w:bCs/>
                      <w:color w:val="auto"/>
                      <w:kern w:val="0"/>
                      <w:sz w:val="18"/>
                      <w:szCs w:val="18"/>
                      <w:lang w:val="en-US" w:eastAsia="zh-CN" w:bidi="ar-SA"/>
                    </w:rPr>
                  </w:pPr>
                </w:p>
              </w:tc>
            </w:tr>
            <w:tr w14:paraId="57036A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94" w:hRule="atLeast"/>
                <w:jc w:val="center"/>
              </w:trPr>
              <w:tc>
                <w:tcPr>
                  <w:tcW w:w="561" w:type="dxa"/>
                  <w:vMerge w:val="continue"/>
                  <w:tcBorders>
                    <w:tl2br w:val="nil"/>
                    <w:tr2bl w:val="nil"/>
                  </w:tcBorders>
                  <w:vAlign w:val="center"/>
                </w:tcPr>
                <w:p w14:paraId="51A71CB1">
                  <w:pPr>
                    <w:adjustRightInd w:val="0"/>
                    <w:snapToGrid w:val="0"/>
                    <w:ind w:left="-105" w:leftChars="-50" w:right="-105" w:rightChars="-50"/>
                    <w:jc w:val="center"/>
                    <w:rPr>
                      <w:sz w:val="18"/>
                      <w:szCs w:val="18"/>
                    </w:rPr>
                  </w:pPr>
                </w:p>
              </w:tc>
              <w:tc>
                <w:tcPr>
                  <w:tcW w:w="2096" w:type="dxa"/>
                  <w:vMerge w:val="restart"/>
                  <w:tcBorders>
                    <w:tl2br w:val="nil"/>
                    <w:tr2bl w:val="nil"/>
                  </w:tcBorders>
                  <w:vAlign w:val="center"/>
                </w:tcPr>
                <w:p w14:paraId="5C6BF0A4">
                  <w:pPr>
                    <w:adjustRightInd w:val="0"/>
                    <w:snapToGrid w:val="0"/>
                    <w:ind w:left="-105" w:leftChars="-50" w:right="-105" w:rightChars="-50"/>
                    <w:jc w:val="center"/>
                    <w:rPr>
                      <w:rFonts w:hint="default" w:ascii="Times New Roman" w:hAnsi="Times New Roman" w:eastAsia="宋体" w:cs="Times New Roman"/>
                      <w:bCs/>
                      <w:color w:val="auto"/>
                      <w:kern w:val="0"/>
                      <w:sz w:val="18"/>
                      <w:szCs w:val="18"/>
                    </w:rPr>
                  </w:pPr>
                  <w:r>
                    <w:rPr>
                      <w:rFonts w:hint="eastAsia" w:ascii="Times New Roman" w:hAnsi="Times New Roman" w:eastAsia="宋体" w:cs="Times New Roman"/>
                      <w:sz w:val="18"/>
                      <w:szCs w:val="18"/>
                      <w:lang w:val="en-US" w:eastAsia="zh-CN"/>
                    </w:rPr>
                    <w:t>《涂料、油墨及胶粘剂工业大气污染物排放标准》（</w:t>
                  </w:r>
                  <w:r>
                    <w:rPr>
                      <w:rFonts w:hint="default" w:ascii="Times New Roman" w:hAnsi="Times New Roman" w:eastAsia="宋体" w:cs="Times New Roman"/>
                      <w:sz w:val="18"/>
                      <w:szCs w:val="18"/>
                      <w:lang w:val="en-US" w:eastAsia="zh-CN"/>
                    </w:rPr>
                    <w:t>GB 37824-2019</w:t>
                  </w:r>
                  <w:r>
                    <w:rPr>
                      <w:rFonts w:hint="eastAsia" w:ascii="Times New Roman" w:hAnsi="Times New Roman" w:eastAsia="宋体" w:cs="Times New Roman"/>
                      <w:sz w:val="18"/>
                      <w:szCs w:val="18"/>
                      <w:lang w:val="en-US" w:eastAsia="zh-CN"/>
                    </w:rPr>
                    <w:t>）表</w:t>
                  </w:r>
                  <w:r>
                    <w:rPr>
                      <w:rFonts w:hint="eastAsia" w:cs="Times New Roman"/>
                      <w:sz w:val="18"/>
                      <w:szCs w:val="18"/>
                      <w:lang w:val="en-US" w:eastAsia="zh-CN"/>
                    </w:rPr>
                    <w:t>B.1</w:t>
                  </w:r>
                  <w:r>
                    <w:rPr>
                      <w:rFonts w:hint="eastAsia" w:ascii="Times New Roman" w:hAnsi="Times New Roman" w:eastAsia="宋体" w:cs="Times New Roman"/>
                      <w:sz w:val="18"/>
                      <w:szCs w:val="18"/>
                      <w:lang w:val="en-US" w:eastAsia="zh-CN"/>
                    </w:rPr>
                    <w:t>要求</w:t>
                  </w:r>
                </w:p>
              </w:tc>
              <w:tc>
                <w:tcPr>
                  <w:tcW w:w="1176" w:type="dxa"/>
                  <w:tcBorders>
                    <w:tl2br w:val="nil"/>
                    <w:tr2bl w:val="nil"/>
                  </w:tcBorders>
                  <w:vAlign w:val="center"/>
                </w:tcPr>
                <w:p w14:paraId="0C76E7DF">
                  <w:pPr>
                    <w:adjustRightInd w:val="0"/>
                    <w:snapToGrid w:val="0"/>
                    <w:ind w:left="-105" w:leftChars="-50" w:right="-105" w:rightChars="-50"/>
                    <w:jc w:val="center"/>
                    <w:rPr>
                      <w:rFonts w:hint="eastAsia"/>
                      <w:sz w:val="18"/>
                      <w:szCs w:val="18"/>
                      <w:lang w:val="en-US" w:eastAsia="zh-CN"/>
                    </w:rPr>
                  </w:pPr>
                  <w:r>
                    <w:rPr>
                      <w:rFonts w:hint="eastAsia"/>
                      <w:sz w:val="18"/>
                      <w:szCs w:val="18"/>
                      <w:lang w:val="en-US" w:eastAsia="zh-CN"/>
                    </w:rPr>
                    <w:t>非甲烷总烃</w:t>
                  </w:r>
                </w:p>
              </w:tc>
              <w:tc>
                <w:tcPr>
                  <w:tcW w:w="774" w:type="dxa"/>
                  <w:vMerge w:val="restart"/>
                  <w:tcBorders>
                    <w:tl2br w:val="nil"/>
                    <w:tr2bl w:val="nil"/>
                  </w:tcBorders>
                  <w:vAlign w:val="center"/>
                </w:tcPr>
                <w:p w14:paraId="3BEEB6C0">
                  <w:pPr>
                    <w:snapToGrid w:val="0"/>
                    <w:jc w:val="center"/>
                    <w:rPr>
                      <w:rFonts w:hint="eastAsia"/>
                      <w:sz w:val="18"/>
                      <w:szCs w:val="18"/>
                      <w:lang w:val="en-US" w:eastAsia="zh-CN"/>
                    </w:rPr>
                  </w:pPr>
                  <w:r>
                    <w:rPr>
                      <w:rFonts w:hint="eastAsia"/>
                      <w:sz w:val="18"/>
                      <w:szCs w:val="18"/>
                      <w:lang w:val="en-US" w:eastAsia="zh-CN"/>
                    </w:rPr>
                    <w:t>无组织</w:t>
                  </w:r>
                </w:p>
              </w:tc>
              <w:tc>
                <w:tcPr>
                  <w:tcW w:w="1096" w:type="dxa"/>
                  <w:tcBorders>
                    <w:tl2br w:val="nil"/>
                    <w:tr2bl w:val="nil"/>
                  </w:tcBorders>
                  <w:vAlign w:val="center"/>
                </w:tcPr>
                <w:p w14:paraId="0078A423">
                  <w:pPr>
                    <w:autoSpaceDE/>
                    <w:autoSpaceDN/>
                    <w:snapToGrid w:val="0"/>
                    <w:contextualSpacing/>
                    <w:jc w:val="center"/>
                    <w:rPr>
                      <w:rFonts w:hint="default"/>
                      <w:sz w:val="18"/>
                      <w:szCs w:val="18"/>
                      <w:lang w:val="en-US" w:eastAsia="zh-CN"/>
                    </w:rPr>
                  </w:pPr>
                  <w:r>
                    <w:rPr>
                      <w:rFonts w:hint="eastAsia"/>
                      <w:sz w:val="18"/>
                      <w:szCs w:val="18"/>
                      <w:lang w:val="en-US" w:eastAsia="zh-CN"/>
                    </w:rPr>
                    <w:t>10</w:t>
                  </w:r>
                  <w:r>
                    <w:rPr>
                      <w:sz w:val="18"/>
                      <w:szCs w:val="18"/>
                    </w:rPr>
                    <w:t>mg/m</w:t>
                  </w:r>
                  <w:r>
                    <w:rPr>
                      <w:sz w:val="18"/>
                      <w:szCs w:val="18"/>
                      <w:vertAlign w:val="superscript"/>
                    </w:rPr>
                    <w:t>3</w:t>
                  </w:r>
                </w:p>
              </w:tc>
              <w:tc>
                <w:tcPr>
                  <w:tcW w:w="916" w:type="dxa"/>
                  <w:vMerge w:val="restart"/>
                  <w:tcBorders>
                    <w:tl2br w:val="nil"/>
                    <w:tr2bl w:val="nil"/>
                  </w:tcBorders>
                  <w:vAlign w:val="center"/>
                </w:tcPr>
                <w:p w14:paraId="32D03C2A">
                  <w:pPr>
                    <w:adjustRightInd w:val="0"/>
                    <w:snapToGrid w:val="0"/>
                    <w:ind w:left="-105" w:leftChars="-50" w:right="-105" w:rightChars="-50"/>
                    <w:jc w:val="center"/>
                    <w:rPr>
                      <w:rFonts w:hint="default" w:ascii="Times New Roman" w:hAnsi="Times New Roman" w:eastAsia="宋体" w:cs="Times New Roman"/>
                      <w:bCs/>
                      <w:color w:val="auto"/>
                      <w:kern w:val="0"/>
                      <w:sz w:val="18"/>
                      <w:szCs w:val="18"/>
                      <w:lang w:val="en-US" w:eastAsia="zh-CN" w:bidi="ar-SA"/>
                    </w:rPr>
                  </w:pPr>
                  <w:r>
                    <w:rPr>
                      <w:rFonts w:hint="eastAsia" w:ascii="Times New Roman" w:hAnsi="Times New Roman" w:eastAsia="宋体" w:cs="Times New Roman"/>
                      <w:bCs/>
                      <w:color w:val="auto"/>
                      <w:kern w:val="0"/>
                      <w:sz w:val="18"/>
                      <w:szCs w:val="18"/>
                      <w:lang w:val="en-US" w:eastAsia="zh-CN" w:bidi="ar-SA"/>
                    </w:rPr>
                    <w:t>厂区内</w:t>
                  </w:r>
                </w:p>
              </w:tc>
            </w:tr>
            <w:tr w14:paraId="0C0013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561" w:type="dxa"/>
                  <w:vMerge w:val="continue"/>
                  <w:tcBorders>
                    <w:tl2br w:val="nil"/>
                    <w:tr2bl w:val="nil"/>
                  </w:tcBorders>
                  <w:vAlign w:val="center"/>
                </w:tcPr>
                <w:p w14:paraId="32E66FDA">
                  <w:pPr>
                    <w:adjustRightInd w:val="0"/>
                    <w:snapToGrid w:val="0"/>
                    <w:ind w:left="-105" w:leftChars="-50" w:right="-105" w:rightChars="-50"/>
                    <w:jc w:val="center"/>
                    <w:rPr>
                      <w:sz w:val="18"/>
                      <w:szCs w:val="18"/>
                    </w:rPr>
                  </w:pPr>
                </w:p>
              </w:tc>
              <w:tc>
                <w:tcPr>
                  <w:tcW w:w="2096" w:type="dxa"/>
                  <w:vMerge w:val="restart"/>
                  <w:tcBorders>
                    <w:tl2br w:val="nil"/>
                    <w:tr2bl w:val="nil"/>
                  </w:tcBorders>
                  <w:vAlign w:val="center"/>
                </w:tcPr>
                <w:p w14:paraId="73D0FEA5">
                  <w:pPr>
                    <w:adjustRightInd w:val="0"/>
                    <w:snapToGrid w:val="0"/>
                    <w:ind w:left="-105" w:leftChars="-50" w:right="-105" w:rightChars="-50"/>
                    <w:jc w:val="center"/>
                    <w:rPr>
                      <w:rFonts w:hint="default" w:ascii="Times New Roman" w:hAnsi="Times New Roman" w:eastAsia="宋体" w:cs="Times New Roman"/>
                      <w:bCs/>
                      <w:color w:val="auto"/>
                      <w:kern w:val="0"/>
                      <w:sz w:val="18"/>
                      <w:szCs w:val="18"/>
                    </w:rPr>
                  </w:pPr>
                  <w:r>
                    <w:rPr>
                      <w:rFonts w:hint="eastAsia" w:ascii="Times New Roman" w:hAnsi="Times New Roman" w:eastAsia="宋体" w:cs="Times New Roman"/>
                      <w:sz w:val="18"/>
                      <w:szCs w:val="18"/>
                      <w:lang w:val="en-US" w:eastAsia="zh-CN"/>
                    </w:rPr>
                    <w:t>《涂料、油墨及胶粘剂工业大气污染物排放标准》（</w:t>
                  </w:r>
                  <w:r>
                    <w:rPr>
                      <w:rFonts w:hint="default" w:ascii="Times New Roman" w:hAnsi="Times New Roman" w:eastAsia="宋体" w:cs="Times New Roman"/>
                      <w:sz w:val="18"/>
                      <w:szCs w:val="18"/>
                      <w:lang w:val="en-US" w:eastAsia="zh-CN"/>
                    </w:rPr>
                    <w:t>GB 37824-2019</w:t>
                  </w:r>
                  <w:r>
                    <w:rPr>
                      <w:rFonts w:hint="eastAsia" w:ascii="Times New Roman" w:hAnsi="Times New Roman" w:eastAsia="宋体" w:cs="Times New Roman"/>
                      <w:sz w:val="18"/>
                      <w:szCs w:val="18"/>
                      <w:lang w:val="en-US" w:eastAsia="zh-CN"/>
                    </w:rPr>
                    <w:t>）表</w:t>
                  </w:r>
                  <w:r>
                    <w:rPr>
                      <w:rFonts w:hint="eastAsia" w:cs="Times New Roman"/>
                      <w:sz w:val="18"/>
                      <w:szCs w:val="18"/>
                      <w:lang w:val="en-US" w:eastAsia="zh-CN"/>
                    </w:rPr>
                    <w:t>1</w:t>
                  </w:r>
                </w:p>
              </w:tc>
              <w:tc>
                <w:tcPr>
                  <w:tcW w:w="1176" w:type="dxa"/>
                  <w:tcBorders>
                    <w:tl2br w:val="nil"/>
                    <w:tr2bl w:val="nil"/>
                  </w:tcBorders>
                  <w:vAlign w:val="center"/>
                </w:tcPr>
                <w:p w14:paraId="6EDCB048">
                  <w:pPr>
                    <w:snapToGrid w:val="0"/>
                    <w:jc w:val="center"/>
                    <w:rPr>
                      <w:rFonts w:hint="eastAsia"/>
                      <w:sz w:val="18"/>
                      <w:szCs w:val="18"/>
                      <w:lang w:val="en-US" w:eastAsia="zh-CN"/>
                    </w:rPr>
                  </w:pPr>
                  <w:r>
                    <w:rPr>
                      <w:rFonts w:hint="eastAsia"/>
                      <w:sz w:val="18"/>
                      <w:szCs w:val="18"/>
                      <w:lang w:val="en-US" w:eastAsia="zh-CN"/>
                    </w:rPr>
                    <w:t>非甲烷总烃</w:t>
                  </w:r>
                </w:p>
              </w:tc>
              <w:tc>
                <w:tcPr>
                  <w:tcW w:w="774" w:type="dxa"/>
                  <w:vMerge w:val="restart"/>
                  <w:tcBorders>
                    <w:tl2br w:val="nil"/>
                    <w:tr2bl w:val="nil"/>
                  </w:tcBorders>
                  <w:vAlign w:val="center"/>
                </w:tcPr>
                <w:p w14:paraId="2EEE09D6">
                  <w:pPr>
                    <w:snapToGrid w:val="0"/>
                    <w:jc w:val="center"/>
                    <w:rPr>
                      <w:rFonts w:hint="default"/>
                      <w:sz w:val="18"/>
                      <w:szCs w:val="18"/>
                      <w:lang w:val="en-US" w:eastAsia="zh-CN"/>
                    </w:rPr>
                  </w:pPr>
                  <w:r>
                    <w:rPr>
                      <w:rFonts w:hint="eastAsia"/>
                      <w:sz w:val="18"/>
                      <w:szCs w:val="18"/>
                      <w:lang w:val="en-US" w:eastAsia="zh-CN"/>
                    </w:rPr>
                    <w:t>有组织</w:t>
                  </w:r>
                </w:p>
              </w:tc>
              <w:tc>
                <w:tcPr>
                  <w:tcW w:w="1096" w:type="dxa"/>
                  <w:tcBorders>
                    <w:tl2br w:val="nil"/>
                    <w:tr2bl w:val="nil"/>
                  </w:tcBorders>
                  <w:vAlign w:val="center"/>
                </w:tcPr>
                <w:p w14:paraId="5379A10E">
                  <w:pPr>
                    <w:autoSpaceDE/>
                    <w:autoSpaceDN/>
                    <w:snapToGrid w:val="0"/>
                    <w:contextualSpacing/>
                    <w:jc w:val="center"/>
                    <w:rPr>
                      <w:rFonts w:hint="default"/>
                      <w:sz w:val="18"/>
                      <w:szCs w:val="18"/>
                      <w:lang w:val="en-US" w:eastAsia="zh-CN"/>
                    </w:rPr>
                  </w:pPr>
                  <w:r>
                    <w:rPr>
                      <w:rFonts w:hint="eastAsia"/>
                      <w:sz w:val="18"/>
                      <w:szCs w:val="18"/>
                      <w:lang w:val="en-US" w:eastAsia="zh-CN"/>
                    </w:rPr>
                    <w:t>100</w:t>
                  </w:r>
                  <w:r>
                    <w:rPr>
                      <w:sz w:val="18"/>
                      <w:szCs w:val="18"/>
                    </w:rPr>
                    <w:t>mg/m</w:t>
                  </w:r>
                  <w:r>
                    <w:rPr>
                      <w:sz w:val="18"/>
                      <w:szCs w:val="18"/>
                      <w:vertAlign w:val="superscript"/>
                    </w:rPr>
                    <w:t>3</w:t>
                  </w:r>
                </w:p>
              </w:tc>
              <w:tc>
                <w:tcPr>
                  <w:tcW w:w="916" w:type="dxa"/>
                  <w:vMerge w:val="restart"/>
                  <w:tcBorders>
                    <w:tl2br w:val="nil"/>
                    <w:tr2bl w:val="nil"/>
                  </w:tcBorders>
                  <w:vAlign w:val="center"/>
                </w:tcPr>
                <w:p w14:paraId="383D892F">
                  <w:pPr>
                    <w:adjustRightInd w:val="0"/>
                    <w:snapToGrid w:val="0"/>
                    <w:jc w:val="center"/>
                    <w:rPr>
                      <w:rFonts w:hint="eastAsia"/>
                      <w:sz w:val="18"/>
                      <w:szCs w:val="18"/>
                      <w:lang w:val="en-US" w:eastAsia="zh-CN"/>
                    </w:rPr>
                  </w:pPr>
                  <w:r>
                    <w:rPr>
                      <w:rFonts w:hint="eastAsia" w:ascii="Times New Roman" w:hAnsi="Times New Roman" w:eastAsia="宋体" w:cs="Times New Roman"/>
                      <w:sz w:val="18"/>
                      <w:szCs w:val="18"/>
                      <w:lang w:val="en-US" w:eastAsia="zh-CN"/>
                    </w:rPr>
                    <w:t>投料废气、研磨分散废气、配料废气</w:t>
                  </w:r>
                </w:p>
              </w:tc>
            </w:tr>
            <w:tr w14:paraId="08D8EA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561" w:type="dxa"/>
                  <w:vMerge w:val="continue"/>
                  <w:tcBorders>
                    <w:tl2br w:val="nil"/>
                    <w:tr2bl w:val="nil"/>
                  </w:tcBorders>
                  <w:vAlign w:val="center"/>
                </w:tcPr>
                <w:p w14:paraId="30263593">
                  <w:pPr>
                    <w:adjustRightInd w:val="0"/>
                    <w:snapToGrid w:val="0"/>
                    <w:ind w:left="-105" w:leftChars="-50" w:right="-105" w:rightChars="-50"/>
                    <w:jc w:val="center"/>
                    <w:rPr>
                      <w:sz w:val="18"/>
                      <w:szCs w:val="18"/>
                    </w:rPr>
                  </w:pPr>
                </w:p>
              </w:tc>
              <w:tc>
                <w:tcPr>
                  <w:tcW w:w="2096" w:type="dxa"/>
                  <w:vMerge w:val="continue"/>
                  <w:tcBorders>
                    <w:tl2br w:val="nil"/>
                    <w:tr2bl w:val="nil"/>
                  </w:tcBorders>
                  <w:vAlign w:val="center"/>
                </w:tcPr>
                <w:p w14:paraId="27DED91A">
                  <w:pPr>
                    <w:adjustRightInd w:val="0"/>
                    <w:snapToGrid w:val="0"/>
                    <w:ind w:left="-105" w:leftChars="-50" w:right="-105" w:rightChars="-50"/>
                    <w:jc w:val="center"/>
                    <w:rPr>
                      <w:rFonts w:hint="default" w:ascii="Times New Roman" w:hAnsi="Times New Roman" w:eastAsia="宋体" w:cs="Times New Roman"/>
                      <w:bCs/>
                      <w:color w:val="auto"/>
                      <w:kern w:val="0"/>
                      <w:sz w:val="18"/>
                      <w:szCs w:val="18"/>
                    </w:rPr>
                  </w:pPr>
                </w:p>
              </w:tc>
              <w:tc>
                <w:tcPr>
                  <w:tcW w:w="1176" w:type="dxa"/>
                  <w:tcBorders>
                    <w:tl2br w:val="nil"/>
                    <w:tr2bl w:val="nil"/>
                  </w:tcBorders>
                  <w:vAlign w:val="center"/>
                </w:tcPr>
                <w:p w14:paraId="10844DFE">
                  <w:pPr>
                    <w:adjustRightInd w:val="0"/>
                    <w:snapToGrid w:val="0"/>
                    <w:ind w:left="-105" w:leftChars="-50" w:right="-105" w:rightChars="-50"/>
                    <w:jc w:val="center"/>
                    <w:rPr>
                      <w:rFonts w:hint="eastAsia"/>
                      <w:sz w:val="18"/>
                      <w:szCs w:val="18"/>
                      <w:lang w:val="en-US" w:eastAsia="zh-CN"/>
                    </w:rPr>
                  </w:pPr>
                  <w:r>
                    <w:rPr>
                      <w:rFonts w:hint="eastAsia"/>
                      <w:sz w:val="18"/>
                      <w:szCs w:val="18"/>
                      <w:lang w:val="en-US" w:eastAsia="zh-CN"/>
                    </w:rPr>
                    <w:t>颗粒物</w:t>
                  </w:r>
                </w:p>
              </w:tc>
              <w:tc>
                <w:tcPr>
                  <w:tcW w:w="774" w:type="dxa"/>
                  <w:vMerge w:val="continue"/>
                  <w:tcBorders>
                    <w:tl2br w:val="nil"/>
                    <w:tr2bl w:val="nil"/>
                  </w:tcBorders>
                  <w:vAlign w:val="center"/>
                </w:tcPr>
                <w:p w14:paraId="1A6852F1">
                  <w:pPr>
                    <w:snapToGrid w:val="0"/>
                    <w:jc w:val="center"/>
                    <w:rPr>
                      <w:rFonts w:hint="eastAsia"/>
                      <w:sz w:val="18"/>
                      <w:szCs w:val="18"/>
                      <w:lang w:val="en-US" w:eastAsia="zh-CN"/>
                    </w:rPr>
                  </w:pPr>
                </w:p>
              </w:tc>
              <w:tc>
                <w:tcPr>
                  <w:tcW w:w="1096" w:type="dxa"/>
                  <w:tcBorders>
                    <w:tl2br w:val="nil"/>
                    <w:tr2bl w:val="nil"/>
                  </w:tcBorders>
                  <w:vAlign w:val="center"/>
                </w:tcPr>
                <w:p w14:paraId="6EDA5570">
                  <w:pPr>
                    <w:autoSpaceDE/>
                    <w:autoSpaceDN/>
                    <w:snapToGrid w:val="0"/>
                    <w:contextualSpacing/>
                    <w:jc w:val="center"/>
                    <w:rPr>
                      <w:rFonts w:hint="default"/>
                      <w:sz w:val="18"/>
                      <w:szCs w:val="18"/>
                      <w:lang w:val="en-US" w:eastAsia="zh-CN"/>
                    </w:rPr>
                  </w:pPr>
                  <w:r>
                    <w:rPr>
                      <w:rFonts w:hint="eastAsia"/>
                      <w:sz w:val="18"/>
                      <w:szCs w:val="18"/>
                      <w:lang w:val="en-US" w:eastAsia="zh-CN"/>
                    </w:rPr>
                    <w:t>30</w:t>
                  </w:r>
                  <w:r>
                    <w:rPr>
                      <w:sz w:val="18"/>
                      <w:szCs w:val="18"/>
                    </w:rPr>
                    <w:t>mg/m</w:t>
                  </w:r>
                  <w:r>
                    <w:rPr>
                      <w:sz w:val="18"/>
                      <w:szCs w:val="18"/>
                      <w:vertAlign w:val="superscript"/>
                    </w:rPr>
                    <w:t>3</w:t>
                  </w:r>
                </w:p>
              </w:tc>
              <w:tc>
                <w:tcPr>
                  <w:tcW w:w="916" w:type="dxa"/>
                  <w:vMerge w:val="continue"/>
                  <w:tcBorders>
                    <w:tl2br w:val="nil"/>
                    <w:tr2bl w:val="nil"/>
                  </w:tcBorders>
                  <w:vAlign w:val="center"/>
                </w:tcPr>
                <w:p w14:paraId="3628BF87">
                  <w:pPr>
                    <w:adjustRightInd w:val="0"/>
                    <w:snapToGrid w:val="0"/>
                    <w:jc w:val="center"/>
                    <w:rPr>
                      <w:rFonts w:hint="eastAsia"/>
                      <w:sz w:val="18"/>
                      <w:szCs w:val="18"/>
                      <w:lang w:val="en-US" w:eastAsia="zh-CN"/>
                    </w:rPr>
                  </w:pPr>
                </w:p>
              </w:tc>
            </w:tr>
            <w:tr w14:paraId="58A0F3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 w:hRule="atLeast"/>
                <w:jc w:val="center"/>
              </w:trPr>
              <w:tc>
                <w:tcPr>
                  <w:tcW w:w="561" w:type="dxa"/>
                  <w:vMerge w:val="restart"/>
                  <w:tcBorders>
                    <w:tl2br w:val="nil"/>
                    <w:tr2bl w:val="nil"/>
                  </w:tcBorders>
                  <w:vAlign w:val="center"/>
                </w:tcPr>
                <w:p w14:paraId="489CFF86">
                  <w:pPr>
                    <w:adjustRightInd w:val="0"/>
                    <w:snapToGrid w:val="0"/>
                    <w:ind w:left="-105" w:leftChars="-50" w:right="-105" w:rightChars="-50"/>
                    <w:jc w:val="center"/>
                    <w:rPr>
                      <w:rFonts w:hint="eastAsia" w:eastAsia="宋体"/>
                      <w:sz w:val="18"/>
                      <w:szCs w:val="18"/>
                      <w:lang w:val="en-US" w:eastAsia="zh-CN"/>
                    </w:rPr>
                  </w:pPr>
                  <w:r>
                    <w:rPr>
                      <w:rFonts w:hint="eastAsia"/>
                      <w:sz w:val="18"/>
                      <w:szCs w:val="18"/>
                      <w:lang w:val="en-US" w:eastAsia="zh-CN"/>
                    </w:rPr>
                    <w:t>废水</w:t>
                  </w:r>
                </w:p>
              </w:tc>
              <w:tc>
                <w:tcPr>
                  <w:tcW w:w="2096" w:type="dxa"/>
                  <w:vMerge w:val="restart"/>
                  <w:tcBorders>
                    <w:tl2br w:val="nil"/>
                    <w:tr2bl w:val="nil"/>
                  </w:tcBorders>
                  <w:vAlign w:val="center"/>
                </w:tcPr>
                <w:p w14:paraId="308AB452">
                  <w:pPr>
                    <w:adjustRightInd w:val="0"/>
                    <w:snapToGrid w:val="0"/>
                    <w:ind w:left="-105" w:leftChars="-50" w:right="-105" w:rightChars="-50"/>
                    <w:jc w:val="center"/>
                    <w:rPr>
                      <w:rFonts w:hint="default" w:eastAsia="宋体"/>
                      <w:sz w:val="18"/>
                      <w:szCs w:val="18"/>
                      <w:lang w:val="en-US" w:eastAsia="zh-CN"/>
                    </w:rPr>
                  </w:pPr>
                  <w:r>
                    <w:rPr>
                      <w:rFonts w:hint="eastAsia"/>
                      <w:sz w:val="18"/>
                      <w:szCs w:val="18"/>
                    </w:rPr>
                    <w:t>《污水综合排放标准》（GB8978-1996）</w:t>
                  </w:r>
                  <w:r>
                    <w:rPr>
                      <w:rFonts w:hint="eastAsia"/>
                      <w:sz w:val="18"/>
                      <w:szCs w:val="18"/>
                      <w:lang w:val="en-US" w:eastAsia="zh-CN"/>
                    </w:rPr>
                    <w:t>中表4三级要求</w:t>
                  </w:r>
                </w:p>
              </w:tc>
              <w:tc>
                <w:tcPr>
                  <w:tcW w:w="1176" w:type="dxa"/>
                  <w:tcBorders>
                    <w:tl2br w:val="nil"/>
                    <w:tr2bl w:val="nil"/>
                  </w:tcBorders>
                  <w:vAlign w:val="center"/>
                </w:tcPr>
                <w:p w14:paraId="266E8D81">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pH</w:t>
                  </w:r>
                </w:p>
              </w:tc>
              <w:tc>
                <w:tcPr>
                  <w:tcW w:w="1870" w:type="dxa"/>
                  <w:gridSpan w:val="2"/>
                  <w:tcBorders>
                    <w:tl2br w:val="nil"/>
                    <w:tr2bl w:val="nil"/>
                  </w:tcBorders>
                  <w:vAlign w:val="center"/>
                </w:tcPr>
                <w:p w14:paraId="57ADB323">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6-9（无量纲）</w:t>
                  </w:r>
                </w:p>
              </w:tc>
              <w:tc>
                <w:tcPr>
                  <w:tcW w:w="916" w:type="dxa"/>
                  <w:vMerge w:val="restart"/>
                  <w:tcBorders>
                    <w:tl2br w:val="nil"/>
                    <w:tr2bl w:val="nil"/>
                  </w:tcBorders>
                  <w:vAlign w:val="center"/>
                </w:tcPr>
                <w:p w14:paraId="5D6202BD">
                  <w:pPr>
                    <w:adjustRightInd w:val="0"/>
                    <w:snapToGrid w:val="0"/>
                    <w:jc w:val="center"/>
                    <w:rPr>
                      <w:rFonts w:hint="default" w:eastAsia="宋体"/>
                      <w:sz w:val="18"/>
                      <w:szCs w:val="18"/>
                      <w:lang w:val="en-US" w:eastAsia="zh-CN"/>
                    </w:rPr>
                  </w:pPr>
                  <w:r>
                    <w:rPr>
                      <w:rFonts w:hint="eastAsia"/>
                      <w:sz w:val="18"/>
                      <w:szCs w:val="18"/>
                      <w:lang w:val="en-US" w:eastAsia="zh-CN"/>
                    </w:rPr>
                    <w:t>办公生活及生产废水</w:t>
                  </w:r>
                </w:p>
              </w:tc>
            </w:tr>
            <w:tr w14:paraId="7E613B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61" w:type="dxa"/>
                  <w:vMerge w:val="continue"/>
                  <w:tcBorders>
                    <w:tl2br w:val="nil"/>
                    <w:tr2bl w:val="nil"/>
                  </w:tcBorders>
                  <w:vAlign w:val="center"/>
                </w:tcPr>
                <w:p w14:paraId="71C82F98">
                  <w:pPr>
                    <w:autoSpaceDE/>
                    <w:autoSpaceDN/>
                    <w:snapToGrid w:val="0"/>
                    <w:contextualSpacing/>
                    <w:jc w:val="center"/>
                  </w:pPr>
                </w:p>
              </w:tc>
              <w:tc>
                <w:tcPr>
                  <w:tcW w:w="2096" w:type="dxa"/>
                  <w:vMerge w:val="continue"/>
                  <w:tcBorders>
                    <w:tl2br w:val="nil"/>
                    <w:tr2bl w:val="nil"/>
                  </w:tcBorders>
                  <w:vAlign w:val="center"/>
                </w:tcPr>
                <w:p w14:paraId="21900267">
                  <w:pPr>
                    <w:autoSpaceDE/>
                    <w:autoSpaceDN/>
                    <w:snapToGrid w:val="0"/>
                    <w:contextualSpacing/>
                    <w:jc w:val="center"/>
                    <w:rPr>
                      <w:sz w:val="18"/>
                      <w:szCs w:val="18"/>
                    </w:rPr>
                  </w:pPr>
                </w:p>
              </w:tc>
              <w:tc>
                <w:tcPr>
                  <w:tcW w:w="1176" w:type="dxa"/>
                  <w:tcBorders>
                    <w:tl2br w:val="nil"/>
                    <w:tr2bl w:val="nil"/>
                  </w:tcBorders>
                  <w:vAlign w:val="center"/>
                </w:tcPr>
                <w:p w14:paraId="3D532005">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COD</w:t>
                  </w:r>
                </w:p>
              </w:tc>
              <w:tc>
                <w:tcPr>
                  <w:tcW w:w="1870" w:type="dxa"/>
                  <w:gridSpan w:val="2"/>
                  <w:tcBorders>
                    <w:tl2br w:val="nil"/>
                    <w:tr2bl w:val="nil"/>
                  </w:tcBorders>
                  <w:vAlign w:val="center"/>
                </w:tcPr>
                <w:p w14:paraId="74B3EF6B">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500mg/L</w:t>
                  </w:r>
                </w:p>
              </w:tc>
              <w:tc>
                <w:tcPr>
                  <w:tcW w:w="916" w:type="dxa"/>
                  <w:vMerge w:val="continue"/>
                  <w:tcBorders>
                    <w:tl2br w:val="nil"/>
                    <w:tr2bl w:val="nil"/>
                  </w:tcBorders>
                  <w:vAlign w:val="center"/>
                </w:tcPr>
                <w:p w14:paraId="3828AB45">
                  <w:pPr>
                    <w:autoSpaceDE/>
                    <w:autoSpaceDN/>
                    <w:snapToGrid w:val="0"/>
                    <w:contextualSpacing/>
                    <w:jc w:val="center"/>
                    <w:rPr>
                      <w:sz w:val="18"/>
                      <w:szCs w:val="18"/>
                    </w:rPr>
                  </w:pPr>
                </w:p>
              </w:tc>
            </w:tr>
            <w:tr w14:paraId="36D9E3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61" w:type="dxa"/>
                  <w:vMerge w:val="continue"/>
                  <w:tcBorders>
                    <w:tl2br w:val="nil"/>
                    <w:tr2bl w:val="nil"/>
                  </w:tcBorders>
                  <w:vAlign w:val="center"/>
                </w:tcPr>
                <w:p w14:paraId="6350F366">
                  <w:pPr>
                    <w:autoSpaceDE/>
                    <w:autoSpaceDN/>
                    <w:snapToGrid w:val="0"/>
                    <w:contextualSpacing/>
                    <w:jc w:val="center"/>
                  </w:pPr>
                </w:p>
              </w:tc>
              <w:tc>
                <w:tcPr>
                  <w:tcW w:w="2096" w:type="dxa"/>
                  <w:vMerge w:val="continue"/>
                  <w:tcBorders>
                    <w:tl2br w:val="nil"/>
                    <w:tr2bl w:val="nil"/>
                  </w:tcBorders>
                  <w:vAlign w:val="center"/>
                </w:tcPr>
                <w:p w14:paraId="2EF643F4">
                  <w:pPr>
                    <w:autoSpaceDE/>
                    <w:autoSpaceDN/>
                    <w:snapToGrid w:val="0"/>
                    <w:contextualSpacing/>
                    <w:jc w:val="center"/>
                    <w:rPr>
                      <w:sz w:val="18"/>
                      <w:szCs w:val="18"/>
                    </w:rPr>
                  </w:pPr>
                </w:p>
              </w:tc>
              <w:tc>
                <w:tcPr>
                  <w:tcW w:w="1176" w:type="dxa"/>
                  <w:tcBorders>
                    <w:tl2br w:val="nil"/>
                    <w:tr2bl w:val="nil"/>
                  </w:tcBorders>
                  <w:vAlign w:val="center"/>
                </w:tcPr>
                <w:p w14:paraId="77FE40A3">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BOD</w:t>
                  </w:r>
                  <w:r>
                    <w:rPr>
                      <w:rFonts w:hint="eastAsia" w:cs="Times New Roman"/>
                      <w:sz w:val="18"/>
                      <w:szCs w:val="18"/>
                      <w:vertAlign w:val="subscript"/>
                      <w:lang w:val="en-US" w:eastAsia="zh-CN"/>
                    </w:rPr>
                    <w:t>5</w:t>
                  </w:r>
                </w:p>
              </w:tc>
              <w:tc>
                <w:tcPr>
                  <w:tcW w:w="1870" w:type="dxa"/>
                  <w:gridSpan w:val="2"/>
                  <w:tcBorders>
                    <w:tl2br w:val="nil"/>
                    <w:tr2bl w:val="nil"/>
                  </w:tcBorders>
                  <w:vAlign w:val="center"/>
                </w:tcPr>
                <w:p w14:paraId="70BCD657">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300</w:t>
                  </w:r>
                  <w:r>
                    <w:rPr>
                      <w:rFonts w:hint="eastAsia" w:ascii="Times New Roman" w:hAnsi="Times New Roman" w:eastAsia="宋体" w:cs="Times New Roman"/>
                      <w:sz w:val="18"/>
                      <w:szCs w:val="18"/>
                      <w:lang w:val="en-US" w:eastAsia="zh-CN"/>
                    </w:rPr>
                    <w:t>mg/L</w:t>
                  </w:r>
                </w:p>
              </w:tc>
              <w:tc>
                <w:tcPr>
                  <w:tcW w:w="916" w:type="dxa"/>
                  <w:vMerge w:val="continue"/>
                  <w:tcBorders>
                    <w:tl2br w:val="nil"/>
                    <w:tr2bl w:val="nil"/>
                  </w:tcBorders>
                  <w:vAlign w:val="center"/>
                </w:tcPr>
                <w:p w14:paraId="22B28E0B">
                  <w:pPr>
                    <w:autoSpaceDE/>
                    <w:autoSpaceDN/>
                    <w:snapToGrid w:val="0"/>
                    <w:contextualSpacing/>
                    <w:jc w:val="center"/>
                    <w:rPr>
                      <w:sz w:val="18"/>
                      <w:szCs w:val="18"/>
                    </w:rPr>
                  </w:pPr>
                </w:p>
              </w:tc>
            </w:tr>
            <w:tr w14:paraId="01020C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 w:hRule="atLeast"/>
                <w:jc w:val="center"/>
              </w:trPr>
              <w:tc>
                <w:tcPr>
                  <w:tcW w:w="561" w:type="dxa"/>
                  <w:vMerge w:val="continue"/>
                  <w:tcBorders>
                    <w:tl2br w:val="nil"/>
                    <w:tr2bl w:val="nil"/>
                  </w:tcBorders>
                  <w:vAlign w:val="center"/>
                </w:tcPr>
                <w:p w14:paraId="1BAE1903">
                  <w:pPr>
                    <w:autoSpaceDE/>
                    <w:autoSpaceDN/>
                    <w:snapToGrid w:val="0"/>
                    <w:contextualSpacing/>
                    <w:jc w:val="center"/>
                    <w:rPr>
                      <w:sz w:val="18"/>
                      <w:szCs w:val="18"/>
                    </w:rPr>
                  </w:pPr>
                </w:p>
              </w:tc>
              <w:tc>
                <w:tcPr>
                  <w:tcW w:w="2096" w:type="dxa"/>
                  <w:vMerge w:val="continue"/>
                  <w:tcBorders>
                    <w:tl2br w:val="nil"/>
                    <w:tr2bl w:val="nil"/>
                  </w:tcBorders>
                  <w:vAlign w:val="center"/>
                </w:tcPr>
                <w:p w14:paraId="1ECBF782">
                  <w:pPr>
                    <w:autoSpaceDE/>
                    <w:autoSpaceDN/>
                    <w:snapToGrid w:val="0"/>
                    <w:contextualSpacing/>
                    <w:jc w:val="center"/>
                    <w:rPr>
                      <w:sz w:val="18"/>
                      <w:szCs w:val="18"/>
                    </w:rPr>
                  </w:pPr>
                </w:p>
              </w:tc>
              <w:tc>
                <w:tcPr>
                  <w:tcW w:w="1176" w:type="dxa"/>
                  <w:tcBorders>
                    <w:tl2br w:val="nil"/>
                    <w:tr2bl w:val="nil"/>
                  </w:tcBorders>
                  <w:vAlign w:val="center"/>
                </w:tcPr>
                <w:p w14:paraId="10E34608">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NH</w:t>
                  </w:r>
                  <w:r>
                    <w:rPr>
                      <w:rFonts w:hint="eastAsia" w:ascii="Times New Roman" w:hAnsi="Times New Roman" w:eastAsia="宋体" w:cs="Times New Roman"/>
                      <w:sz w:val="18"/>
                      <w:szCs w:val="18"/>
                      <w:vertAlign w:val="subscript"/>
                      <w:lang w:val="en-US" w:eastAsia="zh-CN"/>
                    </w:rPr>
                    <w:t>3</w:t>
                  </w:r>
                  <w:r>
                    <w:rPr>
                      <w:rFonts w:hint="eastAsia" w:ascii="Times New Roman" w:hAnsi="Times New Roman" w:eastAsia="宋体" w:cs="Times New Roman"/>
                      <w:sz w:val="18"/>
                      <w:szCs w:val="18"/>
                      <w:lang w:val="en-US" w:eastAsia="zh-CN"/>
                    </w:rPr>
                    <w:t>-N</w:t>
                  </w:r>
                </w:p>
              </w:tc>
              <w:tc>
                <w:tcPr>
                  <w:tcW w:w="1870" w:type="dxa"/>
                  <w:gridSpan w:val="2"/>
                  <w:tcBorders>
                    <w:tl2br w:val="nil"/>
                    <w:tr2bl w:val="nil"/>
                  </w:tcBorders>
                  <w:vAlign w:val="center"/>
                </w:tcPr>
                <w:p w14:paraId="3E02EEA2">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45mg/L</w:t>
                  </w:r>
                </w:p>
              </w:tc>
              <w:tc>
                <w:tcPr>
                  <w:tcW w:w="916" w:type="dxa"/>
                  <w:vMerge w:val="continue"/>
                  <w:tcBorders>
                    <w:tl2br w:val="nil"/>
                    <w:tr2bl w:val="nil"/>
                  </w:tcBorders>
                  <w:vAlign w:val="center"/>
                </w:tcPr>
                <w:p w14:paraId="71ED3180">
                  <w:pPr>
                    <w:autoSpaceDE/>
                    <w:autoSpaceDN/>
                    <w:snapToGrid w:val="0"/>
                    <w:contextualSpacing/>
                    <w:jc w:val="center"/>
                    <w:rPr>
                      <w:sz w:val="18"/>
                      <w:szCs w:val="18"/>
                    </w:rPr>
                  </w:pPr>
                </w:p>
              </w:tc>
            </w:tr>
            <w:tr w14:paraId="7789FF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 w:hRule="atLeast"/>
                <w:jc w:val="center"/>
              </w:trPr>
              <w:tc>
                <w:tcPr>
                  <w:tcW w:w="561" w:type="dxa"/>
                  <w:vMerge w:val="continue"/>
                  <w:tcBorders>
                    <w:tl2br w:val="nil"/>
                    <w:tr2bl w:val="nil"/>
                  </w:tcBorders>
                  <w:vAlign w:val="center"/>
                </w:tcPr>
                <w:p w14:paraId="15440D0E">
                  <w:pPr>
                    <w:autoSpaceDE/>
                    <w:autoSpaceDN/>
                    <w:snapToGrid w:val="0"/>
                    <w:contextualSpacing/>
                    <w:jc w:val="center"/>
                    <w:rPr>
                      <w:sz w:val="18"/>
                      <w:szCs w:val="18"/>
                    </w:rPr>
                  </w:pPr>
                </w:p>
              </w:tc>
              <w:tc>
                <w:tcPr>
                  <w:tcW w:w="2096" w:type="dxa"/>
                  <w:vMerge w:val="continue"/>
                  <w:tcBorders>
                    <w:tl2br w:val="nil"/>
                    <w:tr2bl w:val="nil"/>
                  </w:tcBorders>
                  <w:vAlign w:val="center"/>
                </w:tcPr>
                <w:p w14:paraId="07AEFF31">
                  <w:pPr>
                    <w:autoSpaceDE/>
                    <w:autoSpaceDN/>
                    <w:snapToGrid w:val="0"/>
                    <w:contextualSpacing/>
                    <w:jc w:val="center"/>
                    <w:rPr>
                      <w:sz w:val="18"/>
                      <w:szCs w:val="18"/>
                    </w:rPr>
                  </w:pPr>
                </w:p>
              </w:tc>
              <w:tc>
                <w:tcPr>
                  <w:tcW w:w="1176" w:type="dxa"/>
                  <w:tcBorders>
                    <w:tl2br w:val="nil"/>
                    <w:tr2bl w:val="nil"/>
                  </w:tcBorders>
                  <w:vAlign w:val="center"/>
                </w:tcPr>
                <w:p w14:paraId="7E5BED09">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SS</w:t>
                  </w:r>
                </w:p>
              </w:tc>
              <w:tc>
                <w:tcPr>
                  <w:tcW w:w="1870" w:type="dxa"/>
                  <w:gridSpan w:val="2"/>
                  <w:tcBorders>
                    <w:tl2br w:val="nil"/>
                    <w:tr2bl w:val="nil"/>
                  </w:tcBorders>
                  <w:vAlign w:val="center"/>
                </w:tcPr>
                <w:p w14:paraId="481E7FDF">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400mg/L</w:t>
                  </w:r>
                </w:p>
              </w:tc>
              <w:tc>
                <w:tcPr>
                  <w:tcW w:w="916" w:type="dxa"/>
                  <w:vMerge w:val="continue"/>
                  <w:tcBorders>
                    <w:tl2br w:val="nil"/>
                    <w:tr2bl w:val="nil"/>
                  </w:tcBorders>
                  <w:vAlign w:val="center"/>
                </w:tcPr>
                <w:p w14:paraId="4A66BF0A">
                  <w:pPr>
                    <w:autoSpaceDE/>
                    <w:autoSpaceDN/>
                    <w:snapToGrid w:val="0"/>
                    <w:contextualSpacing/>
                    <w:jc w:val="center"/>
                    <w:rPr>
                      <w:sz w:val="18"/>
                      <w:szCs w:val="18"/>
                    </w:rPr>
                  </w:pPr>
                </w:p>
              </w:tc>
            </w:tr>
            <w:tr w14:paraId="3CD74A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 w:hRule="atLeast"/>
                <w:jc w:val="center"/>
              </w:trPr>
              <w:tc>
                <w:tcPr>
                  <w:tcW w:w="561" w:type="dxa"/>
                  <w:vMerge w:val="continue"/>
                  <w:tcBorders>
                    <w:tl2br w:val="nil"/>
                    <w:tr2bl w:val="nil"/>
                  </w:tcBorders>
                  <w:vAlign w:val="center"/>
                </w:tcPr>
                <w:p w14:paraId="3957B501">
                  <w:pPr>
                    <w:autoSpaceDE/>
                    <w:autoSpaceDN/>
                    <w:snapToGrid w:val="0"/>
                    <w:contextualSpacing/>
                    <w:jc w:val="center"/>
                    <w:rPr>
                      <w:sz w:val="18"/>
                      <w:szCs w:val="18"/>
                    </w:rPr>
                  </w:pPr>
                </w:p>
              </w:tc>
              <w:tc>
                <w:tcPr>
                  <w:tcW w:w="2096" w:type="dxa"/>
                  <w:vMerge w:val="continue"/>
                  <w:tcBorders>
                    <w:tl2br w:val="nil"/>
                    <w:tr2bl w:val="nil"/>
                  </w:tcBorders>
                  <w:vAlign w:val="center"/>
                </w:tcPr>
                <w:p w14:paraId="7453561C">
                  <w:pPr>
                    <w:autoSpaceDE/>
                    <w:autoSpaceDN/>
                    <w:snapToGrid w:val="0"/>
                    <w:contextualSpacing/>
                    <w:jc w:val="center"/>
                    <w:rPr>
                      <w:sz w:val="18"/>
                      <w:szCs w:val="18"/>
                    </w:rPr>
                  </w:pPr>
                </w:p>
              </w:tc>
              <w:tc>
                <w:tcPr>
                  <w:tcW w:w="1176" w:type="dxa"/>
                  <w:tcBorders>
                    <w:tl2br w:val="nil"/>
                    <w:tr2bl w:val="nil"/>
                  </w:tcBorders>
                  <w:vAlign w:val="center"/>
                </w:tcPr>
                <w:p w14:paraId="0700D728">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动植物油类</w:t>
                  </w:r>
                </w:p>
              </w:tc>
              <w:tc>
                <w:tcPr>
                  <w:tcW w:w="1870" w:type="dxa"/>
                  <w:gridSpan w:val="2"/>
                  <w:tcBorders>
                    <w:tl2br w:val="nil"/>
                    <w:tr2bl w:val="nil"/>
                  </w:tcBorders>
                  <w:vAlign w:val="center"/>
                </w:tcPr>
                <w:p w14:paraId="4F6EB0D2">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100mg/L</w:t>
                  </w:r>
                </w:p>
              </w:tc>
              <w:tc>
                <w:tcPr>
                  <w:tcW w:w="916" w:type="dxa"/>
                  <w:vMerge w:val="continue"/>
                  <w:tcBorders>
                    <w:tl2br w:val="nil"/>
                    <w:tr2bl w:val="nil"/>
                  </w:tcBorders>
                  <w:vAlign w:val="center"/>
                </w:tcPr>
                <w:p w14:paraId="067A4EBD">
                  <w:pPr>
                    <w:autoSpaceDE/>
                    <w:autoSpaceDN/>
                    <w:snapToGrid w:val="0"/>
                    <w:contextualSpacing/>
                    <w:jc w:val="center"/>
                    <w:rPr>
                      <w:sz w:val="18"/>
                      <w:szCs w:val="18"/>
                    </w:rPr>
                  </w:pPr>
                </w:p>
              </w:tc>
            </w:tr>
            <w:tr w14:paraId="1DD8A4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 w:hRule="atLeast"/>
                <w:jc w:val="center"/>
              </w:trPr>
              <w:tc>
                <w:tcPr>
                  <w:tcW w:w="561" w:type="dxa"/>
                  <w:vMerge w:val="continue"/>
                  <w:tcBorders>
                    <w:tl2br w:val="nil"/>
                    <w:tr2bl w:val="nil"/>
                  </w:tcBorders>
                  <w:vAlign w:val="center"/>
                </w:tcPr>
                <w:p w14:paraId="6BEF3EEA">
                  <w:pPr>
                    <w:autoSpaceDE/>
                    <w:autoSpaceDN/>
                    <w:snapToGrid w:val="0"/>
                    <w:contextualSpacing/>
                    <w:jc w:val="center"/>
                    <w:rPr>
                      <w:sz w:val="18"/>
                      <w:szCs w:val="18"/>
                    </w:rPr>
                  </w:pPr>
                </w:p>
              </w:tc>
              <w:tc>
                <w:tcPr>
                  <w:tcW w:w="2096" w:type="dxa"/>
                  <w:vMerge w:val="restart"/>
                  <w:tcBorders>
                    <w:tl2br w:val="nil"/>
                    <w:tr2bl w:val="nil"/>
                  </w:tcBorders>
                  <w:vAlign w:val="center"/>
                </w:tcPr>
                <w:p w14:paraId="7317BFA6">
                  <w:pPr>
                    <w:autoSpaceDE/>
                    <w:autoSpaceDN/>
                    <w:snapToGrid w:val="0"/>
                    <w:contextualSpacing/>
                    <w:jc w:val="center"/>
                    <w:rPr>
                      <w:rFonts w:hint="default" w:eastAsia="宋体"/>
                      <w:sz w:val="18"/>
                      <w:szCs w:val="18"/>
                      <w:lang w:val="en-US" w:eastAsia="zh-CN"/>
                    </w:rPr>
                  </w:pPr>
                  <w:r>
                    <w:rPr>
                      <w:rFonts w:hint="eastAsia"/>
                      <w:sz w:val="18"/>
                      <w:szCs w:val="18"/>
                      <w:lang w:val="en-US" w:eastAsia="zh-CN"/>
                    </w:rPr>
                    <w:t>西汤河污水处理厂接管标准</w:t>
                  </w:r>
                </w:p>
              </w:tc>
              <w:tc>
                <w:tcPr>
                  <w:tcW w:w="1176" w:type="dxa"/>
                  <w:tcBorders>
                    <w:tl2br w:val="nil"/>
                    <w:tr2bl w:val="nil"/>
                  </w:tcBorders>
                  <w:vAlign w:val="center"/>
                </w:tcPr>
                <w:p w14:paraId="29D82A90">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COD</w:t>
                  </w:r>
                </w:p>
              </w:tc>
              <w:tc>
                <w:tcPr>
                  <w:tcW w:w="1870" w:type="dxa"/>
                  <w:gridSpan w:val="2"/>
                  <w:tcBorders>
                    <w:tl2br w:val="nil"/>
                    <w:tr2bl w:val="nil"/>
                  </w:tcBorders>
                  <w:vAlign w:val="center"/>
                </w:tcPr>
                <w:p w14:paraId="46845EB7">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250mg/L</w:t>
                  </w:r>
                </w:p>
              </w:tc>
              <w:tc>
                <w:tcPr>
                  <w:tcW w:w="916" w:type="dxa"/>
                  <w:vMerge w:val="continue"/>
                  <w:tcBorders>
                    <w:tl2br w:val="nil"/>
                    <w:tr2bl w:val="nil"/>
                  </w:tcBorders>
                  <w:vAlign w:val="center"/>
                </w:tcPr>
                <w:p w14:paraId="54BD93BD">
                  <w:pPr>
                    <w:autoSpaceDE/>
                    <w:autoSpaceDN/>
                    <w:snapToGrid w:val="0"/>
                    <w:contextualSpacing/>
                    <w:jc w:val="center"/>
                    <w:rPr>
                      <w:sz w:val="18"/>
                      <w:szCs w:val="18"/>
                    </w:rPr>
                  </w:pPr>
                </w:p>
              </w:tc>
            </w:tr>
            <w:tr w14:paraId="3C8B07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 w:hRule="atLeast"/>
                <w:jc w:val="center"/>
              </w:trPr>
              <w:tc>
                <w:tcPr>
                  <w:tcW w:w="561" w:type="dxa"/>
                  <w:vMerge w:val="continue"/>
                  <w:tcBorders>
                    <w:tl2br w:val="nil"/>
                    <w:tr2bl w:val="nil"/>
                  </w:tcBorders>
                  <w:vAlign w:val="center"/>
                </w:tcPr>
                <w:p w14:paraId="0B972294">
                  <w:pPr>
                    <w:autoSpaceDE/>
                    <w:autoSpaceDN/>
                    <w:snapToGrid w:val="0"/>
                    <w:contextualSpacing/>
                    <w:jc w:val="center"/>
                    <w:rPr>
                      <w:sz w:val="18"/>
                      <w:szCs w:val="18"/>
                    </w:rPr>
                  </w:pPr>
                </w:p>
              </w:tc>
              <w:tc>
                <w:tcPr>
                  <w:tcW w:w="2096" w:type="dxa"/>
                  <w:vMerge w:val="continue"/>
                  <w:tcBorders>
                    <w:tl2br w:val="nil"/>
                    <w:tr2bl w:val="nil"/>
                  </w:tcBorders>
                  <w:vAlign w:val="center"/>
                </w:tcPr>
                <w:p w14:paraId="08E8FA9C">
                  <w:pPr>
                    <w:autoSpaceDE/>
                    <w:autoSpaceDN/>
                    <w:snapToGrid w:val="0"/>
                    <w:contextualSpacing/>
                    <w:jc w:val="center"/>
                    <w:rPr>
                      <w:sz w:val="18"/>
                      <w:szCs w:val="18"/>
                    </w:rPr>
                  </w:pPr>
                </w:p>
              </w:tc>
              <w:tc>
                <w:tcPr>
                  <w:tcW w:w="1176" w:type="dxa"/>
                  <w:tcBorders>
                    <w:tl2br w:val="nil"/>
                    <w:tr2bl w:val="nil"/>
                  </w:tcBorders>
                  <w:vAlign w:val="center"/>
                </w:tcPr>
                <w:p w14:paraId="47017092">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NH</w:t>
                  </w:r>
                  <w:r>
                    <w:rPr>
                      <w:rFonts w:hint="eastAsia" w:ascii="Times New Roman" w:hAnsi="Times New Roman" w:eastAsia="宋体" w:cs="Times New Roman"/>
                      <w:sz w:val="18"/>
                      <w:szCs w:val="18"/>
                      <w:vertAlign w:val="subscript"/>
                      <w:lang w:val="en-US" w:eastAsia="zh-CN"/>
                    </w:rPr>
                    <w:t>3</w:t>
                  </w:r>
                  <w:r>
                    <w:rPr>
                      <w:rFonts w:hint="eastAsia" w:ascii="Times New Roman" w:hAnsi="Times New Roman" w:eastAsia="宋体" w:cs="Times New Roman"/>
                      <w:sz w:val="18"/>
                      <w:szCs w:val="18"/>
                      <w:lang w:val="en-US" w:eastAsia="zh-CN"/>
                    </w:rPr>
                    <w:t>-N</w:t>
                  </w:r>
                </w:p>
              </w:tc>
              <w:tc>
                <w:tcPr>
                  <w:tcW w:w="1870" w:type="dxa"/>
                  <w:gridSpan w:val="2"/>
                  <w:tcBorders>
                    <w:tl2br w:val="nil"/>
                    <w:tr2bl w:val="nil"/>
                  </w:tcBorders>
                  <w:vAlign w:val="center"/>
                </w:tcPr>
                <w:p w14:paraId="10EDBBDA">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25mg/L</w:t>
                  </w:r>
                </w:p>
              </w:tc>
              <w:tc>
                <w:tcPr>
                  <w:tcW w:w="916" w:type="dxa"/>
                  <w:vMerge w:val="continue"/>
                  <w:tcBorders>
                    <w:tl2br w:val="nil"/>
                    <w:tr2bl w:val="nil"/>
                  </w:tcBorders>
                  <w:vAlign w:val="center"/>
                </w:tcPr>
                <w:p w14:paraId="28BC6378">
                  <w:pPr>
                    <w:autoSpaceDE/>
                    <w:autoSpaceDN/>
                    <w:snapToGrid w:val="0"/>
                    <w:contextualSpacing/>
                    <w:jc w:val="center"/>
                    <w:rPr>
                      <w:sz w:val="18"/>
                      <w:szCs w:val="18"/>
                    </w:rPr>
                  </w:pPr>
                </w:p>
              </w:tc>
            </w:tr>
            <w:tr w14:paraId="38B56E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 w:hRule="atLeast"/>
                <w:jc w:val="center"/>
              </w:trPr>
              <w:tc>
                <w:tcPr>
                  <w:tcW w:w="561" w:type="dxa"/>
                  <w:vMerge w:val="continue"/>
                  <w:tcBorders>
                    <w:tl2br w:val="nil"/>
                    <w:tr2bl w:val="nil"/>
                  </w:tcBorders>
                  <w:vAlign w:val="center"/>
                </w:tcPr>
                <w:p w14:paraId="10BBC8F2">
                  <w:pPr>
                    <w:autoSpaceDE/>
                    <w:autoSpaceDN/>
                    <w:snapToGrid w:val="0"/>
                    <w:contextualSpacing/>
                    <w:jc w:val="center"/>
                    <w:rPr>
                      <w:sz w:val="18"/>
                      <w:szCs w:val="18"/>
                    </w:rPr>
                  </w:pPr>
                </w:p>
              </w:tc>
              <w:tc>
                <w:tcPr>
                  <w:tcW w:w="2096" w:type="dxa"/>
                  <w:vMerge w:val="continue"/>
                  <w:tcBorders>
                    <w:tl2br w:val="nil"/>
                    <w:tr2bl w:val="nil"/>
                  </w:tcBorders>
                  <w:vAlign w:val="center"/>
                </w:tcPr>
                <w:p w14:paraId="6134C743">
                  <w:pPr>
                    <w:autoSpaceDE/>
                    <w:autoSpaceDN/>
                    <w:snapToGrid w:val="0"/>
                    <w:contextualSpacing/>
                    <w:jc w:val="center"/>
                    <w:rPr>
                      <w:sz w:val="18"/>
                      <w:szCs w:val="18"/>
                    </w:rPr>
                  </w:pPr>
                </w:p>
              </w:tc>
              <w:tc>
                <w:tcPr>
                  <w:tcW w:w="1176" w:type="dxa"/>
                  <w:tcBorders>
                    <w:tl2br w:val="nil"/>
                    <w:tr2bl w:val="nil"/>
                  </w:tcBorders>
                  <w:vAlign w:val="center"/>
                </w:tcPr>
                <w:p w14:paraId="27019EF3">
                  <w:pPr>
                    <w:adjustRightInd w:val="0"/>
                    <w:snapToGrid w:val="0"/>
                    <w:ind w:left="-105" w:leftChars="-50" w:right="-105" w:rightChars="-5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SS</w:t>
                  </w:r>
                </w:p>
              </w:tc>
              <w:tc>
                <w:tcPr>
                  <w:tcW w:w="1870" w:type="dxa"/>
                  <w:gridSpan w:val="2"/>
                  <w:tcBorders>
                    <w:tl2br w:val="nil"/>
                    <w:tr2bl w:val="nil"/>
                  </w:tcBorders>
                  <w:vAlign w:val="center"/>
                </w:tcPr>
                <w:p w14:paraId="1D1B931C">
                  <w:pPr>
                    <w:adjustRightInd w:val="0"/>
                    <w:snapToGrid w:val="0"/>
                    <w:ind w:left="-105" w:leftChars="-50" w:right="-105" w:rightChars="-5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150mg/L</w:t>
                  </w:r>
                </w:p>
              </w:tc>
              <w:tc>
                <w:tcPr>
                  <w:tcW w:w="916" w:type="dxa"/>
                  <w:vMerge w:val="continue"/>
                  <w:tcBorders>
                    <w:tl2br w:val="nil"/>
                    <w:tr2bl w:val="nil"/>
                  </w:tcBorders>
                  <w:vAlign w:val="center"/>
                </w:tcPr>
                <w:p w14:paraId="71217EF3">
                  <w:pPr>
                    <w:autoSpaceDE/>
                    <w:autoSpaceDN/>
                    <w:snapToGrid w:val="0"/>
                    <w:contextualSpacing/>
                    <w:jc w:val="center"/>
                    <w:rPr>
                      <w:sz w:val="18"/>
                      <w:szCs w:val="18"/>
                    </w:rPr>
                  </w:pPr>
                </w:p>
              </w:tc>
            </w:tr>
            <w:tr w14:paraId="2D1C6C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561" w:type="dxa"/>
                  <w:tcBorders>
                    <w:tl2br w:val="nil"/>
                    <w:tr2bl w:val="nil"/>
                  </w:tcBorders>
                  <w:vAlign w:val="center"/>
                </w:tcPr>
                <w:p w14:paraId="584F7340">
                  <w:pPr>
                    <w:adjustRightInd w:val="0"/>
                    <w:snapToGrid w:val="0"/>
                    <w:ind w:left="-105" w:leftChars="-50" w:right="-105" w:rightChars="-50"/>
                    <w:jc w:val="center"/>
                    <w:rPr>
                      <w:kern w:val="2"/>
                      <w:sz w:val="18"/>
                      <w:szCs w:val="18"/>
                    </w:rPr>
                  </w:pPr>
                  <w:r>
                    <w:rPr>
                      <w:sz w:val="18"/>
                      <w:szCs w:val="18"/>
                    </w:rPr>
                    <w:t>噪声</w:t>
                  </w:r>
                </w:p>
              </w:tc>
              <w:tc>
                <w:tcPr>
                  <w:tcW w:w="2096" w:type="dxa"/>
                  <w:tcBorders>
                    <w:tl2br w:val="nil"/>
                    <w:tr2bl w:val="nil"/>
                  </w:tcBorders>
                  <w:vAlign w:val="center"/>
                </w:tcPr>
                <w:p w14:paraId="5BD4C6F9">
                  <w:pPr>
                    <w:adjustRightInd w:val="0"/>
                    <w:snapToGrid w:val="0"/>
                    <w:ind w:left="-105" w:leftChars="-50" w:right="-105" w:rightChars="-50"/>
                    <w:jc w:val="center"/>
                    <w:rPr>
                      <w:kern w:val="2"/>
                      <w:sz w:val="18"/>
                      <w:szCs w:val="18"/>
                    </w:rPr>
                  </w:pPr>
                  <w:r>
                    <w:rPr>
                      <w:sz w:val="18"/>
                      <w:szCs w:val="18"/>
                    </w:rPr>
                    <w:t>《工业企业厂界环境噪声排放标准》（GB12348-2008）</w:t>
                  </w:r>
                </w:p>
              </w:tc>
              <w:tc>
                <w:tcPr>
                  <w:tcW w:w="1176" w:type="dxa"/>
                  <w:tcBorders>
                    <w:tl2br w:val="nil"/>
                    <w:tr2bl w:val="nil"/>
                  </w:tcBorders>
                  <w:vAlign w:val="center"/>
                </w:tcPr>
                <w:p w14:paraId="2D2C5D86">
                  <w:pPr>
                    <w:adjustRightInd w:val="0"/>
                    <w:snapToGrid w:val="0"/>
                    <w:ind w:left="-105" w:leftChars="-50" w:right="-105" w:rightChars="-50"/>
                    <w:jc w:val="center"/>
                    <w:rPr>
                      <w:kern w:val="2"/>
                      <w:sz w:val="18"/>
                      <w:szCs w:val="18"/>
                    </w:rPr>
                  </w:pPr>
                  <w:r>
                    <w:rPr>
                      <w:sz w:val="18"/>
                      <w:szCs w:val="18"/>
                    </w:rPr>
                    <w:t>等效连续A声级</w:t>
                  </w:r>
                </w:p>
              </w:tc>
              <w:tc>
                <w:tcPr>
                  <w:tcW w:w="1870" w:type="dxa"/>
                  <w:gridSpan w:val="2"/>
                  <w:tcBorders>
                    <w:tl2br w:val="nil"/>
                    <w:tr2bl w:val="nil"/>
                  </w:tcBorders>
                  <w:vAlign w:val="center"/>
                </w:tcPr>
                <w:p w14:paraId="1006B27D">
                  <w:pPr>
                    <w:autoSpaceDE/>
                    <w:autoSpaceDN/>
                    <w:snapToGrid w:val="0"/>
                    <w:contextualSpacing/>
                    <w:jc w:val="center"/>
                    <w:rPr>
                      <w:sz w:val="18"/>
                    </w:rPr>
                  </w:pPr>
                  <w:r>
                    <w:rPr>
                      <w:rFonts w:hint="eastAsia"/>
                      <w:sz w:val="18"/>
                      <w:lang w:val="en-US" w:eastAsia="zh-CN"/>
                    </w:rPr>
                    <w:t>3</w:t>
                  </w:r>
                  <w:r>
                    <w:rPr>
                      <w:rFonts w:hint="eastAsia"/>
                      <w:sz w:val="18"/>
                    </w:rPr>
                    <w:t>类：</w:t>
                  </w:r>
                </w:p>
                <w:p w14:paraId="267A6FCE">
                  <w:pPr>
                    <w:autoSpaceDE/>
                    <w:autoSpaceDN/>
                    <w:snapToGrid w:val="0"/>
                    <w:contextualSpacing/>
                    <w:jc w:val="center"/>
                    <w:rPr>
                      <w:kern w:val="2"/>
                      <w:sz w:val="18"/>
                      <w:szCs w:val="18"/>
                    </w:rPr>
                  </w:pPr>
                  <w:r>
                    <w:rPr>
                      <w:sz w:val="18"/>
                    </w:rPr>
                    <w:t>昼间6</w:t>
                  </w:r>
                  <w:r>
                    <w:rPr>
                      <w:rFonts w:hint="eastAsia"/>
                      <w:sz w:val="18"/>
                      <w:lang w:val="en-US" w:eastAsia="zh-CN"/>
                    </w:rPr>
                    <w:t>5</w:t>
                  </w:r>
                  <w:r>
                    <w:rPr>
                      <w:sz w:val="18"/>
                    </w:rPr>
                    <w:t>dB(A)</w:t>
                  </w:r>
                </w:p>
              </w:tc>
              <w:tc>
                <w:tcPr>
                  <w:tcW w:w="916" w:type="dxa"/>
                  <w:tcBorders>
                    <w:tl2br w:val="nil"/>
                    <w:tr2bl w:val="nil"/>
                  </w:tcBorders>
                  <w:vAlign w:val="center"/>
                </w:tcPr>
                <w:p w14:paraId="53EAE618">
                  <w:pPr>
                    <w:adjustRightInd w:val="0"/>
                    <w:snapToGrid w:val="0"/>
                    <w:jc w:val="center"/>
                    <w:rPr>
                      <w:rFonts w:hint="eastAsia" w:eastAsia="宋体"/>
                      <w:kern w:val="2"/>
                      <w:sz w:val="18"/>
                      <w:szCs w:val="18"/>
                      <w:lang w:eastAsia="zh-CN"/>
                    </w:rPr>
                  </w:pPr>
                  <w:r>
                    <w:rPr>
                      <w:sz w:val="18"/>
                      <w:szCs w:val="18"/>
                    </w:rPr>
                    <w:t>厂界</w:t>
                  </w:r>
                  <w:r>
                    <w:rPr>
                      <w:rFonts w:hint="eastAsia"/>
                      <w:sz w:val="18"/>
                      <w:szCs w:val="18"/>
                      <w:lang w:val="en-US" w:eastAsia="zh-CN"/>
                    </w:rPr>
                    <w:t>四周</w:t>
                  </w:r>
                </w:p>
              </w:tc>
            </w:tr>
            <w:tr w14:paraId="53BE4A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561" w:type="dxa"/>
                  <w:tcBorders>
                    <w:tl2br w:val="nil"/>
                    <w:tr2bl w:val="nil"/>
                  </w:tcBorders>
                  <w:vAlign w:val="center"/>
                </w:tcPr>
                <w:p w14:paraId="0515A7F1">
                  <w:pPr>
                    <w:adjustRightInd w:val="0"/>
                    <w:snapToGrid w:val="0"/>
                    <w:ind w:left="-105" w:leftChars="-50" w:right="-105" w:rightChars="-50"/>
                    <w:jc w:val="center"/>
                    <w:rPr>
                      <w:rFonts w:hint="default" w:eastAsia="宋体"/>
                      <w:sz w:val="18"/>
                      <w:szCs w:val="18"/>
                      <w:lang w:val="en-US" w:eastAsia="zh-CN"/>
                    </w:rPr>
                  </w:pPr>
                  <w:r>
                    <w:rPr>
                      <w:rFonts w:hint="eastAsia"/>
                      <w:sz w:val="18"/>
                      <w:szCs w:val="18"/>
                      <w:lang w:val="en-US" w:eastAsia="zh-CN"/>
                    </w:rPr>
                    <w:t>固体废物</w:t>
                  </w:r>
                </w:p>
              </w:tc>
              <w:tc>
                <w:tcPr>
                  <w:tcW w:w="6058" w:type="dxa"/>
                  <w:gridSpan w:val="5"/>
                  <w:tcBorders>
                    <w:tl2br w:val="nil"/>
                    <w:tr2bl w:val="nil"/>
                  </w:tcBorders>
                  <w:vAlign w:val="center"/>
                </w:tcPr>
                <w:p w14:paraId="5A18CEFD">
                  <w:pPr>
                    <w:adjustRightInd w:val="0"/>
                    <w:snapToGrid w:val="0"/>
                    <w:jc w:val="center"/>
                    <w:rPr>
                      <w:sz w:val="18"/>
                      <w:szCs w:val="18"/>
                    </w:rPr>
                  </w:pPr>
                  <w:r>
                    <w:rPr>
                      <w:rFonts w:hint="eastAsia" w:cs="Times New Roman"/>
                      <w:kern w:val="2"/>
                      <w:sz w:val="18"/>
                      <w:szCs w:val="18"/>
                      <w:lang w:val="en-US" w:eastAsia="zh-CN"/>
                    </w:rPr>
                    <w:t>按照《一般工业固体</w:t>
                  </w:r>
                  <w:r>
                    <w:rPr>
                      <w:rFonts w:hint="eastAsia" w:cs="Times New Roman"/>
                      <w:kern w:val="2"/>
                      <w:sz w:val="18"/>
                      <w:szCs w:val="18"/>
                      <w:highlight w:val="none"/>
                      <w:lang w:val="en-US" w:eastAsia="zh-CN"/>
                    </w:rPr>
                    <w:t>废物</w:t>
                  </w:r>
                  <w:r>
                    <w:rPr>
                      <w:rFonts w:hint="eastAsia" w:cs="Times New Roman"/>
                      <w:kern w:val="2"/>
                      <w:sz w:val="18"/>
                      <w:szCs w:val="18"/>
                      <w:lang w:val="en-US" w:eastAsia="zh-CN"/>
                    </w:rPr>
                    <w:t>贮存和填埋污染控制标准》</w:t>
                  </w:r>
                  <w:r>
                    <w:rPr>
                      <w:rFonts w:hint="eastAsia" w:cs="Times New Roman"/>
                      <w:kern w:val="2"/>
                      <w:sz w:val="18"/>
                      <w:szCs w:val="18"/>
                      <w:highlight w:val="none"/>
                      <w:lang w:val="en-US" w:eastAsia="zh-CN"/>
                    </w:rPr>
                    <w:t>（</w:t>
                  </w:r>
                  <w:r>
                    <w:rPr>
                      <w:rFonts w:hint="eastAsia" w:cs="Times New Roman"/>
                      <w:kern w:val="2"/>
                      <w:sz w:val="18"/>
                      <w:szCs w:val="18"/>
                      <w:lang w:val="en-US" w:eastAsia="zh-CN"/>
                    </w:rPr>
                    <w:t>GB18599-2020</w:t>
                  </w:r>
                  <w:r>
                    <w:rPr>
                      <w:rFonts w:hint="eastAsia" w:cs="Times New Roman"/>
                      <w:kern w:val="2"/>
                      <w:sz w:val="18"/>
                      <w:szCs w:val="18"/>
                      <w:highlight w:val="none"/>
                      <w:lang w:val="en-US" w:eastAsia="zh-CN"/>
                    </w:rPr>
                    <w:t>）</w:t>
                  </w:r>
                  <w:r>
                    <w:rPr>
                      <w:rFonts w:hint="eastAsia" w:cs="Times New Roman"/>
                      <w:kern w:val="2"/>
                      <w:sz w:val="18"/>
                      <w:szCs w:val="18"/>
                      <w:lang w:val="en-US" w:eastAsia="zh-CN"/>
                    </w:rPr>
                    <w:t>和危险</w:t>
                  </w:r>
                  <w:r>
                    <w:rPr>
                      <w:rFonts w:hint="eastAsia" w:cs="Times New Roman"/>
                      <w:kern w:val="2"/>
                      <w:sz w:val="18"/>
                      <w:szCs w:val="18"/>
                      <w:highlight w:val="none"/>
                      <w:lang w:val="en-US" w:eastAsia="zh-CN"/>
                    </w:rPr>
                    <w:t>废物</w:t>
                  </w:r>
                  <w:r>
                    <w:rPr>
                      <w:rFonts w:hint="eastAsia" w:cs="Times New Roman"/>
                      <w:kern w:val="2"/>
                      <w:sz w:val="18"/>
                      <w:szCs w:val="18"/>
                      <w:lang w:val="en-US" w:eastAsia="zh-CN"/>
                    </w:rPr>
                    <w:t>执行《危险</w:t>
                  </w:r>
                  <w:r>
                    <w:rPr>
                      <w:rFonts w:hint="eastAsia" w:cs="Times New Roman"/>
                      <w:kern w:val="2"/>
                      <w:sz w:val="18"/>
                      <w:szCs w:val="18"/>
                      <w:highlight w:val="none"/>
                      <w:lang w:val="en-US" w:eastAsia="zh-CN"/>
                    </w:rPr>
                    <w:t>废物</w:t>
                  </w:r>
                  <w:r>
                    <w:rPr>
                      <w:rFonts w:hint="eastAsia" w:cs="Times New Roman"/>
                      <w:kern w:val="2"/>
                      <w:sz w:val="18"/>
                      <w:szCs w:val="18"/>
                      <w:lang w:val="en-US" w:eastAsia="zh-CN"/>
                    </w:rPr>
                    <w:t>贮存污染控制标准》</w:t>
                  </w:r>
                  <w:r>
                    <w:rPr>
                      <w:rFonts w:hint="eastAsia" w:cs="Times New Roman"/>
                      <w:kern w:val="2"/>
                      <w:sz w:val="18"/>
                      <w:szCs w:val="18"/>
                      <w:highlight w:val="none"/>
                      <w:lang w:val="en-US" w:eastAsia="zh-CN"/>
                    </w:rPr>
                    <w:t>（</w:t>
                  </w:r>
                  <w:r>
                    <w:rPr>
                      <w:rFonts w:hint="eastAsia" w:cs="Times New Roman"/>
                      <w:kern w:val="2"/>
                      <w:sz w:val="18"/>
                      <w:szCs w:val="18"/>
                      <w:lang w:val="en-US" w:eastAsia="zh-CN"/>
                    </w:rPr>
                    <w:t>GB18597-2023</w:t>
                  </w:r>
                  <w:r>
                    <w:rPr>
                      <w:rFonts w:hint="eastAsia" w:cs="Times New Roman"/>
                      <w:kern w:val="2"/>
                      <w:sz w:val="18"/>
                      <w:szCs w:val="18"/>
                      <w:highlight w:val="none"/>
                      <w:lang w:val="en-US" w:eastAsia="zh-CN"/>
                    </w:rPr>
                    <w:t>）</w:t>
                  </w:r>
                </w:p>
              </w:tc>
            </w:tr>
          </w:tbl>
          <w:p w14:paraId="5851F94E">
            <w:pPr>
              <w:adjustRightInd w:val="0"/>
              <w:snapToGrid w:val="0"/>
              <w:spacing w:line="360" w:lineRule="auto"/>
              <w:rPr>
                <w:sz w:val="24"/>
              </w:rPr>
            </w:pPr>
          </w:p>
        </w:tc>
      </w:tr>
    </w:tbl>
    <w:p w14:paraId="269879E6">
      <w:pPr>
        <w:pStyle w:val="4"/>
        <w:keepNext/>
        <w:keepLines/>
        <w:pageBreakBefore w:val="0"/>
        <w:widowControl w:val="0"/>
        <w:kinsoku/>
        <w:wordWrap/>
        <w:overflowPunct/>
        <w:topLinePunct w:val="0"/>
        <w:autoSpaceDE w:val="0"/>
        <w:autoSpaceDN w:val="0"/>
        <w:bidi w:val="0"/>
        <w:adjustRightInd/>
        <w:snapToGrid/>
        <w:spacing w:line="240" w:lineRule="auto"/>
        <w:textAlignment w:val="auto"/>
        <w:rPr>
          <w:rFonts w:hint="eastAsia"/>
        </w:rPr>
      </w:pPr>
      <w:bookmarkStart w:id="46" w:name="_Toc15281128"/>
      <w:bookmarkStart w:id="47" w:name="_Toc5057"/>
      <w:r>
        <w:rPr>
          <w:rFonts w:hint="eastAsia"/>
        </w:rPr>
        <w:t>表二  工程概况</w:t>
      </w:r>
      <w:bookmarkEnd w:id="46"/>
      <w:bookmarkEnd w:id="47"/>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F31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522" w:type="dxa"/>
            <w:vAlign w:val="top"/>
          </w:tcPr>
          <w:p w14:paraId="338C5839">
            <w:pPr>
              <w:spacing w:line="360" w:lineRule="auto"/>
              <w:jc w:val="left"/>
              <w:rPr>
                <w:b/>
                <w:bCs/>
                <w:sz w:val="28"/>
                <w:szCs w:val="28"/>
              </w:rPr>
            </w:pPr>
            <w:r>
              <w:rPr>
                <w:rFonts w:hint="eastAsia"/>
                <w:b/>
                <w:bCs/>
                <w:sz w:val="28"/>
                <w:szCs w:val="28"/>
              </w:rPr>
              <w:t>1、项目建设基本情况</w:t>
            </w:r>
          </w:p>
          <w:p w14:paraId="7F0A9E1A">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firstLine="480" w:firstLineChars="200"/>
              <w:jc w:val="left"/>
              <w:textAlignment w:val="center"/>
              <w:rPr>
                <w:rFonts w:hint="eastAsia"/>
                <w:sz w:val="24"/>
                <w:szCs w:val="24"/>
              </w:rPr>
            </w:pPr>
            <w:r>
              <w:rPr>
                <w:rFonts w:hint="eastAsia" w:ascii="Times New Roman" w:hAnsi="Times New Roman" w:eastAsia="宋体" w:cs="Times New Roman"/>
                <w:kern w:val="0"/>
                <w:sz w:val="24"/>
                <w:szCs w:val="24"/>
                <w:lang w:val="en-US" w:eastAsia="zh-CN" w:bidi="ar-SA"/>
              </w:rPr>
              <w:t>湖北省斯德克新型材料科技有限公司成立于2023年10月16日，本次新建项目位于湖北省黄冈市英山县毕昇科技产业园</w:t>
            </w:r>
            <w:r>
              <w:rPr>
                <w:rFonts w:hint="default" w:ascii="Times New Roman" w:hAnsi="Times New Roman" w:eastAsia="宋体" w:cs="Times New Roman"/>
                <w:kern w:val="0"/>
                <w:sz w:val="24"/>
                <w:szCs w:val="24"/>
                <w:lang w:val="en-US" w:eastAsia="zh-CN" w:bidi="ar-SA"/>
              </w:rPr>
              <w:t>7</w:t>
            </w:r>
            <w:r>
              <w:rPr>
                <w:rFonts w:hint="eastAsia" w:ascii="Times New Roman" w:hAnsi="Times New Roman" w:eastAsia="宋体" w:cs="Times New Roman"/>
                <w:kern w:val="0"/>
                <w:sz w:val="24"/>
                <w:szCs w:val="24"/>
                <w:lang w:val="en-US" w:eastAsia="zh-CN" w:bidi="ar-SA"/>
              </w:rPr>
              <w:t>栋</w:t>
            </w:r>
            <w:r>
              <w:rPr>
                <w:rFonts w:hint="default" w:ascii="Times New Roman" w:hAnsi="Times New Roman" w:eastAsia="宋体" w:cs="Times New Roman"/>
                <w:kern w:val="0"/>
                <w:sz w:val="24"/>
                <w:szCs w:val="24"/>
                <w:lang w:val="en-US" w:eastAsia="zh-CN" w:bidi="ar-SA"/>
              </w:rPr>
              <w:t>1</w:t>
            </w:r>
            <w:r>
              <w:rPr>
                <w:rFonts w:hint="eastAsia" w:ascii="Times New Roman" w:hAnsi="Times New Roman" w:eastAsia="宋体" w:cs="Times New Roman"/>
                <w:kern w:val="0"/>
                <w:sz w:val="24"/>
                <w:szCs w:val="24"/>
                <w:lang w:val="en-US" w:eastAsia="zh-CN" w:bidi="ar-SA"/>
              </w:rPr>
              <w:t>号厂房。租赁湖北毕昇科技产业发展有限公司现有闲置厂房，租赁厂房面积共计</w:t>
            </w:r>
            <w:r>
              <w:rPr>
                <w:rFonts w:hint="default" w:ascii="Times New Roman" w:hAnsi="Times New Roman" w:eastAsia="宋体" w:cs="Times New Roman"/>
                <w:kern w:val="0"/>
                <w:sz w:val="24"/>
                <w:szCs w:val="24"/>
                <w:lang w:val="en-US" w:eastAsia="zh-CN" w:bidi="ar-SA"/>
              </w:rPr>
              <w:t>1491.44m</w:t>
            </w:r>
            <w:r>
              <w:rPr>
                <w:rFonts w:hint="default" w:ascii="Times New Roman" w:hAnsi="Times New Roman" w:eastAsia="宋体" w:cs="Times New Roman"/>
                <w:kern w:val="0"/>
                <w:sz w:val="24"/>
                <w:szCs w:val="24"/>
                <w:vertAlign w:val="superscript"/>
                <w:lang w:val="en-US" w:eastAsia="zh-CN" w:bidi="ar-SA"/>
              </w:rPr>
              <w:t>2</w:t>
            </w:r>
            <w:r>
              <w:rPr>
                <w:rFonts w:hint="eastAsia" w:ascii="Times New Roman" w:hAnsi="Times New Roman" w:eastAsia="宋体" w:cs="Times New Roman"/>
                <w:kern w:val="0"/>
                <w:sz w:val="24"/>
                <w:szCs w:val="24"/>
                <w:lang w:val="en-US" w:eastAsia="zh-CN" w:bidi="ar-SA"/>
              </w:rPr>
              <w:t>。</w:t>
            </w:r>
            <w:r>
              <w:rPr>
                <w:rFonts w:hint="default" w:ascii="Times New Roman" w:hAnsi="Times New Roman" w:eastAsia="宋体" w:cs="Times New Roman"/>
                <w:kern w:val="0"/>
                <w:sz w:val="24"/>
                <w:szCs w:val="24"/>
                <w:lang w:val="en-US" w:eastAsia="zh-CN" w:bidi="ar-SA"/>
              </w:rPr>
              <w:t>2023</w:t>
            </w:r>
            <w:r>
              <w:rPr>
                <w:rFonts w:hint="eastAsia" w:ascii="Times New Roman" w:hAnsi="Times New Roman" w:eastAsia="宋体" w:cs="Times New Roman"/>
                <w:kern w:val="0"/>
                <w:sz w:val="24"/>
                <w:szCs w:val="24"/>
                <w:lang w:val="en-US" w:eastAsia="zh-CN" w:bidi="ar-SA"/>
              </w:rPr>
              <w:t>年</w:t>
            </w:r>
            <w:r>
              <w:rPr>
                <w:rFonts w:hint="default" w:ascii="Times New Roman" w:hAnsi="Times New Roman" w:eastAsia="宋体" w:cs="Times New Roman"/>
                <w:kern w:val="0"/>
                <w:sz w:val="24"/>
                <w:szCs w:val="24"/>
                <w:lang w:val="en-US" w:eastAsia="zh-CN" w:bidi="ar-SA"/>
              </w:rPr>
              <w:t>12</w:t>
            </w:r>
            <w:r>
              <w:rPr>
                <w:rFonts w:hint="eastAsia" w:ascii="Times New Roman" w:hAnsi="Times New Roman" w:eastAsia="宋体" w:cs="Times New Roman"/>
                <w:kern w:val="0"/>
                <w:sz w:val="24"/>
                <w:szCs w:val="24"/>
                <w:lang w:val="en-US" w:eastAsia="zh-CN" w:bidi="ar-SA"/>
              </w:rPr>
              <w:t>月，投资</w:t>
            </w:r>
            <w:r>
              <w:rPr>
                <w:rFonts w:hint="default" w:ascii="Times New Roman" w:hAnsi="Times New Roman" w:eastAsia="宋体" w:cs="Times New Roman"/>
                <w:kern w:val="0"/>
                <w:sz w:val="24"/>
                <w:szCs w:val="24"/>
                <w:lang w:val="en-US" w:eastAsia="zh-CN" w:bidi="ar-SA"/>
              </w:rPr>
              <w:t xml:space="preserve">2000 </w:t>
            </w:r>
            <w:r>
              <w:rPr>
                <w:rFonts w:hint="eastAsia" w:ascii="Times New Roman" w:hAnsi="Times New Roman" w:eastAsia="宋体" w:cs="Times New Roman"/>
                <w:kern w:val="0"/>
                <w:sz w:val="24"/>
                <w:szCs w:val="24"/>
                <w:lang w:val="en-US" w:eastAsia="zh-CN" w:bidi="ar-SA"/>
              </w:rPr>
              <w:t>万元，在英山县工业新城毕昇科技产业园内建设“工业新材料研发实验室项目”。项目购置相关实验设备，进行聚氟龙润滑材料、水剂石墨乳润滑材料、磨康纳米润滑添加剂的实验研究。</w:t>
            </w:r>
            <w:r>
              <w:rPr>
                <w:rFonts w:hint="eastAsia"/>
                <w:sz w:val="24"/>
                <w:szCs w:val="24"/>
                <w:lang w:val="en-US" w:eastAsia="zh-CN"/>
              </w:rPr>
              <w:t>生产规模为：年生产</w:t>
            </w:r>
            <w:r>
              <w:rPr>
                <w:rFonts w:hint="eastAsia" w:ascii="Times New Roman" w:hAnsi="Times New Roman" w:eastAsia="宋体" w:cs="Times New Roman"/>
                <w:kern w:val="0"/>
                <w:sz w:val="24"/>
                <w:szCs w:val="24"/>
                <w:lang w:val="en-US" w:eastAsia="zh-CN" w:bidi="ar-SA"/>
              </w:rPr>
              <w:t>聚氟龙润滑材料20</w:t>
            </w:r>
            <w:r>
              <w:rPr>
                <w:rFonts w:hint="eastAsia"/>
                <w:sz w:val="24"/>
                <w:szCs w:val="24"/>
                <w:lang w:val="en-US" w:eastAsia="zh-CN"/>
              </w:rPr>
              <w:t>t</w:t>
            </w:r>
            <w:r>
              <w:rPr>
                <w:rFonts w:hint="eastAsia" w:ascii="Times New Roman" w:hAnsi="Times New Roman" w:eastAsia="宋体" w:cs="Times New Roman"/>
                <w:kern w:val="0"/>
                <w:sz w:val="24"/>
                <w:szCs w:val="24"/>
                <w:lang w:val="en-US" w:eastAsia="zh-CN" w:bidi="ar-SA"/>
              </w:rPr>
              <w:t>、水剂石墨乳润滑材料50</w:t>
            </w:r>
            <w:r>
              <w:rPr>
                <w:rFonts w:hint="eastAsia"/>
                <w:sz w:val="24"/>
                <w:szCs w:val="24"/>
                <w:lang w:val="en-US" w:eastAsia="zh-CN"/>
              </w:rPr>
              <w:t>t</w:t>
            </w:r>
            <w:r>
              <w:rPr>
                <w:rFonts w:hint="eastAsia" w:ascii="Times New Roman" w:hAnsi="Times New Roman" w:eastAsia="宋体" w:cs="Times New Roman"/>
                <w:kern w:val="0"/>
                <w:sz w:val="24"/>
                <w:szCs w:val="24"/>
                <w:lang w:val="en-US" w:eastAsia="zh-CN" w:bidi="ar-SA"/>
              </w:rPr>
              <w:t>、磨康纳米润滑添加剂40</w:t>
            </w:r>
            <w:r>
              <w:rPr>
                <w:rFonts w:hint="eastAsia"/>
                <w:sz w:val="24"/>
                <w:szCs w:val="24"/>
                <w:lang w:val="en-US" w:eastAsia="zh-CN"/>
              </w:rPr>
              <w:t>t</w:t>
            </w:r>
            <w:r>
              <w:rPr>
                <w:rFonts w:hint="eastAsia"/>
                <w:sz w:val="24"/>
                <w:szCs w:val="24"/>
              </w:rPr>
              <w:t>。</w:t>
            </w:r>
          </w:p>
          <w:p w14:paraId="2E14A738">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firstLine="482" w:firstLineChars="200"/>
              <w:jc w:val="left"/>
              <w:textAlignment w:val="center"/>
              <w:rPr>
                <w:rFonts w:hint="eastAsia" w:ascii="Times New Roman" w:hAnsi="Times New Roman" w:eastAsia="宋体" w:cs="Times New Roman"/>
                <w:b/>
                <w:bCs/>
                <w:kern w:val="0"/>
                <w:sz w:val="24"/>
                <w:szCs w:val="24"/>
                <w:lang w:val="en-US" w:eastAsia="zh-CN" w:bidi="ar-SA"/>
              </w:rPr>
            </w:pPr>
            <w:r>
              <w:rPr>
                <w:rFonts w:hint="default" w:ascii="Times New Roman" w:hAnsi="Times New Roman" w:eastAsia="宋体" w:cs="Times New Roman"/>
                <w:b/>
                <w:bCs/>
                <w:kern w:val="0"/>
                <w:sz w:val="24"/>
                <w:szCs w:val="24"/>
                <w:lang w:val="en-US" w:eastAsia="zh-CN" w:bidi="ar-SA"/>
              </w:rPr>
              <w:t>实际目前由于</w:t>
            </w:r>
            <w:r>
              <w:rPr>
                <w:rFonts w:hint="eastAsia" w:ascii="Times New Roman" w:hAnsi="Times New Roman" w:eastAsia="宋体" w:cs="Times New Roman"/>
                <w:b/>
                <w:bCs/>
                <w:kern w:val="0"/>
                <w:sz w:val="24"/>
                <w:szCs w:val="24"/>
                <w:lang w:val="en-US" w:eastAsia="zh-CN" w:bidi="ar-SA"/>
              </w:rPr>
              <w:t>市场行情影响</w:t>
            </w:r>
            <w:r>
              <w:rPr>
                <w:rFonts w:hint="default" w:ascii="Times New Roman" w:hAnsi="Times New Roman" w:eastAsia="宋体" w:cs="Times New Roman"/>
                <w:b/>
                <w:bCs/>
                <w:kern w:val="0"/>
                <w:sz w:val="24"/>
                <w:szCs w:val="24"/>
                <w:lang w:val="en-US" w:eastAsia="zh-CN" w:bidi="ar-SA"/>
              </w:rPr>
              <w:t>，</w:t>
            </w:r>
            <w:r>
              <w:rPr>
                <w:rFonts w:hint="eastAsia" w:ascii="Times New Roman" w:hAnsi="Times New Roman" w:eastAsia="宋体" w:cs="Times New Roman"/>
                <w:b/>
                <w:bCs/>
                <w:kern w:val="0"/>
                <w:sz w:val="24"/>
                <w:szCs w:val="24"/>
                <w:lang w:val="en-US" w:eastAsia="zh-CN" w:bidi="ar-SA"/>
              </w:rPr>
              <w:t>磨康纳米润滑添加剂生产线未建设，</w:t>
            </w:r>
            <w:r>
              <w:rPr>
                <w:rFonts w:hint="default" w:ascii="Times New Roman" w:hAnsi="Times New Roman" w:eastAsia="宋体" w:cs="Times New Roman"/>
                <w:b/>
                <w:bCs/>
                <w:kern w:val="0"/>
                <w:sz w:val="24"/>
                <w:szCs w:val="24"/>
                <w:lang w:val="en-US" w:eastAsia="zh-CN" w:bidi="ar-SA"/>
              </w:rPr>
              <w:t>本次</w:t>
            </w:r>
            <w:r>
              <w:rPr>
                <w:rFonts w:hint="eastAsia" w:ascii="Times New Roman" w:hAnsi="Times New Roman" w:eastAsia="宋体" w:cs="Times New Roman"/>
                <w:b/>
                <w:bCs/>
                <w:kern w:val="0"/>
                <w:sz w:val="24"/>
                <w:szCs w:val="24"/>
                <w:lang w:val="en-US" w:eastAsia="zh-CN" w:bidi="ar-SA"/>
              </w:rPr>
              <w:t>为阶段性</w:t>
            </w:r>
            <w:r>
              <w:rPr>
                <w:rFonts w:hint="default" w:ascii="Times New Roman" w:hAnsi="Times New Roman" w:eastAsia="宋体" w:cs="Times New Roman"/>
                <w:b/>
                <w:bCs/>
                <w:kern w:val="0"/>
                <w:sz w:val="24"/>
                <w:szCs w:val="24"/>
                <w:lang w:val="en-US" w:eastAsia="zh-CN" w:bidi="ar-SA"/>
              </w:rPr>
              <w:t>验收</w:t>
            </w:r>
            <w:r>
              <w:rPr>
                <w:rFonts w:hint="eastAsia" w:ascii="Times New Roman" w:hAnsi="Times New Roman" w:eastAsia="宋体" w:cs="Times New Roman"/>
                <w:b/>
                <w:bCs/>
                <w:kern w:val="0"/>
                <w:sz w:val="24"/>
                <w:szCs w:val="24"/>
                <w:lang w:val="en-US" w:eastAsia="zh-CN" w:bidi="ar-SA"/>
              </w:rPr>
              <w:t>，验收范围</w:t>
            </w:r>
            <w:r>
              <w:rPr>
                <w:rFonts w:hint="default" w:ascii="Times New Roman" w:hAnsi="Times New Roman" w:eastAsia="宋体" w:cs="Times New Roman"/>
                <w:b/>
                <w:bCs/>
                <w:kern w:val="0"/>
                <w:sz w:val="24"/>
                <w:szCs w:val="24"/>
                <w:lang w:val="en-US" w:eastAsia="zh-CN" w:bidi="ar-SA"/>
              </w:rPr>
              <w:t>：</w:t>
            </w:r>
            <w:r>
              <w:rPr>
                <w:rFonts w:hint="eastAsia" w:ascii="Times New Roman" w:hAnsi="Times New Roman" w:eastAsia="宋体" w:cs="Times New Roman"/>
                <w:b/>
                <w:bCs/>
                <w:kern w:val="0"/>
                <w:sz w:val="24"/>
                <w:szCs w:val="24"/>
                <w:lang w:val="en-US" w:eastAsia="zh-CN" w:bidi="ar-SA"/>
              </w:rPr>
              <w:t>租赁湖北毕昇科技产业发展有限公司现有闲置厂房，租赁厂房面积共计</w:t>
            </w:r>
            <w:r>
              <w:rPr>
                <w:rFonts w:hint="default" w:ascii="Times New Roman" w:hAnsi="Times New Roman" w:eastAsia="宋体" w:cs="Times New Roman"/>
                <w:b/>
                <w:bCs/>
                <w:kern w:val="0"/>
                <w:sz w:val="24"/>
                <w:szCs w:val="24"/>
                <w:lang w:val="en-US" w:eastAsia="zh-CN" w:bidi="ar-SA"/>
              </w:rPr>
              <w:t>1491.44m</w:t>
            </w:r>
            <w:r>
              <w:rPr>
                <w:rFonts w:hint="default" w:ascii="Times New Roman" w:hAnsi="Times New Roman" w:eastAsia="宋体" w:cs="Times New Roman"/>
                <w:b/>
                <w:bCs/>
                <w:kern w:val="0"/>
                <w:sz w:val="24"/>
                <w:szCs w:val="24"/>
                <w:vertAlign w:val="superscript"/>
                <w:lang w:val="en-US" w:eastAsia="zh-CN" w:bidi="ar-SA"/>
              </w:rPr>
              <w:t>2</w:t>
            </w:r>
            <w:r>
              <w:rPr>
                <w:rFonts w:hint="eastAsia" w:ascii="Times New Roman" w:hAnsi="Times New Roman" w:eastAsia="宋体" w:cs="Times New Roman"/>
                <w:b/>
                <w:bCs/>
                <w:kern w:val="0"/>
                <w:sz w:val="24"/>
                <w:szCs w:val="24"/>
                <w:lang w:val="en-US" w:eastAsia="zh-CN" w:bidi="ar-SA"/>
              </w:rPr>
              <w:t>。总投资90万元，在英山县工业新城毕昇科技产业园内建设“工业新材料研发实验室项目”。项目购置相关实验设备，进行聚氟龙润滑材料、水剂石墨乳润滑材料的实验研究</w:t>
            </w:r>
            <w:r>
              <w:rPr>
                <w:rFonts w:hint="default" w:ascii="Times New Roman" w:hAnsi="Times New Roman" w:eastAsia="宋体" w:cs="Times New Roman"/>
                <w:b/>
                <w:bCs/>
                <w:kern w:val="0"/>
                <w:sz w:val="24"/>
                <w:szCs w:val="24"/>
                <w:lang w:val="en-US" w:eastAsia="zh-CN" w:bidi="ar-SA"/>
              </w:rPr>
              <w:t>。</w:t>
            </w:r>
            <w:r>
              <w:rPr>
                <w:rFonts w:hint="eastAsia" w:ascii="Times New Roman" w:hAnsi="Times New Roman" w:eastAsia="宋体" w:cs="Times New Roman"/>
                <w:b/>
                <w:bCs/>
                <w:kern w:val="0"/>
                <w:sz w:val="24"/>
                <w:szCs w:val="24"/>
                <w:lang w:val="en-US" w:eastAsia="zh-CN" w:bidi="ar-SA"/>
              </w:rPr>
              <w:t>实际生产</w:t>
            </w:r>
            <w:r>
              <w:rPr>
                <w:rFonts w:hint="default" w:ascii="Times New Roman" w:hAnsi="Times New Roman" w:eastAsia="宋体" w:cs="Times New Roman"/>
                <w:b/>
                <w:bCs/>
                <w:kern w:val="0"/>
                <w:sz w:val="24"/>
                <w:szCs w:val="24"/>
                <w:lang w:val="en-US" w:eastAsia="zh-CN" w:bidi="ar-SA"/>
              </w:rPr>
              <w:t>规模为</w:t>
            </w:r>
            <w:r>
              <w:rPr>
                <w:rFonts w:hint="eastAsia" w:ascii="Times New Roman" w:hAnsi="Times New Roman" w:eastAsia="宋体" w:cs="Times New Roman"/>
                <w:b/>
                <w:bCs/>
                <w:kern w:val="0"/>
                <w:sz w:val="24"/>
                <w:szCs w:val="24"/>
                <w:lang w:val="en-US" w:eastAsia="zh-CN" w:bidi="ar-SA"/>
              </w:rPr>
              <w:t>：年生产聚氟龙润滑材料20t、水剂石墨乳润滑材料50t。</w:t>
            </w:r>
          </w:p>
          <w:p w14:paraId="5D0FDCDB">
            <w:pPr>
              <w:spacing w:line="360" w:lineRule="auto"/>
              <w:ind w:firstLine="480" w:firstLineChars="200"/>
              <w:rPr>
                <w:rFonts w:hint="default" w:eastAsia="宋体"/>
                <w:color w:val="auto"/>
                <w:sz w:val="24"/>
                <w:szCs w:val="24"/>
                <w:lang w:val="en-US" w:eastAsia="zh-CN"/>
              </w:rPr>
            </w:pPr>
            <w:r>
              <w:rPr>
                <w:rFonts w:hint="eastAsia" w:ascii="Times New Roman" w:hAnsi="Times New Roman" w:eastAsia="宋体" w:cs="Times New Roman"/>
                <w:kern w:val="0"/>
                <w:sz w:val="24"/>
                <w:szCs w:val="24"/>
                <w:lang w:val="en-US" w:eastAsia="zh-CN" w:bidi="ar-SA"/>
              </w:rPr>
              <w:t>湖北省斯德克新型材料科技有限公司</w:t>
            </w:r>
            <w:r>
              <w:rPr>
                <w:rFonts w:hint="eastAsia"/>
                <w:sz w:val="24"/>
                <w:szCs w:val="24"/>
              </w:rPr>
              <w:t>于</w:t>
            </w:r>
            <w:r>
              <w:rPr>
                <w:rFonts w:hint="eastAsia" w:hAnsi="宋体"/>
                <w:sz w:val="24"/>
                <w:szCs w:val="24"/>
              </w:rPr>
              <w:t>20</w:t>
            </w:r>
            <w:r>
              <w:rPr>
                <w:rFonts w:hint="eastAsia" w:hAnsi="宋体"/>
                <w:sz w:val="24"/>
                <w:szCs w:val="24"/>
                <w:lang w:val="en-US" w:eastAsia="zh-CN"/>
              </w:rPr>
              <w:t>23</w:t>
            </w:r>
            <w:r>
              <w:rPr>
                <w:rFonts w:hint="eastAsia" w:hAnsi="宋体"/>
                <w:sz w:val="24"/>
                <w:szCs w:val="24"/>
              </w:rPr>
              <w:t>年</w:t>
            </w:r>
            <w:r>
              <w:rPr>
                <w:rFonts w:hint="eastAsia" w:hAnsi="宋体"/>
                <w:sz w:val="24"/>
                <w:szCs w:val="24"/>
                <w:lang w:val="en-US" w:eastAsia="zh-CN"/>
              </w:rPr>
              <w:t>12</w:t>
            </w:r>
            <w:r>
              <w:rPr>
                <w:rFonts w:hint="eastAsia" w:hAnsi="宋体"/>
                <w:sz w:val="24"/>
                <w:szCs w:val="24"/>
              </w:rPr>
              <w:t>月</w:t>
            </w:r>
            <w:r>
              <w:rPr>
                <w:sz w:val="24"/>
                <w:szCs w:val="22"/>
              </w:rPr>
              <w:t>委托</w:t>
            </w:r>
            <w:r>
              <w:rPr>
                <w:rFonts w:hint="eastAsia"/>
                <w:bCs/>
                <w:sz w:val="24"/>
                <w:szCs w:val="24"/>
              </w:rPr>
              <w:t>湖北黄达环保技术咨询有限公司</w:t>
            </w:r>
            <w:r>
              <w:rPr>
                <w:rFonts w:hint="eastAsia" w:hAnsi="宋体"/>
                <w:sz w:val="24"/>
                <w:szCs w:val="24"/>
              </w:rPr>
              <w:t>编制</w:t>
            </w:r>
            <w:r>
              <w:rPr>
                <w:rFonts w:hint="eastAsia" w:hAnsi="宋体"/>
                <w:sz w:val="24"/>
                <w:szCs w:val="24"/>
                <w:lang w:val="en-US" w:eastAsia="zh-CN"/>
              </w:rPr>
              <w:t>完成</w:t>
            </w:r>
            <w:r>
              <w:rPr>
                <w:rFonts w:hint="eastAsia"/>
                <w:sz w:val="24"/>
                <w:szCs w:val="24"/>
              </w:rPr>
              <w:t>《</w:t>
            </w:r>
            <w:r>
              <w:rPr>
                <w:rFonts w:hint="eastAsia"/>
                <w:bCs/>
                <w:sz w:val="24"/>
                <w:szCs w:val="24"/>
                <w:lang w:eastAsia="zh-CN"/>
              </w:rPr>
              <w:t>工业新材料研发实验室项目</w:t>
            </w:r>
            <w:r>
              <w:rPr>
                <w:rFonts w:hint="eastAsia"/>
                <w:color w:val="000000" w:themeColor="text1"/>
                <w:sz w:val="24"/>
                <w:szCs w:val="24"/>
                <w14:textFill>
                  <w14:solidFill>
                    <w14:schemeClr w14:val="tx1"/>
                  </w14:solidFill>
                </w14:textFill>
              </w:rPr>
              <w:t>环境影响报告表</w:t>
            </w:r>
            <w:r>
              <w:rPr>
                <w:rFonts w:hint="eastAsia"/>
                <w:sz w:val="24"/>
                <w:szCs w:val="24"/>
              </w:rPr>
              <w:t>》，并于202</w:t>
            </w:r>
            <w:r>
              <w:rPr>
                <w:rFonts w:hint="eastAsia"/>
                <w:sz w:val="24"/>
                <w:szCs w:val="24"/>
                <w:lang w:val="en-US" w:eastAsia="zh-CN"/>
              </w:rPr>
              <w:t>4</w:t>
            </w:r>
            <w:r>
              <w:rPr>
                <w:rFonts w:hint="eastAsia"/>
                <w:sz w:val="24"/>
                <w:szCs w:val="24"/>
              </w:rPr>
              <w:t>年</w:t>
            </w:r>
            <w:r>
              <w:rPr>
                <w:rFonts w:hint="eastAsia"/>
                <w:sz w:val="24"/>
                <w:szCs w:val="24"/>
                <w:lang w:val="en-US" w:eastAsia="zh-CN"/>
              </w:rPr>
              <w:t>3</w:t>
            </w:r>
            <w:r>
              <w:rPr>
                <w:rFonts w:hint="eastAsia"/>
                <w:sz w:val="24"/>
                <w:szCs w:val="24"/>
              </w:rPr>
              <w:t>月</w:t>
            </w:r>
            <w:r>
              <w:rPr>
                <w:rFonts w:hint="eastAsia"/>
                <w:sz w:val="24"/>
                <w:szCs w:val="24"/>
                <w:lang w:val="en-US" w:eastAsia="zh-CN"/>
              </w:rPr>
              <w:t>21</w:t>
            </w:r>
            <w:r>
              <w:rPr>
                <w:rFonts w:hint="eastAsia"/>
                <w:sz w:val="24"/>
                <w:szCs w:val="24"/>
              </w:rPr>
              <w:t>日取得了</w:t>
            </w:r>
            <w:r>
              <w:rPr>
                <w:rFonts w:hint="eastAsia"/>
                <w:sz w:val="24"/>
                <w:szCs w:val="24"/>
                <w:lang w:eastAsia="zh-CN"/>
              </w:rPr>
              <w:t>黄冈市生态环境局英山县分局</w:t>
            </w:r>
            <w:r>
              <w:rPr>
                <w:rFonts w:hint="eastAsia"/>
                <w:sz w:val="24"/>
                <w:szCs w:val="24"/>
              </w:rPr>
              <w:t>《关于</w:t>
            </w:r>
            <w:r>
              <w:rPr>
                <w:rFonts w:hint="eastAsia" w:ascii="Times New Roman" w:hAnsi="Times New Roman" w:eastAsia="宋体" w:cs="Times New Roman"/>
                <w:kern w:val="0"/>
                <w:sz w:val="24"/>
                <w:szCs w:val="24"/>
                <w:lang w:val="en-US" w:eastAsia="zh-CN" w:bidi="ar-SA"/>
              </w:rPr>
              <w:t>湖北省斯德克新型材料科技有限公司</w:t>
            </w:r>
            <w:r>
              <w:rPr>
                <w:rFonts w:hint="eastAsia"/>
                <w:bCs/>
                <w:sz w:val="24"/>
                <w:szCs w:val="24"/>
                <w:lang w:eastAsia="zh-CN"/>
              </w:rPr>
              <w:t>工业新材料研发实验室项目</w:t>
            </w:r>
            <w:r>
              <w:rPr>
                <w:rFonts w:hint="eastAsia"/>
                <w:sz w:val="24"/>
                <w:szCs w:val="24"/>
              </w:rPr>
              <w:t>环境影响报告表的批复》（</w:t>
            </w:r>
            <w:r>
              <w:rPr>
                <w:rFonts w:hint="eastAsia"/>
                <w:sz w:val="24"/>
                <w:szCs w:val="24"/>
                <w:lang w:eastAsia="zh-CN"/>
              </w:rPr>
              <w:t>黄环英函</w:t>
            </w:r>
            <w:r>
              <w:rPr>
                <w:rFonts w:hint="eastAsia"/>
                <w:sz w:val="24"/>
                <w:szCs w:val="24"/>
              </w:rPr>
              <w:t>[202</w:t>
            </w:r>
            <w:r>
              <w:rPr>
                <w:rFonts w:hint="eastAsia"/>
                <w:sz w:val="24"/>
                <w:szCs w:val="24"/>
                <w:lang w:val="en-US" w:eastAsia="zh-CN"/>
              </w:rPr>
              <w:t>4</w:t>
            </w:r>
            <w:r>
              <w:rPr>
                <w:rFonts w:hint="eastAsia"/>
                <w:sz w:val="24"/>
                <w:szCs w:val="24"/>
              </w:rPr>
              <w:t>]</w:t>
            </w:r>
            <w:r>
              <w:rPr>
                <w:rFonts w:hint="eastAsia"/>
                <w:sz w:val="24"/>
                <w:szCs w:val="24"/>
                <w:lang w:val="en-US" w:eastAsia="zh-CN"/>
              </w:rPr>
              <w:t>6</w:t>
            </w:r>
            <w:r>
              <w:rPr>
                <w:rFonts w:hint="eastAsia"/>
                <w:sz w:val="24"/>
                <w:szCs w:val="24"/>
              </w:rPr>
              <w:t>号）。</w:t>
            </w:r>
            <w:r>
              <w:rPr>
                <w:rFonts w:hint="eastAsia"/>
                <w:color w:val="auto"/>
                <w:sz w:val="24"/>
                <w:szCs w:val="24"/>
                <w:lang w:val="en-US" w:eastAsia="zh-CN"/>
              </w:rPr>
              <w:t>2026年5月29日已完成固定污染源排污登记回执，登记编号：91421124MAD0GD6K5K001W</w:t>
            </w:r>
            <w:r>
              <w:rPr>
                <w:rFonts w:hint="eastAsia"/>
                <w:bCs/>
                <w:color w:val="auto"/>
                <w:sz w:val="24"/>
                <w:szCs w:val="24"/>
                <w:lang w:val="en-US" w:eastAsia="zh-CN"/>
              </w:rPr>
              <w:t>。</w:t>
            </w:r>
          </w:p>
          <w:p w14:paraId="00B69E6E">
            <w:pPr>
              <w:spacing w:line="360" w:lineRule="auto"/>
              <w:ind w:firstLine="480" w:firstLineChars="200"/>
              <w:contextualSpacing/>
              <w:textAlignment w:val="center"/>
              <w:rPr>
                <w:rFonts w:hint="eastAsia"/>
                <w:color w:val="auto"/>
                <w:sz w:val="24"/>
                <w:szCs w:val="24"/>
              </w:rPr>
            </w:pPr>
            <w:r>
              <w:rPr>
                <w:rFonts w:hint="eastAsia"/>
                <w:color w:val="auto"/>
                <w:sz w:val="24"/>
                <w:szCs w:val="24"/>
              </w:rPr>
              <w:t>根据《中华人民共和国环境保护法》（2015年1月1日）、国务院令第682号《建设项目环境保护管理条例》（2017年修订版）、《建设项目竣工环境保护验收暂行办法》（国环规环评[2017]4号）等有关规定，建设单位进行自主验收。</w:t>
            </w:r>
          </w:p>
          <w:p w14:paraId="470D3B1E">
            <w:pPr>
              <w:spacing w:line="360" w:lineRule="auto"/>
              <w:ind w:firstLine="480" w:firstLineChars="200"/>
              <w:contextualSpacing/>
              <w:textAlignment w:val="center"/>
              <w:rPr>
                <w:sz w:val="24"/>
                <w:szCs w:val="24"/>
              </w:rPr>
            </w:pPr>
            <w:r>
              <w:rPr>
                <w:rFonts w:hint="eastAsia"/>
                <w:sz w:val="24"/>
                <w:szCs w:val="24"/>
                <w:lang w:val="en-US" w:eastAsia="zh-CN"/>
              </w:rPr>
              <w:t>2026年3月</w:t>
            </w:r>
            <w:r>
              <w:rPr>
                <w:rFonts w:hint="eastAsia" w:ascii="Times New Roman" w:hAnsi="Times New Roman" w:eastAsia="宋体" w:cs="Times New Roman"/>
                <w:kern w:val="0"/>
                <w:sz w:val="24"/>
                <w:szCs w:val="24"/>
                <w:lang w:val="en-US" w:eastAsia="zh-CN" w:bidi="ar-SA"/>
              </w:rPr>
              <w:t>湖北省斯德克新型材料科技有限公司</w:t>
            </w:r>
            <w:r>
              <w:rPr>
                <w:rFonts w:hint="eastAsia" w:ascii="Times New Roman" w:hAnsi="Times New Roman" w:eastAsia="宋体" w:cs="Times New Roman"/>
                <w:sz w:val="24"/>
                <w:szCs w:val="24"/>
                <w:lang w:val="en-US" w:eastAsia="zh-CN"/>
              </w:rPr>
              <w:t>委托</w:t>
            </w:r>
            <w:r>
              <w:rPr>
                <w:rFonts w:hint="eastAsia" w:ascii="Times New Roman" w:hAnsi="Times New Roman" w:eastAsia="宋体" w:cs="Times New Roman"/>
                <w:sz w:val="24"/>
                <w:szCs w:val="24"/>
                <w:lang w:eastAsia="zh-CN"/>
              </w:rPr>
              <w:t>黄冈益清环保科技有限责任公司</w:t>
            </w:r>
            <w:r>
              <w:rPr>
                <w:rFonts w:hint="eastAsia" w:ascii="Times New Roman" w:hAnsi="Times New Roman" w:eastAsia="宋体" w:cs="Times New Roman"/>
                <w:sz w:val="24"/>
                <w:szCs w:val="24"/>
                <w:lang w:val="en-US" w:eastAsia="zh-CN"/>
              </w:rPr>
              <w:t>进行自主验收。</w:t>
            </w:r>
            <w:r>
              <w:rPr>
                <w:rFonts w:hint="eastAsia"/>
                <w:sz w:val="24"/>
                <w:szCs w:val="24"/>
              </w:rPr>
              <w:t>我公司</w:t>
            </w:r>
            <w:r>
              <w:rPr>
                <w:rFonts w:hint="eastAsia"/>
                <w:color w:val="000000"/>
                <w:sz w:val="24"/>
              </w:rPr>
              <w:t>进行资料核查和现场踏勘，查阅了有关文件和技术资料，查看了污染物治理及排放、环保设施的落实情况，并根据环评报告表、环评批复文件及相关标准要求编制了监测方案。同时委托</w:t>
            </w:r>
            <w:r>
              <w:rPr>
                <w:rFonts w:hint="eastAsia"/>
                <w:sz w:val="24"/>
                <w:lang w:val="en-US" w:eastAsia="zh-CN"/>
              </w:rPr>
              <w:t>武汉天泽检测有限公司</w:t>
            </w:r>
            <w:r>
              <w:rPr>
                <w:rFonts w:hint="eastAsia"/>
                <w:color w:val="000000"/>
                <w:sz w:val="24"/>
              </w:rPr>
              <w:t>于</w:t>
            </w:r>
            <w:r>
              <w:rPr>
                <w:rFonts w:hint="eastAsia"/>
                <w:sz w:val="24"/>
              </w:rPr>
              <w:t>202</w:t>
            </w:r>
            <w:r>
              <w:rPr>
                <w:rFonts w:hint="eastAsia"/>
                <w:sz w:val="24"/>
                <w:lang w:val="en-US" w:eastAsia="zh-CN"/>
              </w:rPr>
              <w:t>6</w:t>
            </w:r>
            <w:r>
              <w:rPr>
                <w:rFonts w:hint="eastAsia"/>
                <w:sz w:val="24"/>
              </w:rPr>
              <w:t>年</w:t>
            </w:r>
            <w:r>
              <w:rPr>
                <w:rFonts w:hint="eastAsia"/>
                <w:color w:val="auto"/>
                <w:sz w:val="24"/>
                <w:lang w:val="en-US" w:eastAsia="zh-CN"/>
              </w:rPr>
              <w:t>6</w:t>
            </w:r>
            <w:r>
              <w:rPr>
                <w:rFonts w:hint="eastAsia"/>
                <w:color w:val="auto"/>
                <w:sz w:val="24"/>
              </w:rPr>
              <w:t>月</w:t>
            </w:r>
            <w:r>
              <w:rPr>
                <w:rFonts w:hint="eastAsia"/>
                <w:color w:val="auto"/>
                <w:sz w:val="24"/>
                <w:lang w:val="en-US" w:eastAsia="zh-CN"/>
              </w:rPr>
              <w:t>25</w:t>
            </w:r>
            <w:r>
              <w:rPr>
                <w:rFonts w:hint="eastAsia"/>
                <w:color w:val="auto"/>
                <w:sz w:val="24"/>
              </w:rPr>
              <w:t>日~202</w:t>
            </w:r>
            <w:r>
              <w:rPr>
                <w:rFonts w:hint="eastAsia"/>
                <w:color w:val="auto"/>
                <w:sz w:val="24"/>
                <w:lang w:val="en-US" w:eastAsia="zh-CN"/>
              </w:rPr>
              <w:t>6</w:t>
            </w:r>
            <w:r>
              <w:rPr>
                <w:rFonts w:hint="eastAsia"/>
                <w:color w:val="auto"/>
                <w:sz w:val="24"/>
              </w:rPr>
              <w:t>年</w:t>
            </w:r>
            <w:r>
              <w:rPr>
                <w:rFonts w:hint="eastAsia"/>
                <w:color w:val="auto"/>
                <w:sz w:val="24"/>
                <w:lang w:val="en-US" w:eastAsia="zh-CN"/>
              </w:rPr>
              <w:t>6</w:t>
            </w:r>
            <w:r>
              <w:rPr>
                <w:rFonts w:hint="eastAsia"/>
                <w:color w:val="auto"/>
                <w:sz w:val="24"/>
              </w:rPr>
              <w:t>月</w:t>
            </w:r>
            <w:r>
              <w:rPr>
                <w:rFonts w:hint="eastAsia"/>
                <w:color w:val="auto"/>
                <w:sz w:val="24"/>
                <w:lang w:val="en-US" w:eastAsia="zh-CN"/>
              </w:rPr>
              <w:t>26</w:t>
            </w:r>
            <w:r>
              <w:rPr>
                <w:rFonts w:hint="eastAsia"/>
                <w:color w:val="auto"/>
                <w:sz w:val="24"/>
              </w:rPr>
              <w:t>日</w:t>
            </w:r>
            <w:r>
              <w:rPr>
                <w:rFonts w:hint="eastAsia"/>
                <w:color w:val="000000"/>
                <w:sz w:val="24"/>
              </w:rPr>
              <w:t>对</w:t>
            </w:r>
            <w:r>
              <w:rPr>
                <w:rFonts w:hint="eastAsia"/>
                <w:bCs/>
                <w:sz w:val="24"/>
                <w:szCs w:val="24"/>
                <w:lang w:eastAsia="zh-CN"/>
              </w:rPr>
              <w:t>工业新材料研发实验室项目</w:t>
            </w:r>
            <w:r>
              <w:rPr>
                <w:rFonts w:hint="eastAsia"/>
                <w:sz w:val="24"/>
                <w:szCs w:val="24"/>
              </w:rPr>
              <w:t>的</w:t>
            </w:r>
            <w:r>
              <w:rPr>
                <w:rFonts w:hint="eastAsia"/>
                <w:sz w:val="24"/>
                <w:szCs w:val="24"/>
                <w:lang w:val="en-US" w:eastAsia="zh-CN"/>
              </w:rPr>
              <w:t>废水、</w:t>
            </w:r>
            <w:r>
              <w:rPr>
                <w:rFonts w:hint="eastAsia"/>
                <w:sz w:val="24"/>
                <w:szCs w:val="24"/>
              </w:rPr>
              <w:t>废气、噪声进行竣工验收检测并出具检测报告。并根据现场调查情况和检测报告按照《建设项目竣工环境保护验收技术指南 污染影响类》编制完成</w:t>
            </w:r>
            <w:r>
              <w:rPr>
                <w:rFonts w:hint="eastAsia"/>
                <w:sz w:val="24"/>
                <w:szCs w:val="24"/>
                <w:lang w:val="en-US" w:eastAsia="zh-CN"/>
              </w:rPr>
              <w:t>阶段性</w:t>
            </w:r>
            <w:r>
              <w:rPr>
                <w:rFonts w:hint="eastAsia"/>
                <w:sz w:val="24"/>
                <w:szCs w:val="24"/>
              </w:rPr>
              <w:t>竣工环境保护验收监测报告表。</w:t>
            </w:r>
          </w:p>
          <w:p w14:paraId="433126F7">
            <w:pPr>
              <w:spacing w:line="360" w:lineRule="auto"/>
              <w:ind w:firstLine="480" w:firstLineChars="200"/>
              <w:contextualSpacing/>
              <w:textAlignment w:val="center"/>
              <w:rPr>
                <w:b/>
                <w:sz w:val="24"/>
              </w:rPr>
            </w:pPr>
            <w:r>
              <w:rPr>
                <w:rFonts w:hint="eastAsia"/>
                <w:sz w:val="24"/>
                <w:szCs w:val="24"/>
              </w:rPr>
              <w:t>项目验收内容为</w:t>
            </w:r>
            <w:r>
              <w:rPr>
                <w:rFonts w:hint="eastAsia"/>
                <w:bCs/>
                <w:sz w:val="24"/>
                <w:szCs w:val="24"/>
                <w:lang w:eastAsia="zh-CN"/>
              </w:rPr>
              <w:t>工业新材料研发实验室项目</w:t>
            </w:r>
            <w:r>
              <w:rPr>
                <w:rFonts w:hint="eastAsia"/>
                <w:sz w:val="24"/>
                <w:szCs w:val="24"/>
              </w:rPr>
              <w:t>的主体工程、配套设施、辅助设施、环保设施的建设、运行及环保要求的落实情况。监测内容为</w:t>
            </w:r>
            <w:r>
              <w:rPr>
                <w:rFonts w:hint="eastAsia"/>
                <w:sz w:val="24"/>
                <w:szCs w:val="24"/>
                <w:lang w:val="en-US" w:eastAsia="zh-CN"/>
              </w:rPr>
              <w:t>废水排放监测、</w:t>
            </w:r>
            <w:r>
              <w:rPr>
                <w:rFonts w:hint="eastAsia"/>
                <w:sz w:val="24"/>
                <w:szCs w:val="24"/>
              </w:rPr>
              <w:t>废气排放监测、噪声排放监测、固体废弃物处置情况检查、环境管理检查。</w:t>
            </w:r>
          </w:p>
          <w:p w14:paraId="0F479A71">
            <w:pPr>
              <w:adjustRightInd w:val="0"/>
              <w:snapToGrid w:val="0"/>
              <w:spacing w:line="360" w:lineRule="auto"/>
              <w:rPr>
                <w:b/>
                <w:sz w:val="28"/>
              </w:rPr>
            </w:pPr>
            <w:r>
              <w:rPr>
                <w:b/>
                <w:sz w:val="28"/>
              </w:rPr>
              <w:t>2.工程内容及规模</w:t>
            </w:r>
          </w:p>
          <w:p w14:paraId="02764C2F">
            <w:pPr>
              <w:tabs>
                <w:tab w:val="left" w:pos="1622"/>
              </w:tabs>
              <w:spacing w:line="360" w:lineRule="auto"/>
              <w:rPr>
                <w:b/>
                <w:sz w:val="24"/>
              </w:rPr>
            </w:pPr>
            <w:r>
              <w:rPr>
                <w:b/>
                <w:sz w:val="24"/>
              </w:rPr>
              <w:t>（</w:t>
            </w:r>
            <w:r>
              <w:rPr>
                <w:rFonts w:hint="eastAsia"/>
                <w:b/>
                <w:sz w:val="24"/>
              </w:rPr>
              <w:t>1</w:t>
            </w:r>
            <w:r>
              <w:rPr>
                <w:b/>
                <w:sz w:val="24"/>
              </w:rPr>
              <w:t>）地理位置</w:t>
            </w:r>
          </w:p>
          <w:p w14:paraId="53C97926">
            <w:pPr>
              <w:pStyle w:val="42"/>
              <w:wordWrap w:val="0"/>
              <w:overflowPunct w:val="0"/>
              <w:rPr>
                <w:rFonts w:ascii="Times New Roman" w:cs="Times New Roman"/>
                <w:lang w:bidi="zh-CN"/>
              </w:rPr>
            </w:pPr>
            <w:r>
              <w:t>本项目位于</w:t>
            </w:r>
            <w:r>
              <w:rPr>
                <w:rFonts w:hint="eastAsia" w:ascii="Times New Roman" w:hAnsi="Times New Roman" w:eastAsia="宋体" w:cs="Times New Roman"/>
                <w:kern w:val="0"/>
                <w:sz w:val="24"/>
                <w:szCs w:val="24"/>
                <w:lang w:val="en-US" w:eastAsia="zh-CN" w:bidi="ar-SA"/>
              </w:rPr>
              <w:t>湖北省黄冈市英山县毕昇科技产业园</w:t>
            </w:r>
            <w:r>
              <w:rPr>
                <w:rFonts w:hint="default" w:ascii="Times New Roman" w:hAnsi="Times New Roman" w:eastAsia="宋体" w:cs="Times New Roman"/>
                <w:kern w:val="0"/>
                <w:sz w:val="24"/>
                <w:szCs w:val="24"/>
                <w:lang w:val="en-US" w:eastAsia="zh-CN" w:bidi="ar-SA"/>
              </w:rPr>
              <w:t>7</w:t>
            </w:r>
            <w:r>
              <w:rPr>
                <w:rFonts w:hint="eastAsia" w:ascii="Times New Roman" w:hAnsi="Times New Roman" w:eastAsia="宋体" w:cs="Times New Roman"/>
                <w:kern w:val="0"/>
                <w:sz w:val="24"/>
                <w:szCs w:val="24"/>
                <w:lang w:val="en-US" w:eastAsia="zh-CN" w:bidi="ar-SA"/>
              </w:rPr>
              <w:t>栋</w:t>
            </w:r>
            <w:r>
              <w:rPr>
                <w:rFonts w:hint="default" w:ascii="Times New Roman" w:hAnsi="Times New Roman" w:eastAsia="宋体" w:cs="Times New Roman"/>
                <w:kern w:val="0"/>
                <w:sz w:val="24"/>
                <w:szCs w:val="24"/>
                <w:lang w:val="en-US" w:eastAsia="zh-CN" w:bidi="ar-SA"/>
              </w:rPr>
              <w:t>1</w:t>
            </w:r>
            <w:r>
              <w:rPr>
                <w:rFonts w:hint="eastAsia" w:ascii="Times New Roman" w:hAnsi="Times New Roman" w:eastAsia="宋体" w:cs="Times New Roman"/>
                <w:kern w:val="0"/>
                <w:sz w:val="24"/>
                <w:szCs w:val="24"/>
                <w:lang w:val="en-US" w:eastAsia="zh-CN" w:bidi="ar-SA"/>
              </w:rPr>
              <w:t>号厂房</w:t>
            </w:r>
            <w:r>
              <w:rPr>
                <w:rFonts w:hint="eastAsia" w:hAnsiTheme="minorHAnsi"/>
              </w:rPr>
              <w:t>，</w:t>
            </w:r>
            <w:r>
              <w:rPr>
                <w:rFonts w:hint="eastAsia"/>
              </w:rPr>
              <w:t>地理坐标为</w:t>
            </w:r>
            <w:r>
              <w:rPr>
                <w:rFonts w:ascii="Times New Roman" w:cs="Times New Roman"/>
                <w:color w:val="auto"/>
              </w:rPr>
              <w:t>E：</w:t>
            </w:r>
            <w:r>
              <w:rPr>
                <w:rFonts w:hint="eastAsia" w:ascii="Times New Roman" w:cs="Times New Roman"/>
                <w:color w:val="auto"/>
                <w:lang w:bidi="zh-CN"/>
              </w:rPr>
              <w:t>115.629495 °、30.757741°</w:t>
            </w:r>
            <w:r>
              <w:rPr>
                <w:rFonts w:hint="eastAsia" w:ascii="Times New Roman" w:cs="Times New Roman"/>
              </w:rPr>
              <w:t>。项目</w:t>
            </w:r>
            <w:r>
              <w:rPr>
                <w:rFonts w:hint="eastAsia" w:ascii="Times New Roman" w:cs="Times New Roman"/>
                <w:lang w:val="en-US" w:eastAsia="zh-CN"/>
              </w:rPr>
              <w:t>东北侧170米处为张家塆村，450m处为红山镇邵河还建房小区。东南侧310m处为饶家塆村，西南侧360米处为叶家塝村</w:t>
            </w:r>
            <w:r>
              <w:rPr>
                <w:rFonts w:hint="eastAsia" w:eastAsiaTheme="minorEastAsia"/>
                <w:kern w:val="0"/>
              </w:rPr>
              <w:t>。</w:t>
            </w:r>
            <w:r>
              <w:rPr>
                <w:rFonts w:hint="eastAsia"/>
              </w:rPr>
              <w:t>与环评</w:t>
            </w:r>
            <w:r>
              <w:rPr>
                <w:rFonts w:hint="eastAsia"/>
                <w:lang w:val="en-US" w:eastAsia="zh-CN"/>
              </w:rPr>
              <w:t>位置</w:t>
            </w:r>
            <w:r>
              <w:rPr>
                <w:rFonts w:hint="eastAsia"/>
              </w:rPr>
              <w:t>一致，无变化。</w:t>
            </w:r>
            <w:r>
              <w:rPr>
                <w:rFonts w:hint="default" w:ascii="Times New Roman" w:hAnsi="Times New Roman" w:cs="Times New Roman" w:eastAsiaTheme="minorEastAsia"/>
                <w:kern w:val="0"/>
              </w:rPr>
              <w:t>本项目地理位置图见附图1，</w:t>
            </w:r>
            <w:r>
              <w:rPr>
                <w:rFonts w:hint="default" w:ascii="Times New Roman" w:hAnsi="Times New Roman" w:cs="Times New Roman"/>
                <w:color w:val="000000"/>
                <w:kern w:val="0"/>
              </w:rPr>
              <w:t>项目</w:t>
            </w:r>
            <w:r>
              <w:rPr>
                <w:rFonts w:hint="default" w:ascii="Times New Roman" w:hAnsi="Times New Roman" w:cs="Times New Roman"/>
                <w:color w:val="000000"/>
                <w:kern w:val="0"/>
                <w:lang w:val="en-US" w:eastAsia="zh-CN"/>
              </w:rPr>
              <w:t>周边关系图</w:t>
            </w:r>
            <w:r>
              <w:rPr>
                <w:rFonts w:hint="default" w:ascii="Times New Roman" w:hAnsi="Times New Roman" w:cs="Times New Roman"/>
                <w:color w:val="000000"/>
                <w:kern w:val="0"/>
              </w:rPr>
              <w:t>和</w:t>
            </w:r>
            <w:r>
              <w:rPr>
                <w:rFonts w:hint="default" w:ascii="Times New Roman" w:hAnsi="Times New Roman" w:cs="Times New Roman"/>
                <w:color w:val="000000"/>
                <w:kern w:val="0"/>
                <w:lang w:val="en-US" w:eastAsia="zh-CN"/>
              </w:rPr>
              <w:t>平面布置图</w:t>
            </w:r>
            <w:r>
              <w:rPr>
                <w:rFonts w:hint="default" w:ascii="Times New Roman" w:hAnsi="Times New Roman" w:cs="Times New Roman"/>
                <w:color w:val="000000"/>
                <w:kern w:val="0"/>
              </w:rPr>
              <w:t>见附图2和附图3</w:t>
            </w:r>
            <w:r>
              <w:rPr>
                <w:rFonts w:ascii="Times New Roman" w:cs="Times New Roman"/>
                <w:lang w:bidi="zh-CN"/>
              </w:rPr>
              <w:t>。</w:t>
            </w:r>
          </w:p>
          <w:p w14:paraId="11B189AB">
            <w:pPr>
              <w:spacing w:line="360" w:lineRule="auto"/>
              <w:jc w:val="left"/>
              <w:rPr>
                <w:b/>
                <w:bCs/>
                <w:sz w:val="24"/>
                <w:szCs w:val="24"/>
              </w:rPr>
            </w:pPr>
            <w:r>
              <w:rPr>
                <w:rFonts w:hint="eastAsia" w:hAnsi="宋体"/>
                <w:b/>
                <w:bCs/>
                <w:sz w:val="24"/>
                <w:szCs w:val="24"/>
              </w:rPr>
              <w:t>（</w:t>
            </w:r>
            <w:r>
              <w:rPr>
                <w:rFonts w:hint="eastAsia" w:hAnsi="宋体"/>
                <w:b/>
                <w:bCs/>
                <w:sz w:val="24"/>
                <w:szCs w:val="24"/>
                <w:lang w:val="en-US" w:eastAsia="zh-CN"/>
              </w:rPr>
              <w:t>2</w:t>
            </w:r>
            <w:r>
              <w:rPr>
                <w:rFonts w:hint="eastAsia" w:hAnsi="宋体"/>
                <w:b/>
                <w:bCs/>
                <w:sz w:val="24"/>
                <w:szCs w:val="24"/>
              </w:rPr>
              <w:t>）</w:t>
            </w:r>
            <w:r>
              <w:rPr>
                <w:rFonts w:hAnsi="宋体"/>
                <w:b/>
                <w:bCs/>
                <w:sz w:val="24"/>
                <w:szCs w:val="24"/>
              </w:rPr>
              <w:t>建设内容</w:t>
            </w:r>
          </w:p>
          <w:p w14:paraId="1FB2AD03">
            <w:pPr>
              <w:spacing w:line="360" w:lineRule="auto"/>
              <w:ind w:firstLine="480" w:firstLineChars="200"/>
              <w:contextualSpacing/>
              <w:textAlignment w:val="center"/>
              <w:rPr>
                <w:sz w:val="24"/>
                <w:szCs w:val="24"/>
              </w:rPr>
            </w:pPr>
            <w:r>
              <w:rPr>
                <w:rFonts w:hint="eastAsia"/>
                <w:sz w:val="24"/>
                <w:szCs w:val="24"/>
              </w:rPr>
              <w:t>本项目建设产品及规模见表2-</w:t>
            </w:r>
            <w:r>
              <w:rPr>
                <w:rFonts w:hint="eastAsia"/>
                <w:sz w:val="24"/>
                <w:szCs w:val="24"/>
                <w:lang w:val="en-US" w:eastAsia="zh-CN"/>
              </w:rPr>
              <w:t>1</w:t>
            </w:r>
            <w:r>
              <w:rPr>
                <w:rFonts w:hint="eastAsia"/>
                <w:sz w:val="24"/>
                <w:szCs w:val="24"/>
              </w:rPr>
              <w:t>，建设概况核查见表2-</w:t>
            </w:r>
            <w:r>
              <w:rPr>
                <w:rFonts w:hint="eastAsia"/>
                <w:sz w:val="24"/>
                <w:szCs w:val="24"/>
                <w:lang w:val="en-US" w:eastAsia="zh-CN"/>
              </w:rPr>
              <w:t>2</w:t>
            </w:r>
            <w:r>
              <w:rPr>
                <w:rFonts w:hint="eastAsia"/>
                <w:sz w:val="24"/>
                <w:szCs w:val="24"/>
              </w:rPr>
              <w:t>，主要工程内容核查见表2-</w:t>
            </w:r>
            <w:r>
              <w:rPr>
                <w:rFonts w:hint="eastAsia"/>
                <w:sz w:val="24"/>
                <w:szCs w:val="24"/>
                <w:lang w:val="en-US" w:eastAsia="zh-CN"/>
              </w:rPr>
              <w:t>3</w:t>
            </w:r>
            <w:r>
              <w:rPr>
                <w:rFonts w:hint="eastAsia"/>
                <w:sz w:val="24"/>
                <w:szCs w:val="24"/>
              </w:rPr>
              <w:t>，主要生产设备见表2-</w:t>
            </w:r>
            <w:r>
              <w:rPr>
                <w:rFonts w:hint="eastAsia"/>
                <w:sz w:val="24"/>
                <w:szCs w:val="24"/>
                <w:lang w:val="en-US" w:eastAsia="zh-CN"/>
              </w:rPr>
              <w:t>4</w:t>
            </w:r>
            <w:r>
              <w:rPr>
                <w:rFonts w:hint="eastAsia"/>
                <w:sz w:val="24"/>
                <w:szCs w:val="24"/>
              </w:rPr>
              <w:t>。</w:t>
            </w:r>
          </w:p>
          <w:p w14:paraId="09C1AB90">
            <w:pPr>
              <w:jc w:val="center"/>
              <w:rPr>
                <w:b/>
                <w:sz w:val="24"/>
                <w:szCs w:val="24"/>
              </w:rPr>
            </w:pPr>
            <w:r>
              <w:rPr>
                <w:b/>
                <w:sz w:val="24"/>
                <w:szCs w:val="24"/>
              </w:rPr>
              <w:t>表</w:t>
            </w:r>
            <w:r>
              <w:rPr>
                <w:rFonts w:hint="eastAsia"/>
                <w:b/>
                <w:sz w:val="24"/>
                <w:szCs w:val="24"/>
              </w:rPr>
              <w:t>2-</w:t>
            </w:r>
            <w:r>
              <w:rPr>
                <w:rFonts w:hint="eastAsia"/>
                <w:b/>
                <w:sz w:val="24"/>
                <w:szCs w:val="24"/>
                <w:lang w:val="en-US" w:eastAsia="zh-CN"/>
              </w:rPr>
              <w:t>1</w:t>
            </w:r>
            <w:r>
              <w:rPr>
                <w:b/>
                <w:sz w:val="24"/>
                <w:szCs w:val="24"/>
              </w:rPr>
              <w:t xml:space="preserve">  项目</w:t>
            </w:r>
            <w:r>
              <w:rPr>
                <w:rFonts w:hint="eastAsia"/>
                <w:b/>
                <w:sz w:val="24"/>
                <w:szCs w:val="24"/>
              </w:rPr>
              <w:t>建设产品及规模一览表</w:t>
            </w:r>
          </w:p>
          <w:tbl>
            <w:tblPr>
              <w:tblStyle w:val="29"/>
              <w:tblW w:w="8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909"/>
              <w:gridCol w:w="2484"/>
              <w:gridCol w:w="2220"/>
              <w:gridCol w:w="1049"/>
            </w:tblGrid>
            <w:tr w14:paraId="73DFA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38" w:type="pct"/>
                  <w:tcBorders>
                    <w:bottom w:val="single" w:color="auto" w:sz="12" w:space="0"/>
                  </w:tcBorders>
                  <w:shd w:val="clear" w:color="auto" w:fill="auto"/>
                  <w:vAlign w:val="center"/>
                </w:tcPr>
                <w:p w14:paraId="2249ED10">
                  <w:pPr>
                    <w:pStyle w:val="12"/>
                    <w:adjustRightInd w:val="0"/>
                    <w:snapToGrid w:val="0"/>
                    <w:spacing w:after="0"/>
                    <w:ind w:left="0" w:leftChars="0"/>
                    <w:jc w:val="center"/>
                    <w:rPr>
                      <w:b/>
                      <w:color w:val="000000"/>
                      <w:sz w:val="18"/>
                      <w:szCs w:val="18"/>
                    </w:rPr>
                  </w:pPr>
                  <w:r>
                    <w:rPr>
                      <w:b/>
                      <w:color w:val="000000"/>
                      <w:sz w:val="18"/>
                      <w:szCs w:val="18"/>
                    </w:rPr>
                    <w:t>序号</w:t>
                  </w:r>
                </w:p>
              </w:tc>
              <w:tc>
                <w:tcPr>
                  <w:tcW w:w="1136" w:type="pct"/>
                  <w:tcBorders>
                    <w:bottom w:val="single" w:color="auto" w:sz="12" w:space="0"/>
                  </w:tcBorders>
                  <w:shd w:val="clear" w:color="auto" w:fill="auto"/>
                  <w:vAlign w:val="center"/>
                </w:tcPr>
                <w:p w14:paraId="13A81ABD">
                  <w:pPr>
                    <w:pStyle w:val="12"/>
                    <w:adjustRightInd w:val="0"/>
                    <w:snapToGrid w:val="0"/>
                    <w:spacing w:after="0"/>
                    <w:ind w:left="0" w:leftChars="0"/>
                    <w:jc w:val="center"/>
                    <w:rPr>
                      <w:b/>
                      <w:color w:val="000000"/>
                      <w:sz w:val="18"/>
                      <w:szCs w:val="18"/>
                    </w:rPr>
                  </w:pPr>
                  <w:r>
                    <w:rPr>
                      <w:rFonts w:hint="eastAsia"/>
                      <w:b/>
                      <w:color w:val="000000"/>
                      <w:sz w:val="18"/>
                      <w:szCs w:val="18"/>
                    </w:rPr>
                    <w:t>产品名称</w:t>
                  </w:r>
                </w:p>
              </w:tc>
              <w:tc>
                <w:tcPr>
                  <w:tcW w:w="1478" w:type="pct"/>
                  <w:tcBorders>
                    <w:bottom w:val="single" w:color="auto" w:sz="12" w:space="0"/>
                  </w:tcBorders>
                  <w:vAlign w:val="center"/>
                </w:tcPr>
                <w:p w14:paraId="4A009E9D">
                  <w:pPr>
                    <w:pStyle w:val="12"/>
                    <w:adjustRightInd w:val="0"/>
                    <w:snapToGrid w:val="0"/>
                    <w:spacing w:after="0"/>
                    <w:ind w:left="0" w:leftChars="0"/>
                    <w:jc w:val="center"/>
                    <w:rPr>
                      <w:rFonts w:hint="eastAsia" w:hAnsi="宋体"/>
                      <w:b/>
                      <w:sz w:val="18"/>
                      <w:szCs w:val="18"/>
                    </w:rPr>
                  </w:pPr>
                  <w:r>
                    <w:rPr>
                      <w:rFonts w:hint="eastAsia" w:hAnsi="宋体"/>
                      <w:b/>
                      <w:sz w:val="18"/>
                      <w:szCs w:val="18"/>
                    </w:rPr>
                    <w:t>环评设计</w:t>
                  </w:r>
                  <w:r>
                    <w:rPr>
                      <w:rFonts w:hint="eastAsia" w:hAnsi="宋体"/>
                      <w:b/>
                      <w:sz w:val="18"/>
                      <w:szCs w:val="18"/>
                      <w:lang w:val="en-US" w:eastAsia="zh-CN"/>
                    </w:rPr>
                    <w:t>年生产</w:t>
                  </w:r>
                  <w:r>
                    <w:rPr>
                      <w:rFonts w:hint="eastAsia" w:hAnsi="宋体"/>
                      <w:b/>
                      <w:sz w:val="18"/>
                      <w:szCs w:val="18"/>
                    </w:rPr>
                    <w:t>规模</w:t>
                  </w:r>
                </w:p>
              </w:tc>
              <w:tc>
                <w:tcPr>
                  <w:tcW w:w="1321" w:type="pct"/>
                  <w:tcBorders>
                    <w:bottom w:val="single" w:color="auto" w:sz="12" w:space="0"/>
                  </w:tcBorders>
                  <w:shd w:val="clear" w:color="auto" w:fill="auto"/>
                  <w:vAlign w:val="center"/>
                </w:tcPr>
                <w:p w14:paraId="0D1AC5A4">
                  <w:pPr>
                    <w:pStyle w:val="12"/>
                    <w:adjustRightInd w:val="0"/>
                    <w:snapToGrid w:val="0"/>
                    <w:spacing w:after="0"/>
                    <w:ind w:left="0" w:leftChars="0"/>
                    <w:jc w:val="center"/>
                    <w:rPr>
                      <w:b/>
                      <w:color w:val="000000"/>
                      <w:sz w:val="18"/>
                      <w:szCs w:val="18"/>
                    </w:rPr>
                  </w:pPr>
                  <w:r>
                    <w:rPr>
                      <w:rFonts w:hint="eastAsia" w:hAnsi="宋体"/>
                      <w:b/>
                      <w:sz w:val="18"/>
                      <w:szCs w:val="18"/>
                    </w:rPr>
                    <w:t>实际</w:t>
                  </w:r>
                  <w:r>
                    <w:rPr>
                      <w:rFonts w:hint="eastAsia" w:hAnsi="宋体"/>
                      <w:b/>
                      <w:sz w:val="18"/>
                      <w:szCs w:val="18"/>
                      <w:lang w:val="en-US" w:eastAsia="zh-CN"/>
                    </w:rPr>
                    <w:t>年生产</w:t>
                  </w:r>
                  <w:r>
                    <w:rPr>
                      <w:rFonts w:hint="eastAsia" w:hAnsi="宋体"/>
                      <w:b/>
                      <w:sz w:val="18"/>
                      <w:szCs w:val="18"/>
                    </w:rPr>
                    <w:t>规模</w:t>
                  </w:r>
                </w:p>
              </w:tc>
              <w:tc>
                <w:tcPr>
                  <w:tcW w:w="624" w:type="pct"/>
                  <w:tcBorders>
                    <w:bottom w:val="single" w:color="auto" w:sz="12" w:space="0"/>
                  </w:tcBorders>
                  <w:shd w:val="clear" w:color="auto" w:fill="auto"/>
                  <w:vAlign w:val="center"/>
                </w:tcPr>
                <w:p w14:paraId="4E4B296D">
                  <w:pPr>
                    <w:pStyle w:val="12"/>
                    <w:adjustRightInd w:val="0"/>
                    <w:snapToGrid w:val="0"/>
                    <w:spacing w:after="0"/>
                    <w:ind w:left="0" w:leftChars="0"/>
                    <w:jc w:val="center"/>
                    <w:rPr>
                      <w:rFonts w:hint="eastAsia" w:hAnsi="宋体" w:eastAsia="宋体"/>
                      <w:b/>
                      <w:sz w:val="18"/>
                      <w:szCs w:val="18"/>
                      <w:lang w:val="en-US" w:eastAsia="zh-CN"/>
                    </w:rPr>
                  </w:pPr>
                  <w:r>
                    <w:rPr>
                      <w:rFonts w:hint="eastAsia" w:hAnsi="宋体"/>
                      <w:b/>
                      <w:sz w:val="18"/>
                      <w:szCs w:val="18"/>
                      <w:lang w:val="en-US" w:eastAsia="zh-CN"/>
                    </w:rPr>
                    <w:t>备注</w:t>
                  </w:r>
                </w:p>
              </w:tc>
            </w:tr>
            <w:tr w14:paraId="03A01E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8" w:type="pct"/>
                  <w:tcBorders>
                    <w:top w:val="single" w:color="auto" w:sz="12" w:space="0"/>
                    <w:bottom w:val="single" w:color="auto" w:sz="8" w:space="0"/>
                  </w:tcBorders>
                  <w:shd w:val="clear" w:color="auto" w:fill="auto"/>
                  <w:vAlign w:val="center"/>
                </w:tcPr>
                <w:p w14:paraId="5E772342">
                  <w:pPr>
                    <w:pStyle w:val="12"/>
                    <w:adjustRightInd w:val="0"/>
                    <w:snapToGrid w:val="0"/>
                    <w:spacing w:after="0"/>
                    <w:ind w:left="0" w:leftChars="0"/>
                    <w:jc w:val="center"/>
                    <w:rPr>
                      <w:color w:val="000000"/>
                      <w:sz w:val="18"/>
                      <w:szCs w:val="18"/>
                    </w:rPr>
                  </w:pPr>
                  <w:r>
                    <w:rPr>
                      <w:color w:val="000000"/>
                      <w:sz w:val="18"/>
                      <w:szCs w:val="18"/>
                    </w:rPr>
                    <w:t>1</w:t>
                  </w:r>
                </w:p>
              </w:tc>
              <w:tc>
                <w:tcPr>
                  <w:tcW w:w="1136" w:type="pct"/>
                  <w:tcBorders>
                    <w:top w:val="single" w:color="auto" w:sz="12" w:space="0"/>
                    <w:bottom w:val="single" w:color="auto" w:sz="8" w:space="0"/>
                  </w:tcBorders>
                  <w:shd w:val="clear" w:color="auto" w:fill="auto"/>
                  <w:vAlign w:val="center"/>
                </w:tcPr>
                <w:p w14:paraId="36C950E3">
                  <w:pPr>
                    <w:pStyle w:val="24"/>
                    <w:keepNext w:val="0"/>
                    <w:keepLines w:val="0"/>
                    <w:widowControl/>
                    <w:suppressLineNumbers w:val="0"/>
                    <w:spacing w:line="240" w:lineRule="auto"/>
                    <w:ind w:left="0" w:firstLine="0"/>
                    <w:jc w:val="center"/>
                    <w:textAlignment w:val="center"/>
                    <w:rPr>
                      <w:rFonts w:hint="default" w:eastAsia="宋体"/>
                      <w:sz w:val="18"/>
                      <w:szCs w:val="18"/>
                      <w:lang w:val="en-US" w:eastAsia="zh-CN"/>
                    </w:rPr>
                  </w:pPr>
                  <w:r>
                    <w:rPr>
                      <w:rFonts w:hint="eastAsia" w:ascii="宋体" w:hAnsi="宋体" w:eastAsia="宋体" w:cs="宋体"/>
                      <w:color w:val="000000"/>
                      <w:spacing w:val="0"/>
                      <w:position w:val="0"/>
                      <w:sz w:val="18"/>
                      <w:szCs w:val="18"/>
                    </w:rPr>
                    <w:t>聚氟龙润滑材料</w:t>
                  </w:r>
                </w:p>
              </w:tc>
              <w:tc>
                <w:tcPr>
                  <w:tcW w:w="1478" w:type="pct"/>
                  <w:tcBorders>
                    <w:top w:val="single" w:color="auto" w:sz="12" w:space="0"/>
                    <w:bottom w:val="single" w:color="auto" w:sz="8" w:space="0"/>
                  </w:tcBorders>
                  <w:vAlign w:val="center"/>
                </w:tcPr>
                <w:p w14:paraId="04DAA789">
                  <w:pPr>
                    <w:adjustRightInd w:val="0"/>
                    <w:snapToGrid w:val="0"/>
                    <w:jc w:val="center"/>
                    <w:rPr>
                      <w:rFonts w:hint="default"/>
                      <w:sz w:val="18"/>
                      <w:szCs w:val="18"/>
                      <w:lang w:val="en-US" w:eastAsia="zh-CN"/>
                    </w:rPr>
                  </w:pPr>
                  <w:r>
                    <w:rPr>
                      <w:rFonts w:hint="eastAsia"/>
                      <w:sz w:val="18"/>
                      <w:szCs w:val="18"/>
                      <w:lang w:val="en-US" w:eastAsia="zh-CN"/>
                    </w:rPr>
                    <w:t>20t</w:t>
                  </w:r>
                </w:p>
              </w:tc>
              <w:tc>
                <w:tcPr>
                  <w:tcW w:w="1321" w:type="pct"/>
                  <w:tcBorders>
                    <w:top w:val="single" w:color="auto" w:sz="12" w:space="0"/>
                    <w:bottom w:val="single" w:color="auto" w:sz="8" w:space="0"/>
                  </w:tcBorders>
                  <w:shd w:val="clear" w:color="auto" w:fill="auto"/>
                  <w:vAlign w:val="center"/>
                </w:tcPr>
                <w:p w14:paraId="277E78F2">
                  <w:pPr>
                    <w:adjustRightInd w:val="0"/>
                    <w:snapToGrid w:val="0"/>
                    <w:jc w:val="center"/>
                    <w:rPr>
                      <w:rFonts w:hint="default"/>
                      <w:sz w:val="18"/>
                      <w:szCs w:val="18"/>
                      <w:lang w:val="en-US"/>
                    </w:rPr>
                  </w:pPr>
                  <w:r>
                    <w:rPr>
                      <w:rFonts w:hint="eastAsia"/>
                      <w:sz w:val="18"/>
                      <w:szCs w:val="18"/>
                      <w:lang w:val="en-US" w:eastAsia="zh-CN"/>
                    </w:rPr>
                    <w:t>20t</w:t>
                  </w:r>
                </w:p>
              </w:tc>
              <w:tc>
                <w:tcPr>
                  <w:tcW w:w="624" w:type="pct"/>
                  <w:tcBorders>
                    <w:top w:val="single" w:color="auto" w:sz="12" w:space="0"/>
                    <w:bottom w:val="single" w:color="auto" w:sz="8" w:space="0"/>
                  </w:tcBorders>
                  <w:shd w:val="clear" w:color="auto" w:fill="auto"/>
                  <w:vAlign w:val="center"/>
                </w:tcPr>
                <w:p w14:paraId="0E4A64BD">
                  <w:pPr>
                    <w:adjustRightInd w:val="0"/>
                    <w:snapToGrid w:val="0"/>
                    <w:jc w:val="center"/>
                    <w:rPr>
                      <w:rFonts w:hint="default"/>
                      <w:sz w:val="18"/>
                      <w:szCs w:val="18"/>
                      <w:lang w:val="en-US" w:eastAsia="zh-CN"/>
                    </w:rPr>
                  </w:pPr>
                  <w:r>
                    <w:rPr>
                      <w:rFonts w:hint="eastAsia"/>
                      <w:sz w:val="18"/>
                      <w:szCs w:val="18"/>
                      <w:lang w:val="en-US" w:eastAsia="zh-CN"/>
                    </w:rPr>
                    <w:t>/</w:t>
                  </w:r>
                </w:p>
              </w:tc>
            </w:tr>
            <w:tr w14:paraId="0E26F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38" w:type="pct"/>
                  <w:tcBorders>
                    <w:top w:val="single" w:color="auto" w:sz="8" w:space="0"/>
                    <w:bottom w:val="single" w:color="auto" w:sz="8" w:space="0"/>
                  </w:tcBorders>
                  <w:shd w:val="clear" w:color="auto" w:fill="auto"/>
                  <w:vAlign w:val="center"/>
                </w:tcPr>
                <w:p w14:paraId="56B880E6">
                  <w:pPr>
                    <w:pStyle w:val="12"/>
                    <w:adjustRightInd w:val="0"/>
                    <w:snapToGrid w:val="0"/>
                    <w:spacing w:after="0"/>
                    <w:ind w:left="0" w:leftChars="0"/>
                    <w:jc w:val="center"/>
                    <w:rPr>
                      <w:rFonts w:hint="eastAsia" w:eastAsia="宋体"/>
                      <w:color w:val="000000"/>
                      <w:sz w:val="18"/>
                      <w:szCs w:val="18"/>
                      <w:lang w:val="en-US" w:eastAsia="zh-CN"/>
                    </w:rPr>
                  </w:pPr>
                  <w:r>
                    <w:rPr>
                      <w:rFonts w:hint="eastAsia"/>
                      <w:color w:val="000000"/>
                      <w:sz w:val="18"/>
                      <w:szCs w:val="18"/>
                      <w:lang w:val="en-US" w:eastAsia="zh-CN"/>
                    </w:rPr>
                    <w:t>2</w:t>
                  </w:r>
                </w:p>
              </w:tc>
              <w:tc>
                <w:tcPr>
                  <w:tcW w:w="1136" w:type="pct"/>
                  <w:tcBorders>
                    <w:top w:val="single" w:color="auto" w:sz="8" w:space="0"/>
                    <w:bottom w:val="single" w:color="auto" w:sz="8" w:space="0"/>
                  </w:tcBorders>
                  <w:shd w:val="clear" w:color="auto" w:fill="auto"/>
                  <w:vAlign w:val="center"/>
                </w:tcPr>
                <w:p w14:paraId="464C46AA">
                  <w:pPr>
                    <w:pStyle w:val="24"/>
                    <w:keepNext w:val="0"/>
                    <w:keepLines w:val="0"/>
                    <w:widowControl/>
                    <w:suppressLineNumbers w:val="0"/>
                    <w:spacing w:line="240" w:lineRule="auto"/>
                    <w:ind w:left="0" w:firstLine="0"/>
                    <w:jc w:val="center"/>
                    <w:textAlignment w:val="center"/>
                    <w:rPr>
                      <w:rFonts w:hint="eastAsia"/>
                      <w:sz w:val="18"/>
                      <w:szCs w:val="18"/>
                      <w:lang w:val="en-US" w:eastAsia="zh-CN"/>
                    </w:rPr>
                  </w:pPr>
                  <w:r>
                    <w:rPr>
                      <w:rFonts w:hint="eastAsia" w:ascii="宋体" w:hAnsi="宋体" w:eastAsia="宋体" w:cs="宋体"/>
                      <w:color w:val="000000"/>
                      <w:spacing w:val="0"/>
                      <w:position w:val="0"/>
                      <w:sz w:val="18"/>
                      <w:szCs w:val="18"/>
                    </w:rPr>
                    <w:t>水剂石墨乳润滑材料</w:t>
                  </w:r>
                </w:p>
              </w:tc>
              <w:tc>
                <w:tcPr>
                  <w:tcW w:w="1478" w:type="pct"/>
                  <w:tcBorders>
                    <w:top w:val="single" w:color="auto" w:sz="8" w:space="0"/>
                    <w:bottom w:val="single" w:color="auto" w:sz="8" w:space="0"/>
                  </w:tcBorders>
                  <w:vAlign w:val="center"/>
                </w:tcPr>
                <w:p w14:paraId="7C6DD2A8">
                  <w:pPr>
                    <w:adjustRightInd w:val="0"/>
                    <w:snapToGrid w:val="0"/>
                    <w:jc w:val="center"/>
                    <w:rPr>
                      <w:rFonts w:hint="eastAsia"/>
                      <w:sz w:val="18"/>
                      <w:szCs w:val="18"/>
                      <w:lang w:val="en-US" w:eastAsia="zh-CN"/>
                    </w:rPr>
                  </w:pPr>
                  <w:r>
                    <w:rPr>
                      <w:rFonts w:hint="eastAsia"/>
                      <w:sz w:val="18"/>
                      <w:szCs w:val="18"/>
                      <w:lang w:val="en-US" w:eastAsia="zh-CN"/>
                    </w:rPr>
                    <w:t>50t</w:t>
                  </w:r>
                </w:p>
              </w:tc>
              <w:tc>
                <w:tcPr>
                  <w:tcW w:w="1321" w:type="pct"/>
                  <w:tcBorders>
                    <w:top w:val="single" w:color="auto" w:sz="8" w:space="0"/>
                    <w:bottom w:val="single" w:color="auto" w:sz="8" w:space="0"/>
                  </w:tcBorders>
                  <w:shd w:val="clear" w:color="auto" w:fill="auto"/>
                  <w:vAlign w:val="center"/>
                </w:tcPr>
                <w:p w14:paraId="2E9B2B6D">
                  <w:pPr>
                    <w:adjustRightInd w:val="0"/>
                    <w:snapToGrid w:val="0"/>
                    <w:jc w:val="center"/>
                    <w:rPr>
                      <w:rFonts w:hint="eastAsia"/>
                      <w:sz w:val="18"/>
                      <w:szCs w:val="18"/>
                      <w:lang w:val="en-US" w:eastAsia="zh-CN"/>
                    </w:rPr>
                  </w:pPr>
                  <w:r>
                    <w:rPr>
                      <w:rFonts w:hint="eastAsia"/>
                      <w:sz w:val="18"/>
                      <w:szCs w:val="18"/>
                      <w:lang w:val="en-US" w:eastAsia="zh-CN"/>
                    </w:rPr>
                    <w:t>50t</w:t>
                  </w:r>
                </w:p>
              </w:tc>
              <w:tc>
                <w:tcPr>
                  <w:tcW w:w="624" w:type="pct"/>
                  <w:tcBorders>
                    <w:top w:val="single" w:color="auto" w:sz="8" w:space="0"/>
                    <w:bottom w:val="single" w:color="auto" w:sz="8" w:space="0"/>
                  </w:tcBorders>
                  <w:shd w:val="clear" w:color="auto" w:fill="auto"/>
                  <w:vAlign w:val="center"/>
                </w:tcPr>
                <w:p w14:paraId="7FEBA636">
                  <w:pPr>
                    <w:adjustRightInd w:val="0"/>
                    <w:snapToGrid w:val="0"/>
                    <w:jc w:val="center"/>
                    <w:rPr>
                      <w:rFonts w:hint="default"/>
                      <w:sz w:val="18"/>
                      <w:szCs w:val="18"/>
                      <w:lang w:val="en-US" w:eastAsia="zh-CN"/>
                    </w:rPr>
                  </w:pPr>
                  <w:r>
                    <w:rPr>
                      <w:rFonts w:hint="eastAsia"/>
                      <w:sz w:val="18"/>
                      <w:szCs w:val="18"/>
                      <w:lang w:val="en-US" w:eastAsia="zh-CN"/>
                    </w:rPr>
                    <w:t>/</w:t>
                  </w:r>
                </w:p>
              </w:tc>
            </w:tr>
            <w:tr w14:paraId="20530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38" w:type="pct"/>
                  <w:tcBorders>
                    <w:top w:val="single" w:color="auto" w:sz="8" w:space="0"/>
                    <w:bottom w:val="single" w:color="auto" w:sz="12" w:space="0"/>
                  </w:tcBorders>
                  <w:shd w:val="clear" w:color="auto" w:fill="auto"/>
                  <w:vAlign w:val="center"/>
                </w:tcPr>
                <w:p w14:paraId="55581E7D">
                  <w:pPr>
                    <w:pStyle w:val="12"/>
                    <w:adjustRightInd w:val="0"/>
                    <w:snapToGrid w:val="0"/>
                    <w:spacing w:after="0"/>
                    <w:ind w:left="0" w:leftChars="0"/>
                    <w:jc w:val="center"/>
                    <w:rPr>
                      <w:rFonts w:hint="eastAsia" w:eastAsia="宋体"/>
                      <w:color w:val="000000"/>
                      <w:sz w:val="18"/>
                      <w:szCs w:val="18"/>
                      <w:lang w:val="en-US" w:eastAsia="zh-CN"/>
                    </w:rPr>
                  </w:pPr>
                  <w:r>
                    <w:rPr>
                      <w:rFonts w:hint="eastAsia"/>
                      <w:color w:val="000000"/>
                      <w:sz w:val="18"/>
                      <w:szCs w:val="18"/>
                      <w:lang w:val="en-US" w:eastAsia="zh-CN"/>
                    </w:rPr>
                    <w:t>3</w:t>
                  </w:r>
                </w:p>
              </w:tc>
              <w:tc>
                <w:tcPr>
                  <w:tcW w:w="1136" w:type="pct"/>
                  <w:tcBorders>
                    <w:top w:val="single" w:color="auto" w:sz="8" w:space="0"/>
                    <w:bottom w:val="single" w:color="auto" w:sz="12" w:space="0"/>
                  </w:tcBorders>
                  <w:shd w:val="clear" w:color="auto" w:fill="auto"/>
                  <w:vAlign w:val="center"/>
                </w:tcPr>
                <w:p w14:paraId="6E638D5C">
                  <w:pPr>
                    <w:pStyle w:val="24"/>
                    <w:keepNext w:val="0"/>
                    <w:keepLines w:val="0"/>
                    <w:widowControl/>
                    <w:suppressLineNumbers w:val="0"/>
                    <w:spacing w:line="240" w:lineRule="auto"/>
                    <w:ind w:left="0" w:firstLine="0"/>
                    <w:jc w:val="center"/>
                    <w:textAlignment w:val="center"/>
                    <w:rPr>
                      <w:rFonts w:hint="eastAsia"/>
                      <w:sz w:val="18"/>
                      <w:szCs w:val="18"/>
                      <w:lang w:val="en-US" w:eastAsia="zh-CN"/>
                    </w:rPr>
                  </w:pPr>
                  <w:r>
                    <w:rPr>
                      <w:rFonts w:hint="eastAsia" w:ascii="宋体" w:hAnsi="宋体" w:eastAsia="宋体" w:cs="宋体"/>
                      <w:color w:val="000000"/>
                      <w:spacing w:val="0"/>
                      <w:position w:val="0"/>
                      <w:sz w:val="18"/>
                      <w:szCs w:val="18"/>
                    </w:rPr>
                    <w:t>磨康纳米润滑添加剂</w:t>
                  </w:r>
                </w:p>
              </w:tc>
              <w:tc>
                <w:tcPr>
                  <w:tcW w:w="1478" w:type="pct"/>
                  <w:tcBorders>
                    <w:top w:val="single" w:color="auto" w:sz="8" w:space="0"/>
                    <w:bottom w:val="single" w:color="auto" w:sz="12" w:space="0"/>
                  </w:tcBorders>
                  <w:vAlign w:val="center"/>
                </w:tcPr>
                <w:p w14:paraId="6A379A2A">
                  <w:pPr>
                    <w:adjustRightInd w:val="0"/>
                    <w:snapToGrid w:val="0"/>
                    <w:jc w:val="center"/>
                    <w:rPr>
                      <w:rFonts w:hint="eastAsia"/>
                      <w:sz w:val="18"/>
                      <w:szCs w:val="18"/>
                      <w:lang w:val="en-US" w:eastAsia="zh-CN"/>
                    </w:rPr>
                  </w:pPr>
                  <w:r>
                    <w:rPr>
                      <w:rFonts w:hint="eastAsia"/>
                      <w:sz w:val="18"/>
                      <w:szCs w:val="18"/>
                      <w:lang w:val="en-US" w:eastAsia="zh-CN"/>
                    </w:rPr>
                    <w:t>40t</w:t>
                  </w:r>
                </w:p>
              </w:tc>
              <w:tc>
                <w:tcPr>
                  <w:tcW w:w="1321" w:type="pct"/>
                  <w:tcBorders>
                    <w:top w:val="single" w:color="auto" w:sz="8" w:space="0"/>
                    <w:bottom w:val="single" w:color="auto" w:sz="12" w:space="0"/>
                  </w:tcBorders>
                  <w:shd w:val="clear" w:color="auto" w:fill="auto"/>
                  <w:vAlign w:val="center"/>
                </w:tcPr>
                <w:p w14:paraId="2442FB29">
                  <w:pPr>
                    <w:adjustRightInd w:val="0"/>
                    <w:snapToGrid w:val="0"/>
                    <w:jc w:val="center"/>
                    <w:rPr>
                      <w:rFonts w:hint="default"/>
                      <w:sz w:val="18"/>
                      <w:szCs w:val="18"/>
                      <w:lang w:val="en-US" w:eastAsia="zh-CN"/>
                    </w:rPr>
                  </w:pPr>
                  <w:r>
                    <w:rPr>
                      <w:rFonts w:hint="eastAsia"/>
                      <w:sz w:val="18"/>
                      <w:szCs w:val="18"/>
                      <w:lang w:val="en-US" w:eastAsia="zh-CN"/>
                    </w:rPr>
                    <w:t>0t</w:t>
                  </w:r>
                </w:p>
              </w:tc>
              <w:tc>
                <w:tcPr>
                  <w:tcW w:w="624" w:type="pct"/>
                  <w:tcBorders>
                    <w:top w:val="single" w:color="auto" w:sz="8" w:space="0"/>
                    <w:bottom w:val="single" w:color="auto" w:sz="12" w:space="0"/>
                  </w:tcBorders>
                  <w:shd w:val="clear" w:color="auto" w:fill="auto"/>
                  <w:vAlign w:val="center"/>
                </w:tcPr>
                <w:p w14:paraId="75D58538">
                  <w:pPr>
                    <w:adjustRightInd w:val="0"/>
                    <w:snapToGrid w:val="0"/>
                    <w:jc w:val="center"/>
                    <w:rPr>
                      <w:rFonts w:hint="default"/>
                      <w:sz w:val="18"/>
                      <w:szCs w:val="18"/>
                      <w:lang w:val="en-US" w:eastAsia="zh-CN"/>
                    </w:rPr>
                  </w:pPr>
                  <w:r>
                    <w:rPr>
                      <w:rFonts w:hint="eastAsia"/>
                      <w:sz w:val="18"/>
                      <w:szCs w:val="18"/>
                      <w:lang w:val="en-US" w:eastAsia="zh-CN"/>
                    </w:rPr>
                    <w:t>生产线未建设</w:t>
                  </w:r>
                </w:p>
              </w:tc>
            </w:tr>
          </w:tbl>
          <w:p w14:paraId="19E40DC1">
            <w:pPr>
              <w:jc w:val="center"/>
              <w:rPr>
                <w:b/>
                <w:sz w:val="24"/>
                <w:szCs w:val="24"/>
              </w:rPr>
            </w:pPr>
            <w:r>
              <w:rPr>
                <w:b/>
                <w:sz w:val="24"/>
                <w:szCs w:val="24"/>
              </w:rPr>
              <w:t>表</w:t>
            </w:r>
            <w:r>
              <w:rPr>
                <w:rFonts w:hint="eastAsia"/>
                <w:b/>
                <w:sz w:val="24"/>
                <w:szCs w:val="24"/>
              </w:rPr>
              <w:t>2-</w:t>
            </w:r>
            <w:r>
              <w:rPr>
                <w:rFonts w:hint="eastAsia"/>
                <w:b/>
                <w:sz w:val="24"/>
                <w:szCs w:val="24"/>
                <w:lang w:val="en-US" w:eastAsia="zh-CN"/>
              </w:rPr>
              <w:t>2</w:t>
            </w:r>
            <w:r>
              <w:rPr>
                <w:b/>
                <w:sz w:val="24"/>
                <w:szCs w:val="24"/>
              </w:rPr>
              <w:t xml:space="preserve">  </w:t>
            </w:r>
            <w:r>
              <w:rPr>
                <w:rFonts w:hint="eastAsia"/>
                <w:b/>
                <w:sz w:val="24"/>
                <w:szCs w:val="24"/>
              </w:rPr>
              <w:t>项目概况核查</w:t>
            </w:r>
            <w:r>
              <w:rPr>
                <w:b/>
                <w:sz w:val="24"/>
                <w:szCs w:val="24"/>
              </w:rPr>
              <w:t>表</w:t>
            </w:r>
          </w:p>
          <w:tbl>
            <w:tblPr>
              <w:tblStyle w:val="30"/>
              <w:tblW w:w="83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353"/>
              <w:gridCol w:w="2552"/>
              <w:gridCol w:w="2477"/>
              <w:gridCol w:w="1499"/>
            </w:tblGrid>
            <w:tr w14:paraId="08AB5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bottom w:val="single" w:color="auto" w:sz="12" w:space="0"/>
                  </w:tcBorders>
                  <w:vAlign w:val="center"/>
                </w:tcPr>
                <w:p w14:paraId="7821F065">
                  <w:pPr>
                    <w:jc w:val="center"/>
                    <w:textAlignment w:val="center"/>
                    <w:rPr>
                      <w:b/>
                      <w:bCs/>
                      <w:sz w:val="18"/>
                    </w:rPr>
                  </w:pPr>
                  <w:r>
                    <w:rPr>
                      <w:rFonts w:hint="eastAsia"/>
                      <w:b/>
                      <w:bCs/>
                      <w:sz w:val="18"/>
                    </w:rPr>
                    <w:t>序号</w:t>
                  </w:r>
                </w:p>
              </w:tc>
              <w:tc>
                <w:tcPr>
                  <w:tcW w:w="1353" w:type="dxa"/>
                  <w:tcBorders>
                    <w:bottom w:val="single" w:color="auto" w:sz="12" w:space="0"/>
                  </w:tcBorders>
                  <w:vAlign w:val="center"/>
                </w:tcPr>
                <w:p w14:paraId="1E6AAE67">
                  <w:pPr>
                    <w:jc w:val="center"/>
                    <w:textAlignment w:val="center"/>
                    <w:rPr>
                      <w:b/>
                      <w:bCs/>
                      <w:sz w:val="18"/>
                    </w:rPr>
                  </w:pPr>
                  <w:r>
                    <w:rPr>
                      <w:rFonts w:hint="eastAsia"/>
                      <w:b/>
                      <w:bCs/>
                      <w:sz w:val="18"/>
                    </w:rPr>
                    <w:t>基本情况</w:t>
                  </w:r>
                </w:p>
              </w:tc>
              <w:tc>
                <w:tcPr>
                  <w:tcW w:w="2552" w:type="dxa"/>
                  <w:tcBorders>
                    <w:bottom w:val="single" w:color="auto" w:sz="12" w:space="0"/>
                  </w:tcBorders>
                  <w:vAlign w:val="center"/>
                </w:tcPr>
                <w:p w14:paraId="4A1FCBB8">
                  <w:pPr>
                    <w:jc w:val="center"/>
                    <w:textAlignment w:val="center"/>
                    <w:rPr>
                      <w:b/>
                      <w:bCs/>
                      <w:sz w:val="18"/>
                    </w:rPr>
                  </w:pPr>
                  <w:r>
                    <w:rPr>
                      <w:rFonts w:hint="eastAsia"/>
                      <w:b/>
                      <w:bCs/>
                      <w:sz w:val="18"/>
                    </w:rPr>
                    <w:t>环评及批复阶段建设内容</w:t>
                  </w:r>
                </w:p>
              </w:tc>
              <w:tc>
                <w:tcPr>
                  <w:tcW w:w="2477" w:type="dxa"/>
                  <w:tcBorders>
                    <w:bottom w:val="single" w:color="auto" w:sz="12" w:space="0"/>
                  </w:tcBorders>
                  <w:vAlign w:val="center"/>
                </w:tcPr>
                <w:p w14:paraId="46C7CD9C">
                  <w:pPr>
                    <w:jc w:val="center"/>
                    <w:textAlignment w:val="center"/>
                    <w:rPr>
                      <w:b/>
                      <w:bCs/>
                      <w:sz w:val="18"/>
                    </w:rPr>
                  </w:pPr>
                  <w:r>
                    <w:rPr>
                      <w:rFonts w:hint="eastAsia"/>
                      <w:b/>
                      <w:bCs/>
                      <w:sz w:val="18"/>
                    </w:rPr>
                    <w:t>实际建设情况</w:t>
                  </w:r>
                </w:p>
              </w:tc>
              <w:tc>
                <w:tcPr>
                  <w:tcW w:w="1499" w:type="dxa"/>
                  <w:tcBorders>
                    <w:bottom w:val="single" w:color="auto" w:sz="12" w:space="0"/>
                  </w:tcBorders>
                  <w:vAlign w:val="center"/>
                </w:tcPr>
                <w:p w14:paraId="76C7987A">
                  <w:pPr>
                    <w:jc w:val="center"/>
                    <w:textAlignment w:val="center"/>
                    <w:rPr>
                      <w:b/>
                      <w:bCs/>
                      <w:sz w:val="18"/>
                    </w:rPr>
                  </w:pPr>
                  <w:r>
                    <w:rPr>
                      <w:rFonts w:hint="eastAsia"/>
                      <w:b/>
                      <w:bCs/>
                      <w:sz w:val="18"/>
                    </w:rPr>
                    <w:t>与环评及批复要求的一致性</w:t>
                  </w:r>
                </w:p>
              </w:tc>
            </w:tr>
            <w:tr w14:paraId="7C9109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op w:val="single" w:color="auto" w:sz="12" w:space="0"/>
                    <w:tl2br w:val="nil"/>
                    <w:tr2bl w:val="nil"/>
                  </w:tcBorders>
                  <w:vAlign w:val="center"/>
                </w:tcPr>
                <w:p w14:paraId="6213AFF1">
                  <w:pPr>
                    <w:jc w:val="center"/>
                    <w:textAlignment w:val="center"/>
                    <w:rPr>
                      <w:sz w:val="18"/>
                    </w:rPr>
                  </w:pPr>
                  <w:r>
                    <w:rPr>
                      <w:rFonts w:hint="eastAsia"/>
                      <w:sz w:val="18"/>
                    </w:rPr>
                    <w:t>1</w:t>
                  </w:r>
                </w:p>
              </w:tc>
              <w:tc>
                <w:tcPr>
                  <w:tcW w:w="1353" w:type="dxa"/>
                  <w:tcBorders>
                    <w:top w:val="single" w:color="auto" w:sz="12" w:space="0"/>
                    <w:tl2br w:val="nil"/>
                    <w:tr2bl w:val="nil"/>
                  </w:tcBorders>
                  <w:vAlign w:val="center"/>
                </w:tcPr>
                <w:p w14:paraId="246F3E1B">
                  <w:pPr>
                    <w:jc w:val="center"/>
                    <w:textAlignment w:val="center"/>
                    <w:rPr>
                      <w:sz w:val="18"/>
                    </w:rPr>
                  </w:pPr>
                  <w:r>
                    <w:rPr>
                      <w:rFonts w:hint="eastAsia"/>
                      <w:sz w:val="18"/>
                    </w:rPr>
                    <w:t>项目名称</w:t>
                  </w:r>
                </w:p>
              </w:tc>
              <w:tc>
                <w:tcPr>
                  <w:tcW w:w="2552" w:type="dxa"/>
                  <w:tcBorders>
                    <w:top w:val="single" w:color="auto" w:sz="12" w:space="0"/>
                    <w:tl2br w:val="nil"/>
                    <w:tr2bl w:val="nil"/>
                  </w:tcBorders>
                  <w:vAlign w:val="center"/>
                </w:tcPr>
                <w:p w14:paraId="4CC3927C">
                  <w:pPr>
                    <w:jc w:val="center"/>
                    <w:textAlignment w:val="center"/>
                    <w:rPr>
                      <w:rFonts w:hint="eastAsia" w:eastAsia="宋体"/>
                      <w:sz w:val="18"/>
                      <w:lang w:eastAsia="zh-CN"/>
                    </w:rPr>
                  </w:pPr>
                  <w:r>
                    <w:rPr>
                      <w:rFonts w:hint="eastAsia"/>
                      <w:sz w:val="18"/>
                      <w:lang w:eastAsia="zh-CN"/>
                    </w:rPr>
                    <w:t>工业新材料研发实验室项目</w:t>
                  </w:r>
                </w:p>
              </w:tc>
              <w:tc>
                <w:tcPr>
                  <w:tcW w:w="2477" w:type="dxa"/>
                  <w:tcBorders>
                    <w:top w:val="single" w:color="auto" w:sz="12" w:space="0"/>
                    <w:tl2br w:val="nil"/>
                    <w:tr2bl w:val="nil"/>
                  </w:tcBorders>
                  <w:vAlign w:val="center"/>
                </w:tcPr>
                <w:p w14:paraId="7A30C22D">
                  <w:pPr>
                    <w:jc w:val="center"/>
                    <w:textAlignment w:val="center"/>
                    <w:rPr>
                      <w:rFonts w:hint="eastAsia" w:eastAsia="宋体"/>
                      <w:sz w:val="18"/>
                      <w:lang w:eastAsia="zh-CN"/>
                    </w:rPr>
                  </w:pPr>
                  <w:r>
                    <w:rPr>
                      <w:rFonts w:hint="eastAsia"/>
                      <w:sz w:val="18"/>
                      <w:lang w:eastAsia="zh-CN"/>
                    </w:rPr>
                    <w:t>工业新材料研发实验室项目</w:t>
                  </w:r>
                </w:p>
              </w:tc>
              <w:tc>
                <w:tcPr>
                  <w:tcW w:w="1499" w:type="dxa"/>
                  <w:tcBorders>
                    <w:top w:val="single" w:color="auto" w:sz="12" w:space="0"/>
                    <w:tl2br w:val="nil"/>
                    <w:tr2bl w:val="nil"/>
                  </w:tcBorders>
                  <w:vAlign w:val="center"/>
                </w:tcPr>
                <w:p w14:paraId="1CB0E05D">
                  <w:pPr>
                    <w:jc w:val="center"/>
                    <w:textAlignment w:val="center"/>
                    <w:rPr>
                      <w:sz w:val="18"/>
                    </w:rPr>
                  </w:pPr>
                  <w:r>
                    <w:rPr>
                      <w:rFonts w:hint="eastAsia"/>
                      <w:sz w:val="18"/>
                    </w:rPr>
                    <w:t>一致</w:t>
                  </w:r>
                </w:p>
              </w:tc>
            </w:tr>
            <w:tr w14:paraId="7CB97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5F46D5FD">
                  <w:pPr>
                    <w:jc w:val="center"/>
                    <w:textAlignment w:val="center"/>
                    <w:rPr>
                      <w:sz w:val="18"/>
                    </w:rPr>
                  </w:pPr>
                  <w:r>
                    <w:rPr>
                      <w:rFonts w:hint="eastAsia"/>
                      <w:sz w:val="18"/>
                    </w:rPr>
                    <w:t>2</w:t>
                  </w:r>
                </w:p>
              </w:tc>
              <w:tc>
                <w:tcPr>
                  <w:tcW w:w="1353" w:type="dxa"/>
                  <w:tcBorders>
                    <w:tl2br w:val="nil"/>
                    <w:tr2bl w:val="nil"/>
                  </w:tcBorders>
                  <w:vAlign w:val="center"/>
                </w:tcPr>
                <w:p w14:paraId="0156206D">
                  <w:pPr>
                    <w:jc w:val="center"/>
                    <w:textAlignment w:val="center"/>
                    <w:rPr>
                      <w:sz w:val="18"/>
                    </w:rPr>
                  </w:pPr>
                  <w:r>
                    <w:rPr>
                      <w:rFonts w:hint="eastAsia"/>
                      <w:sz w:val="18"/>
                    </w:rPr>
                    <w:t>建设地点</w:t>
                  </w:r>
                </w:p>
              </w:tc>
              <w:tc>
                <w:tcPr>
                  <w:tcW w:w="2552" w:type="dxa"/>
                  <w:tcBorders>
                    <w:tl2br w:val="nil"/>
                    <w:tr2bl w:val="nil"/>
                  </w:tcBorders>
                  <w:vAlign w:val="center"/>
                </w:tcPr>
                <w:p w14:paraId="4F36EA08">
                  <w:pPr>
                    <w:jc w:val="center"/>
                    <w:textAlignment w:val="center"/>
                    <w:rPr>
                      <w:rFonts w:hint="eastAsia"/>
                      <w:sz w:val="18"/>
                      <w:lang w:eastAsia="zh-CN"/>
                    </w:rPr>
                  </w:pPr>
                  <w:r>
                    <w:rPr>
                      <w:rFonts w:hint="eastAsia"/>
                      <w:sz w:val="18"/>
                      <w:lang w:val="en-US" w:eastAsia="zh-CN"/>
                    </w:rPr>
                    <w:t>湖北省黄冈市英山县毕昇科技产业园</w:t>
                  </w:r>
                  <w:r>
                    <w:rPr>
                      <w:rFonts w:hint="default"/>
                      <w:sz w:val="18"/>
                      <w:lang w:val="en-US" w:eastAsia="zh-CN"/>
                    </w:rPr>
                    <w:t>7</w:t>
                  </w:r>
                  <w:r>
                    <w:rPr>
                      <w:rFonts w:hint="eastAsia"/>
                      <w:sz w:val="18"/>
                      <w:lang w:val="en-US" w:eastAsia="zh-CN"/>
                    </w:rPr>
                    <w:t>栋</w:t>
                  </w:r>
                  <w:r>
                    <w:rPr>
                      <w:rFonts w:hint="default"/>
                      <w:sz w:val="18"/>
                      <w:lang w:val="en-US" w:eastAsia="zh-CN"/>
                    </w:rPr>
                    <w:t>1</w:t>
                  </w:r>
                  <w:r>
                    <w:rPr>
                      <w:rFonts w:hint="eastAsia"/>
                      <w:sz w:val="18"/>
                      <w:lang w:val="en-US" w:eastAsia="zh-CN"/>
                    </w:rPr>
                    <w:t>号厂房</w:t>
                  </w:r>
                </w:p>
              </w:tc>
              <w:tc>
                <w:tcPr>
                  <w:tcW w:w="2477" w:type="dxa"/>
                  <w:tcBorders>
                    <w:tl2br w:val="nil"/>
                    <w:tr2bl w:val="nil"/>
                  </w:tcBorders>
                  <w:vAlign w:val="center"/>
                </w:tcPr>
                <w:p w14:paraId="718FA5EA">
                  <w:pPr>
                    <w:jc w:val="center"/>
                    <w:textAlignment w:val="center"/>
                    <w:rPr>
                      <w:rFonts w:hint="eastAsia"/>
                      <w:sz w:val="18"/>
                      <w:lang w:eastAsia="zh-CN"/>
                    </w:rPr>
                  </w:pPr>
                  <w:r>
                    <w:rPr>
                      <w:rFonts w:hint="eastAsia"/>
                      <w:sz w:val="18"/>
                      <w:lang w:val="en-US" w:eastAsia="zh-CN"/>
                    </w:rPr>
                    <w:t>湖北省黄冈市英山县毕昇科技产业园</w:t>
                  </w:r>
                  <w:r>
                    <w:rPr>
                      <w:rFonts w:hint="default"/>
                      <w:sz w:val="18"/>
                      <w:lang w:val="en-US" w:eastAsia="zh-CN"/>
                    </w:rPr>
                    <w:t>7</w:t>
                  </w:r>
                  <w:r>
                    <w:rPr>
                      <w:rFonts w:hint="eastAsia"/>
                      <w:sz w:val="18"/>
                      <w:lang w:val="en-US" w:eastAsia="zh-CN"/>
                    </w:rPr>
                    <w:t>栋</w:t>
                  </w:r>
                  <w:r>
                    <w:rPr>
                      <w:rFonts w:hint="default"/>
                      <w:sz w:val="18"/>
                      <w:lang w:val="en-US" w:eastAsia="zh-CN"/>
                    </w:rPr>
                    <w:t>1</w:t>
                  </w:r>
                  <w:r>
                    <w:rPr>
                      <w:rFonts w:hint="eastAsia"/>
                      <w:sz w:val="18"/>
                      <w:lang w:val="en-US" w:eastAsia="zh-CN"/>
                    </w:rPr>
                    <w:t>号厂房</w:t>
                  </w:r>
                </w:p>
              </w:tc>
              <w:tc>
                <w:tcPr>
                  <w:tcW w:w="1499" w:type="dxa"/>
                  <w:tcBorders>
                    <w:tl2br w:val="nil"/>
                    <w:tr2bl w:val="nil"/>
                  </w:tcBorders>
                  <w:vAlign w:val="center"/>
                </w:tcPr>
                <w:p w14:paraId="2C8DE856">
                  <w:pPr>
                    <w:jc w:val="center"/>
                    <w:textAlignment w:val="center"/>
                    <w:rPr>
                      <w:sz w:val="18"/>
                    </w:rPr>
                  </w:pPr>
                  <w:r>
                    <w:rPr>
                      <w:rFonts w:hint="eastAsia"/>
                      <w:sz w:val="18"/>
                    </w:rPr>
                    <w:t>一致</w:t>
                  </w:r>
                </w:p>
              </w:tc>
            </w:tr>
            <w:tr w14:paraId="793FE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2B5E4F86">
                  <w:pPr>
                    <w:jc w:val="center"/>
                    <w:textAlignment w:val="center"/>
                    <w:rPr>
                      <w:sz w:val="18"/>
                    </w:rPr>
                  </w:pPr>
                  <w:r>
                    <w:rPr>
                      <w:rFonts w:hint="eastAsia"/>
                      <w:sz w:val="18"/>
                    </w:rPr>
                    <w:t>3</w:t>
                  </w:r>
                </w:p>
              </w:tc>
              <w:tc>
                <w:tcPr>
                  <w:tcW w:w="1353" w:type="dxa"/>
                  <w:tcBorders>
                    <w:tl2br w:val="nil"/>
                    <w:tr2bl w:val="nil"/>
                  </w:tcBorders>
                  <w:vAlign w:val="center"/>
                </w:tcPr>
                <w:p w14:paraId="58C015A7">
                  <w:pPr>
                    <w:jc w:val="center"/>
                    <w:textAlignment w:val="center"/>
                    <w:rPr>
                      <w:sz w:val="18"/>
                    </w:rPr>
                  </w:pPr>
                  <w:r>
                    <w:rPr>
                      <w:rFonts w:hint="eastAsia"/>
                      <w:sz w:val="18"/>
                    </w:rPr>
                    <w:t>占地面积</w:t>
                  </w:r>
                </w:p>
              </w:tc>
              <w:tc>
                <w:tcPr>
                  <w:tcW w:w="2552" w:type="dxa"/>
                  <w:tcBorders>
                    <w:tl2br w:val="nil"/>
                    <w:tr2bl w:val="nil"/>
                  </w:tcBorders>
                  <w:vAlign w:val="center"/>
                </w:tcPr>
                <w:p w14:paraId="22E71E05">
                  <w:pPr>
                    <w:pStyle w:val="24"/>
                    <w:keepNext w:val="0"/>
                    <w:keepLines w:val="0"/>
                    <w:widowControl/>
                    <w:suppressLineNumbers w:val="0"/>
                    <w:spacing w:line="240" w:lineRule="auto"/>
                    <w:ind w:left="0" w:firstLine="420"/>
                    <w:jc w:val="left"/>
                    <w:textAlignment w:val="center"/>
                    <w:rPr>
                      <w:rFonts w:hint="eastAsia" w:eastAsia="宋体"/>
                      <w:sz w:val="18"/>
                      <w:lang w:val="en-US" w:eastAsia="zh-CN"/>
                    </w:rPr>
                  </w:pPr>
                  <w:r>
                    <w:rPr>
                      <w:rFonts w:hint="default" w:ascii="Times New Roman" w:hAnsi="Times New Roman" w:eastAsia="宋体" w:cs="Times New Roman"/>
                      <w:kern w:val="0"/>
                      <w:sz w:val="18"/>
                      <w:szCs w:val="21"/>
                      <w:lang w:val="en-US" w:eastAsia="zh-CN" w:bidi="ar-SA"/>
                    </w:rPr>
                    <w:t>1491.44</w:t>
                  </w:r>
                  <w:r>
                    <w:rPr>
                      <w:rFonts w:hint="eastAsia" w:ascii="Times New Roman" w:hAnsi="Times New Roman" w:eastAsia="宋体" w:cs="Times New Roman"/>
                      <w:kern w:val="0"/>
                      <w:sz w:val="18"/>
                      <w:szCs w:val="21"/>
                      <w:lang w:val="en-US" w:eastAsia="zh-CN" w:bidi="ar-SA"/>
                    </w:rPr>
                    <w:t>平方米</w:t>
                  </w:r>
                </w:p>
              </w:tc>
              <w:tc>
                <w:tcPr>
                  <w:tcW w:w="2477" w:type="dxa"/>
                  <w:tcBorders>
                    <w:tl2br w:val="nil"/>
                    <w:tr2bl w:val="nil"/>
                  </w:tcBorders>
                  <w:vAlign w:val="center"/>
                </w:tcPr>
                <w:p w14:paraId="3CF50509">
                  <w:pPr>
                    <w:jc w:val="center"/>
                    <w:textAlignment w:val="center"/>
                    <w:rPr>
                      <w:rFonts w:hint="eastAsia" w:eastAsia="宋体"/>
                      <w:sz w:val="18"/>
                      <w:lang w:val="en-US" w:eastAsia="zh-CN"/>
                    </w:rPr>
                  </w:pPr>
                  <w:r>
                    <w:rPr>
                      <w:rFonts w:hint="default" w:ascii="Times New Roman" w:hAnsi="Times New Roman" w:eastAsia="宋体" w:cs="Times New Roman"/>
                      <w:kern w:val="0"/>
                      <w:sz w:val="18"/>
                      <w:szCs w:val="21"/>
                      <w:lang w:val="en-US" w:eastAsia="zh-CN" w:bidi="ar-SA"/>
                    </w:rPr>
                    <w:t>1491.44</w:t>
                  </w:r>
                  <w:r>
                    <w:rPr>
                      <w:rFonts w:hint="eastAsia" w:ascii="Times New Roman" w:hAnsi="Times New Roman" w:eastAsia="宋体" w:cs="Times New Roman"/>
                      <w:kern w:val="0"/>
                      <w:sz w:val="18"/>
                      <w:szCs w:val="21"/>
                      <w:lang w:val="en-US" w:eastAsia="zh-CN" w:bidi="ar-SA"/>
                    </w:rPr>
                    <w:t>平方米</w:t>
                  </w:r>
                </w:p>
              </w:tc>
              <w:tc>
                <w:tcPr>
                  <w:tcW w:w="1499" w:type="dxa"/>
                  <w:tcBorders>
                    <w:tl2br w:val="nil"/>
                    <w:tr2bl w:val="nil"/>
                  </w:tcBorders>
                  <w:vAlign w:val="center"/>
                </w:tcPr>
                <w:p w14:paraId="1A6291B5">
                  <w:pPr>
                    <w:jc w:val="center"/>
                    <w:textAlignment w:val="center"/>
                    <w:rPr>
                      <w:sz w:val="18"/>
                    </w:rPr>
                  </w:pPr>
                  <w:r>
                    <w:rPr>
                      <w:rFonts w:hint="eastAsia"/>
                      <w:sz w:val="18"/>
                    </w:rPr>
                    <w:t>一致</w:t>
                  </w:r>
                </w:p>
              </w:tc>
            </w:tr>
            <w:tr w14:paraId="7B5D3C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11DD4D45">
                  <w:pPr>
                    <w:jc w:val="center"/>
                    <w:textAlignment w:val="center"/>
                    <w:rPr>
                      <w:sz w:val="18"/>
                    </w:rPr>
                  </w:pPr>
                  <w:r>
                    <w:rPr>
                      <w:rFonts w:hint="eastAsia"/>
                      <w:sz w:val="18"/>
                    </w:rPr>
                    <w:t>4</w:t>
                  </w:r>
                </w:p>
              </w:tc>
              <w:tc>
                <w:tcPr>
                  <w:tcW w:w="1353" w:type="dxa"/>
                  <w:tcBorders>
                    <w:tl2br w:val="nil"/>
                    <w:tr2bl w:val="nil"/>
                  </w:tcBorders>
                  <w:vAlign w:val="center"/>
                </w:tcPr>
                <w:p w14:paraId="206EB8A4">
                  <w:pPr>
                    <w:jc w:val="center"/>
                    <w:textAlignment w:val="center"/>
                    <w:rPr>
                      <w:sz w:val="18"/>
                    </w:rPr>
                  </w:pPr>
                  <w:r>
                    <w:rPr>
                      <w:rFonts w:hint="eastAsia"/>
                      <w:sz w:val="18"/>
                    </w:rPr>
                    <w:t>项目性质</w:t>
                  </w:r>
                </w:p>
              </w:tc>
              <w:tc>
                <w:tcPr>
                  <w:tcW w:w="2552" w:type="dxa"/>
                  <w:tcBorders>
                    <w:tl2br w:val="nil"/>
                    <w:tr2bl w:val="nil"/>
                  </w:tcBorders>
                  <w:vAlign w:val="center"/>
                </w:tcPr>
                <w:p w14:paraId="43F9D365">
                  <w:pPr>
                    <w:jc w:val="center"/>
                    <w:textAlignment w:val="center"/>
                    <w:rPr>
                      <w:sz w:val="18"/>
                    </w:rPr>
                  </w:pPr>
                  <w:r>
                    <w:rPr>
                      <w:rFonts w:hint="eastAsia"/>
                      <w:sz w:val="18"/>
                      <w:lang w:val="en-US" w:eastAsia="zh-CN"/>
                    </w:rPr>
                    <w:t>新</w:t>
                  </w:r>
                  <w:r>
                    <w:rPr>
                      <w:rFonts w:hint="eastAsia"/>
                      <w:sz w:val="18"/>
                    </w:rPr>
                    <w:t>建</w:t>
                  </w:r>
                </w:p>
              </w:tc>
              <w:tc>
                <w:tcPr>
                  <w:tcW w:w="2477" w:type="dxa"/>
                  <w:tcBorders>
                    <w:tl2br w:val="nil"/>
                    <w:tr2bl w:val="nil"/>
                  </w:tcBorders>
                  <w:vAlign w:val="center"/>
                </w:tcPr>
                <w:p w14:paraId="4DC670E6">
                  <w:pPr>
                    <w:jc w:val="center"/>
                    <w:textAlignment w:val="center"/>
                    <w:rPr>
                      <w:rFonts w:hint="eastAsia" w:eastAsia="宋体"/>
                      <w:sz w:val="18"/>
                      <w:lang w:eastAsia="zh-CN"/>
                    </w:rPr>
                  </w:pPr>
                  <w:r>
                    <w:rPr>
                      <w:rFonts w:hint="eastAsia"/>
                      <w:sz w:val="18"/>
                      <w:lang w:val="en-US" w:eastAsia="zh-CN"/>
                    </w:rPr>
                    <w:t>新建</w:t>
                  </w:r>
                </w:p>
              </w:tc>
              <w:tc>
                <w:tcPr>
                  <w:tcW w:w="1499" w:type="dxa"/>
                  <w:tcBorders>
                    <w:tl2br w:val="nil"/>
                    <w:tr2bl w:val="nil"/>
                  </w:tcBorders>
                  <w:vAlign w:val="center"/>
                </w:tcPr>
                <w:p w14:paraId="5194A5F1">
                  <w:pPr>
                    <w:jc w:val="center"/>
                    <w:textAlignment w:val="center"/>
                    <w:rPr>
                      <w:sz w:val="18"/>
                    </w:rPr>
                  </w:pPr>
                  <w:r>
                    <w:rPr>
                      <w:rFonts w:hint="eastAsia"/>
                      <w:sz w:val="18"/>
                    </w:rPr>
                    <w:t>一致</w:t>
                  </w:r>
                </w:p>
              </w:tc>
            </w:tr>
            <w:tr w14:paraId="2C32D3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3588079A">
                  <w:pPr>
                    <w:jc w:val="center"/>
                    <w:textAlignment w:val="center"/>
                    <w:rPr>
                      <w:sz w:val="18"/>
                    </w:rPr>
                  </w:pPr>
                  <w:r>
                    <w:rPr>
                      <w:rFonts w:hint="eastAsia"/>
                      <w:sz w:val="18"/>
                    </w:rPr>
                    <w:t>5</w:t>
                  </w:r>
                </w:p>
              </w:tc>
              <w:tc>
                <w:tcPr>
                  <w:tcW w:w="1353" w:type="dxa"/>
                  <w:tcBorders>
                    <w:tl2br w:val="nil"/>
                    <w:tr2bl w:val="nil"/>
                  </w:tcBorders>
                  <w:vAlign w:val="center"/>
                </w:tcPr>
                <w:p w14:paraId="6BFACFDF">
                  <w:pPr>
                    <w:jc w:val="center"/>
                    <w:textAlignment w:val="center"/>
                    <w:rPr>
                      <w:sz w:val="18"/>
                    </w:rPr>
                  </w:pPr>
                  <w:r>
                    <w:rPr>
                      <w:rFonts w:hint="eastAsia"/>
                      <w:sz w:val="18"/>
                    </w:rPr>
                    <w:t>项目所属行业</w:t>
                  </w:r>
                </w:p>
              </w:tc>
              <w:tc>
                <w:tcPr>
                  <w:tcW w:w="2552" w:type="dxa"/>
                  <w:tcBorders>
                    <w:tl2br w:val="nil"/>
                    <w:tr2bl w:val="nil"/>
                  </w:tcBorders>
                  <w:vAlign w:val="center"/>
                </w:tcPr>
                <w:p w14:paraId="1AF51556">
                  <w:pPr>
                    <w:pStyle w:val="24"/>
                    <w:keepNext w:val="0"/>
                    <w:keepLines w:val="0"/>
                    <w:widowControl/>
                    <w:suppressLineNumbers w:val="0"/>
                    <w:spacing w:line="240" w:lineRule="auto"/>
                    <w:ind w:left="0" w:firstLine="0"/>
                    <w:jc w:val="center"/>
                    <w:textAlignment w:val="center"/>
                    <w:rPr>
                      <w:rFonts w:hint="eastAsia"/>
                      <w:sz w:val="18"/>
                      <w:lang w:val="en-US" w:eastAsia="zh-CN"/>
                    </w:rPr>
                  </w:pPr>
                  <w:r>
                    <w:rPr>
                      <w:rFonts w:hint="default" w:ascii="Times New Roman" w:hAnsi="Times New Roman" w:eastAsia="宋体" w:cs="Times New Roman"/>
                      <w:kern w:val="0"/>
                      <w:sz w:val="18"/>
                      <w:szCs w:val="21"/>
                      <w:lang w:val="en-US" w:eastAsia="zh-CN" w:bidi="ar-SA"/>
                    </w:rPr>
                    <w:t xml:space="preserve">M7320 </w:t>
                  </w:r>
                  <w:r>
                    <w:rPr>
                      <w:rFonts w:hint="eastAsia" w:ascii="Times New Roman" w:hAnsi="Times New Roman" w:eastAsia="宋体" w:cs="Times New Roman"/>
                      <w:kern w:val="0"/>
                      <w:sz w:val="18"/>
                      <w:szCs w:val="21"/>
                      <w:lang w:val="en-US" w:eastAsia="zh-CN" w:bidi="ar-SA"/>
                    </w:rPr>
                    <w:t>工程和技术研究和试验发展</w:t>
                  </w:r>
                </w:p>
              </w:tc>
              <w:tc>
                <w:tcPr>
                  <w:tcW w:w="2477" w:type="dxa"/>
                  <w:tcBorders>
                    <w:tl2br w:val="nil"/>
                    <w:tr2bl w:val="nil"/>
                  </w:tcBorders>
                  <w:vAlign w:val="center"/>
                </w:tcPr>
                <w:p w14:paraId="7B9F6602">
                  <w:pPr>
                    <w:jc w:val="center"/>
                    <w:textAlignment w:val="center"/>
                    <w:rPr>
                      <w:rFonts w:hint="eastAsia"/>
                      <w:sz w:val="18"/>
                      <w:lang w:val="en-US" w:eastAsia="zh-CN"/>
                    </w:rPr>
                  </w:pPr>
                  <w:r>
                    <w:rPr>
                      <w:rFonts w:hint="default" w:ascii="Times New Roman" w:hAnsi="Times New Roman" w:eastAsia="宋体" w:cs="Times New Roman"/>
                      <w:kern w:val="0"/>
                      <w:sz w:val="18"/>
                      <w:szCs w:val="21"/>
                      <w:lang w:val="en-US" w:eastAsia="zh-CN" w:bidi="ar-SA"/>
                    </w:rPr>
                    <w:t xml:space="preserve">M7320 </w:t>
                  </w:r>
                  <w:r>
                    <w:rPr>
                      <w:rFonts w:hint="eastAsia" w:ascii="Times New Roman" w:hAnsi="Times New Roman" w:eastAsia="宋体" w:cs="Times New Roman"/>
                      <w:kern w:val="0"/>
                      <w:sz w:val="18"/>
                      <w:szCs w:val="21"/>
                      <w:lang w:val="en-US" w:eastAsia="zh-CN" w:bidi="ar-SA"/>
                    </w:rPr>
                    <w:t>工程和技术研究和试验发展</w:t>
                  </w:r>
                </w:p>
              </w:tc>
              <w:tc>
                <w:tcPr>
                  <w:tcW w:w="1499" w:type="dxa"/>
                  <w:tcBorders>
                    <w:tl2br w:val="nil"/>
                    <w:tr2bl w:val="nil"/>
                  </w:tcBorders>
                  <w:vAlign w:val="center"/>
                </w:tcPr>
                <w:p w14:paraId="20FAF5DB">
                  <w:pPr>
                    <w:jc w:val="center"/>
                    <w:textAlignment w:val="center"/>
                    <w:rPr>
                      <w:sz w:val="18"/>
                    </w:rPr>
                  </w:pPr>
                  <w:r>
                    <w:rPr>
                      <w:rFonts w:hint="eastAsia"/>
                      <w:sz w:val="18"/>
                    </w:rPr>
                    <w:t>一致</w:t>
                  </w:r>
                </w:p>
              </w:tc>
            </w:tr>
            <w:tr w14:paraId="60879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5465774D">
                  <w:pPr>
                    <w:jc w:val="center"/>
                    <w:textAlignment w:val="center"/>
                    <w:rPr>
                      <w:sz w:val="18"/>
                    </w:rPr>
                  </w:pPr>
                  <w:r>
                    <w:rPr>
                      <w:rFonts w:hint="eastAsia"/>
                      <w:sz w:val="18"/>
                    </w:rPr>
                    <w:t>6</w:t>
                  </w:r>
                </w:p>
              </w:tc>
              <w:tc>
                <w:tcPr>
                  <w:tcW w:w="1353" w:type="dxa"/>
                  <w:tcBorders>
                    <w:tl2br w:val="nil"/>
                    <w:tr2bl w:val="nil"/>
                  </w:tcBorders>
                  <w:vAlign w:val="center"/>
                </w:tcPr>
                <w:p w14:paraId="2A0B8054">
                  <w:pPr>
                    <w:jc w:val="center"/>
                    <w:textAlignment w:val="center"/>
                    <w:rPr>
                      <w:sz w:val="18"/>
                    </w:rPr>
                  </w:pPr>
                  <w:r>
                    <w:rPr>
                      <w:rFonts w:hint="eastAsia"/>
                      <w:sz w:val="18"/>
                    </w:rPr>
                    <w:t>总投资</w:t>
                  </w:r>
                </w:p>
              </w:tc>
              <w:tc>
                <w:tcPr>
                  <w:tcW w:w="2552" w:type="dxa"/>
                  <w:tcBorders>
                    <w:tl2br w:val="nil"/>
                    <w:tr2bl w:val="nil"/>
                  </w:tcBorders>
                  <w:vAlign w:val="center"/>
                </w:tcPr>
                <w:p w14:paraId="190AD344">
                  <w:pPr>
                    <w:jc w:val="center"/>
                    <w:textAlignment w:val="center"/>
                    <w:rPr>
                      <w:sz w:val="18"/>
                    </w:rPr>
                  </w:pPr>
                  <w:r>
                    <w:rPr>
                      <w:rFonts w:hint="eastAsia"/>
                      <w:sz w:val="18"/>
                      <w:lang w:val="en-US" w:eastAsia="zh-CN"/>
                    </w:rPr>
                    <w:t>200</w:t>
                  </w:r>
                  <w:r>
                    <w:rPr>
                      <w:rFonts w:hint="eastAsia"/>
                      <w:sz w:val="18"/>
                    </w:rPr>
                    <w:t>0万元</w:t>
                  </w:r>
                </w:p>
              </w:tc>
              <w:tc>
                <w:tcPr>
                  <w:tcW w:w="2477" w:type="dxa"/>
                  <w:tcBorders>
                    <w:tl2br w:val="nil"/>
                    <w:tr2bl w:val="nil"/>
                  </w:tcBorders>
                  <w:vAlign w:val="center"/>
                </w:tcPr>
                <w:p w14:paraId="244F1AF7">
                  <w:pPr>
                    <w:jc w:val="center"/>
                    <w:textAlignment w:val="center"/>
                    <w:rPr>
                      <w:sz w:val="18"/>
                    </w:rPr>
                  </w:pPr>
                  <w:r>
                    <w:rPr>
                      <w:rFonts w:hint="eastAsia"/>
                      <w:sz w:val="18"/>
                      <w:lang w:val="en-US" w:eastAsia="zh-CN"/>
                    </w:rPr>
                    <w:t>90</w:t>
                  </w:r>
                  <w:r>
                    <w:rPr>
                      <w:rFonts w:hint="eastAsia"/>
                      <w:sz w:val="18"/>
                    </w:rPr>
                    <w:t>万元</w:t>
                  </w:r>
                </w:p>
              </w:tc>
              <w:tc>
                <w:tcPr>
                  <w:tcW w:w="1499" w:type="dxa"/>
                  <w:tcBorders>
                    <w:tl2br w:val="nil"/>
                    <w:tr2bl w:val="nil"/>
                  </w:tcBorders>
                  <w:vAlign w:val="center"/>
                </w:tcPr>
                <w:p w14:paraId="75671FB7">
                  <w:pPr>
                    <w:jc w:val="center"/>
                    <w:textAlignment w:val="center"/>
                    <w:rPr>
                      <w:sz w:val="18"/>
                    </w:rPr>
                  </w:pPr>
                  <w:r>
                    <w:rPr>
                      <w:rFonts w:hint="eastAsia"/>
                      <w:sz w:val="18"/>
                      <w:lang w:val="en-US" w:eastAsia="zh-CN"/>
                    </w:rPr>
                    <w:t>不</w:t>
                  </w:r>
                  <w:r>
                    <w:rPr>
                      <w:rFonts w:hint="eastAsia"/>
                      <w:sz w:val="18"/>
                    </w:rPr>
                    <w:t>一致</w:t>
                  </w:r>
                </w:p>
              </w:tc>
            </w:tr>
            <w:tr w14:paraId="0F773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42009AE8">
                  <w:pPr>
                    <w:jc w:val="center"/>
                    <w:textAlignment w:val="center"/>
                    <w:rPr>
                      <w:sz w:val="18"/>
                    </w:rPr>
                  </w:pPr>
                  <w:r>
                    <w:rPr>
                      <w:rFonts w:hint="eastAsia"/>
                      <w:sz w:val="18"/>
                    </w:rPr>
                    <w:t>7</w:t>
                  </w:r>
                </w:p>
              </w:tc>
              <w:tc>
                <w:tcPr>
                  <w:tcW w:w="1353" w:type="dxa"/>
                  <w:tcBorders>
                    <w:tl2br w:val="nil"/>
                    <w:tr2bl w:val="nil"/>
                  </w:tcBorders>
                  <w:vAlign w:val="center"/>
                </w:tcPr>
                <w:p w14:paraId="13D58E17">
                  <w:pPr>
                    <w:jc w:val="center"/>
                    <w:textAlignment w:val="center"/>
                    <w:rPr>
                      <w:sz w:val="18"/>
                    </w:rPr>
                  </w:pPr>
                  <w:r>
                    <w:rPr>
                      <w:rFonts w:hint="eastAsia"/>
                      <w:sz w:val="18"/>
                    </w:rPr>
                    <w:t>环保投资</w:t>
                  </w:r>
                </w:p>
              </w:tc>
              <w:tc>
                <w:tcPr>
                  <w:tcW w:w="2552" w:type="dxa"/>
                  <w:tcBorders>
                    <w:tl2br w:val="nil"/>
                    <w:tr2bl w:val="nil"/>
                  </w:tcBorders>
                  <w:vAlign w:val="center"/>
                </w:tcPr>
                <w:p w14:paraId="3A759272">
                  <w:pPr>
                    <w:jc w:val="center"/>
                    <w:textAlignment w:val="center"/>
                    <w:rPr>
                      <w:sz w:val="18"/>
                    </w:rPr>
                  </w:pPr>
                  <w:r>
                    <w:rPr>
                      <w:rFonts w:hint="eastAsia"/>
                      <w:sz w:val="18"/>
                      <w:lang w:val="en-US" w:eastAsia="zh-CN"/>
                    </w:rPr>
                    <w:t>65</w:t>
                  </w:r>
                  <w:r>
                    <w:rPr>
                      <w:rFonts w:hint="eastAsia"/>
                      <w:sz w:val="18"/>
                    </w:rPr>
                    <w:t>元</w:t>
                  </w:r>
                </w:p>
              </w:tc>
              <w:tc>
                <w:tcPr>
                  <w:tcW w:w="2477" w:type="dxa"/>
                  <w:tcBorders>
                    <w:tl2br w:val="nil"/>
                    <w:tr2bl w:val="nil"/>
                  </w:tcBorders>
                  <w:vAlign w:val="center"/>
                </w:tcPr>
                <w:p w14:paraId="69E97E9D">
                  <w:pPr>
                    <w:jc w:val="center"/>
                    <w:textAlignment w:val="center"/>
                    <w:rPr>
                      <w:sz w:val="18"/>
                    </w:rPr>
                  </w:pPr>
                  <w:r>
                    <w:rPr>
                      <w:rFonts w:hint="eastAsia" w:ascii="Times New Roman" w:hAnsi="Times New Roman" w:eastAsia="宋体" w:cs="Times New Roman"/>
                      <w:sz w:val="18"/>
                      <w:lang w:val="en-US" w:eastAsia="zh-CN"/>
                    </w:rPr>
                    <w:t>20万元</w:t>
                  </w:r>
                </w:p>
              </w:tc>
              <w:tc>
                <w:tcPr>
                  <w:tcW w:w="1499" w:type="dxa"/>
                  <w:tcBorders>
                    <w:tl2br w:val="nil"/>
                    <w:tr2bl w:val="nil"/>
                  </w:tcBorders>
                  <w:vAlign w:val="center"/>
                </w:tcPr>
                <w:p w14:paraId="3269B205">
                  <w:pPr>
                    <w:jc w:val="center"/>
                    <w:textAlignment w:val="center"/>
                    <w:rPr>
                      <w:rFonts w:hint="eastAsia" w:eastAsia="宋体"/>
                      <w:b/>
                      <w:sz w:val="18"/>
                      <w:lang w:eastAsia="zh-CN"/>
                    </w:rPr>
                  </w:pPr>
                  <w:r>
                    <w:rPr>
                      <w:rFonts w:hint="eastAsia"/>
                      <w:sz w:val="18"/>
                      <w:lang w:val="en-US" w:eastAsia="zh-CN"/>
                    </w:rPr>
                    <w:t>不</w:t>
                  </w:r>
                  <w:r>
                    <w:rPr>
                      <w:rFonts w:hint="eastAsia"/>
                      <w:sz w:val="18"/>
                    </w:rPr>
                    <w:t>一致</w:t>
                  </w:r>
                </w:p>
              </w:tc>
            </w:tr>
            <w:tr w14:paraId="71525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67C6BED7">
                  <w:pPr>
                    <w:jc w:val="center"/>
                    <w:textAlignment w:val="center"/>
                    <w:rPr>
                      <w:sz w:val="18"/>
                    </w:rPr>
                  </w:pPr>
                  <w:r>
                    <w:rPr>
                      <w:rFonts w:hint="eastAsia"/>
                      <w:sz w:val="18"/>
                    </w:rPr>
                    <w:t>8</w:t>
                  </w:r>
                </w:p>
              </w:tc>
              <w:tc>
                <w:tcPr>
                  <w:tcW w:w="1353" w:type="dxa"/>
                  <w:tcBorders>
                    <w:tl2br w:val="nil"/>
                    <w:tr2bl w:val="nil"/>
                  </w:tcBorders>
                  <w:vAlign w:val="center"/>
                </w:tcPr>
                <w:p w14:paraId="24CD62B7">
                  <w:pPr>
                    <w:jc w:val="center"/>
                    <w:textAlignment w:val="center"/>
                    <w:rPr>
                      <w:sz w:val="18"/>
                    </w:rPr>
                  </w:pPr>
                  <w:r>
                    <w:rPr>
                      <w:rFonts w:hint="eastAsia"/>
                      <w:sz w:val="18"/>
                    </w:rPr>
                    <w:t>劳动定员</w:t>
                  </w:r>
                </w:p>
              </w:tc>
              <w:tc>
                <w:tcPr>
                  <w:tcW w:w="2552" w:type="dxa"/>
                  <w:tcBorders>
                    <w:tl2br w:val="nil"/>
                    <w:tr2bl w:val="nil"/>
                  </w:tcBorders>
                  <w:vAlign w:val="center"/>
                </w:tcPr>
                <w:p w14:paraId="2F6B3405">
                  <w:pPr>
                    <w:jc w:val="center"/>
                    <w:textAlignment w:val="center"/>
                    <w:rPr>
                      <w:sz w:val="18"/>
                    </w:rPr>
                  </w:pPr>
                  <w:r>
                    <w:rPr>
                      <w:rFonts w:hint="eastAsia"/>
                      <w:sz w:val="18"/>
                      <w:lang w:val="en-US" w:eastAsia="zh-CN"/>
                    </w:rPr>
                    <w:t>25</w:t>
                  </w:r>
                  <w:r>
                    <w:rPr>
                      <w:rFonts w:hint="eastAsia"/>
                      <w:sz w:val="18"/>
                    </w:rPr>
                    <w:t>人</w:t>
                  </w:r>
                </w:p>
              </w:tc>
              <w:tc>
                <w:tcPr>
                  <w:tcW w:w="2477" w:type="dxa"/>
                  <w:tcBorders>
                    <w:tl2br w:val="nil"/>
                    <w:tr2bl w:val="nil"/>
                  </w:tcBorders>
                  <w:vAlign w:val="center"/>
                </w:tcPr>
                <w:p w14:paraId="7C419073">
                  <w:pPr>
                    <w:jc w:val="center"/>
                    <w:textAlignment w:val="center"/>
                    <w:rPr>
                      <w:sz w:val="18"/>
                    </w:rPr>
                  </w:pPr>
                  <w:r>
                    <w:rPr>
                      <w:rFonts w:hint="eastAsia"/>
                      <w:sz w:val="18"/>
                      <w:lang w:val="en-US" w:eastAsia="zh-CN"/>
                    </w:rPr>
                    <w:t>10</w:t>
                  </w:r>
                  <w:r>
                    <w:rPr>
                      <w:rFonts w:hint="eastAsia"/>
                      <w:sz w:val="18"/>
                    </w:rPr>
                    <w:t>人</w:t>
                  </w:r>
                </w:p>
              </w:tc>
              <w:tc>
                <w:tcPr>
                  <w:tcW w:w="1499" w:type="dxa"/>
                  <w:tcBorders>
                    <w:tl2br w:val="nil"/>
                    <w:tr2bl w:val="nil"/>
                  </w:tcBorders>
                  <w:vAlign w:val="center"/>
                </w:tcPr>
                <w:p w14:paraId="4E308518">
                  <w:pPr>
                    <w:jc w:val="center"/>
                    <w:textAlignment w:val="center"/>
                    <w:rPr>
                      <w:rFonts w:hint="eastAsia" w:eastAsia="宋体"/>
                      <w:sz w:val="18"/>
                      <w:lang w:eastAsia="zh-CN"/>
                    </w:rPr>
                  </w:pPr>
                  <w:r>
                    <w:rPr>
                      <w:rFonts w:hint="eastAsia"/>
                      <w:sz w:val="18"/>
                      <w:lang w:val="en-US" w:eastAsia="zh-CN"/>
                    </w:rPr>
                    <w:t>不</w:t>
                  </w:r>
                  <w:r>
                    <w:rPr>
                      <w:rFonts w:hint="eastAsia"/>
                      <w:sz w:val="18"/>
                    </w:rPr>
                    <w:t>一致</w:t>
                  </w:r>
                </w:p>
              </w:tc>
            </w:tr>
            <w:tr w14:paraId="2F5A4C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47ECA4B6">
                  <w:pPr>
                    <w:jc w:val="center"/>
                    <w:textAlignment w:val="center"/>
                    <w:rPr>
                      <w:sz w:val="18"/>
                    </w:rPr>
                  </w:pPr>
                  <w:r>
                    <w:rPr>
                      <w:rFonts w:hint="eastAsia"/>
                      <w:sz w:val="18"/>
                    </w:rPr>
                    <w:t>9</w:t>
                  </w:r>
                </w:p>
              </w:tc>
              <w:tc>
                <w:tcPr>
                  <w:tcW w:w="1353" w:type="dxa"/>
                  <w:tcBorders>
                    <w:tl2br w:val="nil"/>
                    <w:tr2bl w:val="nil"/>
                  </w:tcBorders>
                  <w:vAlign w:val="center"/>
                </w:tcPr>
                <w:p w14:paraId="073B5DB3">
                  <w:pPr>
                    <w:jc w:val="center"/>
                    <w:textAlignment w:val="center"/>
                    <w:rPr>
                      <w:sz w:val="18"/>
                    </w:rPr>
                  </w:pPr>
                  <w:r>
                    <w:rPr>
                      <w:rFonts w:hint="eastAsia"/>
                      <w:sz w:val="18"/>
                    </w:rPr>
                    <w:t>工作制度</w:t>
                  </w:r>
                </w:p>
              </w:tc>
              <w:tc>
                <w:tcPr>
                  <w:tcW w:w="2552" w:type="dxa"/>
                  <w:tcBorders>
                    <w:tl2br w:val="nil"/>
                    <w:tr2bl w:val="nil"/>
                  </w:tcBorders>
                  <w:vAlign w:val="center"/>
                </w:tcPr>
                <w:p w14:paraId="48341C46">
                  <w:pPr>
                    <w:jc w:val="center"/>
                    <w:textAlignment w:val="center"/>
                    <w:rPr>
                      <w:rFonts w:hint="default" w:eastAsia="宋体"/>
                      <w:sz w:val="18"/>
                      <w:lang w:val="en-US" w:eastAsia="zh-CN"/>
                    </w:rPr>
                  </w:pPr>
                  <w:r>
                    <w:rPr>
                      <w:rFonts w:hint="eastAsia"/>
                      <w:sz w:val="18"/>
                      <w:lang w:val="en-US" w:eastAsia="zh-CN"/>
                    </w:rPr>
                    <w:t>8</w:t>
                  </w:r>
                  <w:r>
                    <w:rPr>
                      <w:rFonts w:hint="eastAsia"/>
                      <w:sz w:val="18"/>
                    </w:rPr>
                    <w:t>h/d</w:t>
                  </w:r>
                  <w:r>
                    <w:rPr>
                      <w:rFonts w:hint="eastAsia"/>
                      <w:sz w:val="18"/>
                      <w:lang w:eastAsia="zh-CN"/>
                    </w:rPr>
                    <w:t>、</w:t>
                  </w:r>
                  <w:r>
                    <w:rPr>
                      <w:rFonts w:hint="eastAsia"/>
                      <w:sz w:val="18"/>
                      <w:lang w:val="en-US" w:eastAsia="zh-CN"/>
                    </w:rPr>
                    <w:t>一班制</w:t>
                  </w:r>
                </w:p>
              </w:tc>
              <w:tc>
                <w:tcPr>
                  <w:tcW w:w="2477" w:type="dxa"/>
                  <w:tcBorders>
                    <w:tl2br w:val="nil"/>
                    <w:tr2bl w:val="nil"/>
                  </w:tcBorders>
                  <w:vAlign w:val="center"/>
                </w:tcPr>
                <w:p w14:paraId="573D4FB7">
                  <w:pPr>
                    <w:jc w:val="center"/>
                    <w:textAlignment w:val="center"/>
                    <w:rPr>
                      <w:sz w:val="18"/>
                    </w:rPr>
                  </w:pPr>
                  <w:r>
                    <w:rPr>
                      <w:rFonts w:hint="eastAsia"/>
                      <w:sz w:val="18"/>
                      <w:lang w:val="en-US" w:eastAsia="zh-CN"/>
                    </w:rPr>
                    <w:t>6</w:t>
                  </w:r>
                  <w:r>
                    <w:rPr>
                      <w:rFonts w:hint="eastAsia"/>
                      <w:sz w:val="18"/>
                    </w:rPr>
                    <w:t>h/d</w:t>
                  </w:r>
                  <w:r>
                    <w:rPr>
                      <w:rFonts w:hint="eastAsia"/>
                      <w:sz w:val="18"/>
                      <w:lang w:eastAsia="zh-CN"/>
                    </w:rPr>
                    <w:t>、</w:t>
                  </w:r>
                  <w:r>
                    <w:rPr>
                      <w:rFonts w:hint="eastAsia"/>
                      <w:sz w:val="18"/>
                      <w:lang w:val="en-US" w:eastAsia="zh-CN"/>
                    </w:rPr>
                    <w:t>一班制</w:t>
                  </w:r>
                </w:p>
              </w:tc>
              <w:tc>
                <w:tcPr>
                  <w:tcW w:w="1499" w:type="dxa"/>
                  <w:tcBorders>
                    <w:tl2br w:val="nil"/>
                    <w:tr2bl w:val="nil"/>
                  </w:tcBorders>
                  <w:vAlign w:val="center"/>
                </w:tcPr>
                <w:p w14:paraId="04A434FB">
                  <w:pPr>
                    <w:jc w:val="center"/>
                    <w:textAlignment w:val="center"/>
                    <w:rPr>
                      <w:sz w:val="18"/>
                    </w:rPr>
                  </w:pPr>
                  <w:r>
                    <w:rPr>
                      <w:rFonts w:hint="eastAsia"/>
                      <w:sz w:val="18"/>
                      <w:lang w:val="en-US" w:eastAsia="zh-CN"/>
                    </w:rPr>
                    <w:t>不</w:t>
                  </w:r>
                  <w:r>
                    <w:rPr>
                      <w:rFonts w:hint="eastAsia"/>
                      <w:sz w:val="18"/>
                    </w:rPr>
                    <w:t>一致</w:t>
                  </w:r>
                </w:p>
              </w:tc>
            </w:tr>
            <w:tr w14:paraId="7EBE1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5824577A">
                  <w:pPr>
                    <w:jc w:val="center"/>
                    <w:textAlignment w:val="center"/>
                    <w:rPr>
                      <w:sz w:val="18"/>
                    </w:rPr>
                  </w:pPr>
                  <w:r>
                    <w:rPr>
                      <w:rFonts w:hint="eastAsia"/>
                      <w:sz w:val="18"/>
                    </w:rPr>
                    <w:t>10</w:t>
                  </w:r>
                </w:p>
              </w:tc>
              <w:tc>
                <w:tcPr>
                  <w:tcW w:w="1353" w:type="dxa"/>
                  <w:tcBorders>
                    <w:tl2br w:val="nil"/>
                    <w:tr2bl w:val="nil"/>
                  </w:tcBorders>
                  <w:vAlign w:val="center"/>
                </w:tcPr>
                <w:p w14:paraId="70127571">
                  <w:pPr>
                    <w:jc w:val="center"/>
                    <w:textAlignment w:val="center"/>
                    <w:rPr>
                      <w:sz w:val="18"/>
                    </w:rPr>
                  </w:pPr>
                  <w:r>
                    <w:rPr>
                      <w:rFonts w:hint="eastAsia"/>
                      <w:sz w:val="18"/>
                    </w:rPr>
                    <w:t>年工作日</w:t>
                  </w:r>
                </w:p>
              </w:tc>
              <w:tc>
                <w:tcPr>
                  <w:tcW w:w="2552" w:type="dxa"/>
                  <w:tcBorders>
                    <w:tl2br w:val="nil"/>
                    <w:tr2bl w:val="nil"/>
                  </w:tcBorders>
                  <w:vAlign w:val="center"/>
                </w:tcPr>
                <w:p w14:paraId="5D674EB5">
                  <w:pPr>
                    <w:jc w:val="center"/>
                    <w:textAlignment w:val="center"/>
                    <w:rPr>
                      <w:sz w:val="18"/>
                    </w:rPr>
                  </w:pPr>
                  <w:r>
                    <w:rPr>
                      <w:rFonts w:hint="eastAsia"/>
                      <w:sz w:val="18"/>
                      <w:lang w:val="en-US" w:eastAsia="zh-CN"/>
                    </w:rPr>
                    <w:t>300</w:t>
                  </w:r>
                  <w:r>
                    <w:rPr>
                      <w:rFonts w:hint="eastAsia"/>
                      <w:sz w:val="18"/>
                    </w:rPr>
                    <w:t>天</w:t>
                  </w:r>
                </w:p>
              </w:tc>
              <w:tc>
                <w:tcPr>
                  <w:tcW w:w="2477" w:type="dxa"/>
                  <w:tcBorders>
                    <w:tl2br w:val="nil"/>
                    <w:tr2bl w:val="nil"/>
                  </w:tcBorders>
                  <w:vAlign w:val="center"/>
                </w:tcPr>
                <w:p w14:paraId="393D122C">
                  <w:pPr>
                    <w:jc w:val="center"/>
                    <w:textAlignment w:val="center"/>
                    <w:rPr>
                      <w:sz w:val="18"/>
                    </w:rPr>
                  </w:pPr>
                  <w:r>
                    <w:rPr>
                      <w:rFonts w:hint="eastAsia"/>
                      <w:sz w:val="18"/>
                      <w:lang w:val="en-US" w:eastAsia="zh-CN"/>
                    </w:rPr>
                    <w:t>100</w:t>
                  </w:r>
                  <w:r>
                    <w:rPr>
                      <w:rFonts w:hint="eastAsia"/>
                      <w:sz w:val="18"/>
                    </w:rPr>
                    <w:t>天</w:t>
                  </w:r>
                </w:p>
              </w:tc>
              <w:tc>
                <w:tcPr>
                  <w:tcW w:w="1499" w:type="dxa"/>
                  <w:tcBorders>
                    <w:tl2br w:val="nil"/>
                    <w:tr2bl w:val="nil"/>
                  </w:tcBorders>
                  <w:vAlign w:val="center"/>
                </w:tcPr>
                <w:p w14:paraId="7AC4F974">
                  <w:pPr>
                    <w:jc w:val="center"/>
                    <w:textAlignment w:val="center"/>
                    <w:rPr>
                      <w:sz w:val="18"/>
                    </w:rPr>
                  </w:pPr>
                  <w:r>
                    <w:rPr>
                      <w:rFonts w:hint="eastAsia"/>
                      <w:sz w:val="18"/>
                      <w:lang w:val="en-US" w:eastAsia="zh-CN"/>
                    </w:rPr>
                    <w:t>不</w:t>
                  </w:r>
                  <w:r>
                    <w:rPr>
                      <w:rFonts w:hint="eastAsia"/>
                      <w:sz w:val="18"/>
                    </w:rPr>
                    <w:t>一致</w:t>
                  </w:r>
                </w:p>
              </w:tc>
            </w:tr>
          </w:tbl>
          <w:p w14:paraId="480572A5">
            <w:pPr>
              <w:jc w:val="center"/>
              <w:rPr>
                <w:b/>
                <w:sz w:val="24"/>
                <w:szCs w:val="24"/>
              </w:rPr>
            </w:pPr>
            <w:r>
              <w:rPr>
                <w:b/>
                <w:sz w:val="24"/>
                <w:szCs w:val="24"/>
              </w:rPr>
              <w:t>表</w:t>
            </w:r>
            <w:r>
              <w:rPr>
                <w:rFonts w:hint="eastAsia"/>
                <w:b/>
                <w:sz w:val="24"/>
                <w:szCs w:val="24"/>
              </w:rPr>
              <w:t>2-</w:t>
            </w:r>
            <w:r>
              <w:rPr>
                <w:rFonts w:hint="eastAsia"/>
                <w:b/>
                <w:sz w:val="24"/>
                <w:szCs w:val="24"/>
                <w:lang w:val="en-US" w:eastAsia="zh-CN"/>
              </w:rPr>
              <w:t>3</w:t>
            </w:r>
            <w:r>
              <w:rPr>
                <w:b/>
                <w:sz w:val="24"/>
                <w:szCs w:val="24"/>
              </w:rPr>
              <w:t xml:space="preserve">  </w:t>
            </w:r>
            <w:r>
              <w:rPr>
                <w:rFonts w:hint="eastAsia"/>
                <w:b/>
                <w:sz w:val="24"/>
                <w:szCs w:val="24"/>
                <w:lang w:val="en-US" w:eastAsia="zh-CN"/>
              </w:rPr>
              <w:t>项目</w:t>
            </w:r>
            <w:r>
              <w:rPr>
                <w:rFonts w:hint="eastAsia"/>
                <w:b/>
                <w:sz w:val="24"/>
                <w:szCs w:val="24"/>
              </w:rPr>
              <w:t>主要工程内容核查</w:t>
            </w:r>
            <w:r>
              <w:rPr>
                <w:b/>
                <w:sz w:val="24"/>
                <w:szCs w:val="24"/>
              </w:rPr>
              <w:t>表</w:t>
            </w:r>
          </w:p>
          <w:tbl>
            <w:tblPr>
              <w:tblStyle w:val="30"/>
              <w:tblW w:w="83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3"/>
              <w:gridCol w:w="636"/>
              <w:gridCol w:w="778"/>
              <w:gridCol w:w="2742"/>
              <w:gridCol w:w="2584"/>
              <w:gridCol w:w="1214"/>
            </w:tblGrid>
            <w:tr w14:paraId="46928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413" w:type="dxa"/>
                  <w:tcBorders>
                    <w:bottom w:val="single" w:color="auto" w:sz="12" w:space="0"/>
                  </w:tcBorders>
                  <w:vAlign w:val="center"/>
                </w:tcPr>
                <w:p w14:paraId="0FE5D578">
                  <w:pPr>
                    <w:jc w:val="center"/>
                    <w:textAlignment w:val="center"/>
                    <w:rPr>
                      <w:b/>
                      <w:bCs/>
                      <w:sz w:val="18"/>
                    </w:rPr>
                  </w:pPr>
                  <w:r>
                    <w:rPr>
                      <w:rFonts w:hint="eastAsia"/>
                      <w:b/>
                      <w:bCs/>
                      <w:sz w:val="18"/>
                    </w:rPr>
                    <w:t>序号</w:t>
                  </w:r>
                </w:p>
              </w:tc>
              <w:tc>
                <w:tcPr>
                  <w:tcW w:w="636" w:type="dxa"/>
                  <w:tcBorders>
                    <w:bottom w:val="single" w:color="auto" w:sz="12" w:space="0"/>
                  </w:tcBorders>
                  <w:vAlign w:val="center"/>
                </w:tcPr>
                <w:p w14:paraId="76D097CE">
                  <w:pPr>
                    <w:jc w:val="center"/>
                    <w:textAlignment w:val="center"/>
                    <w:rPr>
                      <w:b/>
                      <w:bCs/>
                      <w:sz w:val="18"/>
                    </w:rPr>
                  </w:pPr>
                  <w:r>
                    <w:rPr>
                      <w:rFonts w:hint="eastAsia"/>
                      <w:b/>
                      <w:bCs/>
                      <w:sz w:val="18"/>
                    </w:rPr>
                    <w:t>项目组成</w:t>
                  </w:r>
                </w:p>
              </w:tc>
              <w:tc>
                <w:tcPr>
                  <w:tcW w:w="778" w:type="dxa"/>
                  <w:tcBorders>
                    <w:bottom w:val="single" w:color="auto" w:sz="12" w:space="0"/>
                  </w:tcBorders>
                  <w:vAlign w:val="center"/>
                </w:tcPr>
                <w:p w14:paraId="24A30D3D">
                  <w:pPr>
                    <w:jc w:val="center"/>
                    <w:textAlignment w:val="center"/>
                    <w:rPr>
                      <w:b/>
                      <w:bCs/>
                      <w:sz w:val="18"/>
                    </w:rPr>
                  </w:pPr>
                  <w:r>
                    <w:rPr>
                      <w:rFonts w:hint="eastAsia"/>
                      <w:b/>
                      <w:bCs/>
                      <w:sz w:val="18"/>
                    </w:rPr>
                    <w:t>名称</w:t>
                  </w:r>
                </w:p>
              </w:tc>
              <w:tc>
                <w:tcPr>
                  <w:tcW w:w="2742" w:type="dxa"/>
                  <w:vAlign w:val="center"/>
                </w:tcPr>
                <w:p w14:paraId="7E35BABB">
                  <w:pPr>
                    <w:jc w:val="center"/>
                    <w:textAlignment w:val="center"/>
                    <w:rPr>
                      <w:b/>
                      <w:bCs/>
                      <w:sz w:val="18"/>
                    </w:rPr>
                  </w:pPr>
                  <w:r>
                    <w:rPr>
                      <w:rFonts w:hint="eastAsia"/>
                      <w:b/>
                      <w:bCs/>
                      <w:sz w:val="18"/>
                    </w:rPr>
                    <w:t>环评及批复阶段建设内容</w:t>
                  </w:r>
                </w:p>
              </w:tc>
              <w:tc>
                <w:tcPr>
                  <w:tcW w:w="2584" w:type="dxa"/>
                  <w:tcBorders>
                    <w:bottom w:val="single" w:color="auto" w:sz="12" w:space="0"/>
                  </w:tcBorders>
                  <w:vAlign w:val="center"/>
                </w:tcPr>
                <w:p w14:paraId="42A350C6">
                  <w:pPr>
                    <w:jc w:val="center"/>
                    <w:textAlignment w:val="center"/>
                    <w:rPr>
                      <w:b/>
                      <w:bCs/>
                      <w:sz w:val="18"/>
                    </w:rPr>
                  </w:pPr>
                  <w:r>
                    <w:rPr>
                      <w:rFonts w:hint="eastAsia"/>
                      <w:b/>
                      <w:bCs/>
                      <w:sz w:val="18"/>
                    </w:rPr>
                    <w:t>实际建设情况</w:t>
                  </w:r>
                </w:p>
              </w:tc>
              <w:tc>
                <w:tcPr>
                  <w:tcW w:w="1214" w:type="dxa"/>
                  <w:vAlign w:val="center"/>
                </w:tcPr>
                <w:p w14:paraId="5C83BEBD">
                  <w:pPr>
                    <w:jc w:val="center"/>
                    <w:textAlignment w:val="center"/>
                    <w:rPr>
                      <w:b/>
                      <w:bCs/>
                      <w:sz w:val="18"/>
                    </w:rPr>
                  </w:pPr>
                  <w:r>
                    <w:rPr>
                      <w:rFonts w:hint="eastAsia"/>
                      <w:b/>
                      <w:bCs/>
                      <w:sz w:val="18"/>
                    </w:rPr>
                    <w:t>与环评要求的一致性</w:t>
                  </w:r>
                </w:p>
              </w:tc>
            </w:tr>
            <w:tr w14:paraId="440BA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413" w:type="dxa"/>
                  <w:tcBorders>
                    <w:top w:val="single" w:color="auto" w:sz="12" w:space="0"/>
                    <w:tl2br w:val="nil"/>
                    <w:tr2bl w:val="nil"/>
                  </w:tcBorders>
                  <w:vAlign w:val="center"/>
                </w:tcPr>
                <w:p w14:paraId="07974CBC">
                  <w:pPr>
                    <w:jc w:val="center"/>
                    <w:textAlignment w:val="center"/>
                    <w:rPr>
                      <w:sz w:val="18"/>
                    </w:rPr>
                  </w:pPr>
                  <w:r>
                    <w:rPr>
                      <w:rFonts w:hint="eastAsia"/>
                      <w:sz w:val="18"/>
                    </w:rPr>
                    <w:t>1</w:t>
                  </w:r>
                </w:p>
              </w:tc>
              <w:tc>
                <w:tcPr>
                  <w:tcW w:w="636" w:type="dxa"/>
                  <w:tcBorders>
                    <w:top w:val="single" w:color="auto" w:sz="12" w:space="0"/>
                    <w:tl2br w:val="nil"/>
                    <w:tr2bl w:val="nil"/>
                  </w:tcBorders>
                  <w:vAlign w:val="center"/>
                </w:tcPr>
                <w:p w14:paraId="37E25CDC">
                  <w:pPr>
                    <w:jc w:val="center"/>
                    <w:textAlignment w:val="center"/>
                    <w:rPr>
                      <w:sz w:val="18"/>
                    </w:rPr>
                  </w:pPr>
                  <w:r>
                    <w:rPr>
                      <w:rFonts w:hint="eastAsia"/>
                      <w:sz w:val="18"/>
                    </w:rPr>
                    <w:t>主体工程</w:t>
                  </w:r>
                </w:p>
              </w:tc>
              <w:tc>
                <w:tcPr>
                  <w:tcW w:w="778" w:type="dxa"/>
                  <w:tcBorders>
                    <w:top w:val="single" w:color="auto" w:sz="12" w:space="0"/>
                    <w:bottom w:val="single" w:color="auto" w:sz="4" w:space="0"/>
                    <w:tl2br w:val="nil"/>
                    <w:tr2bl w:val="nil"/>
                  </w:tcBorders>
                  <w:vAlign w:val="center"/>
                </w:tcPr>
                <w:p w14:paraId="4049F86B">
                  <w:pPr>
                    <w:jc w:val="center"/>
                    <w:textAlignment w:val="center"/>
                    <w:rPr>
                      <w:rFonts w:hint="default" w:eastAsia="宋体"/>
                      <w:sz w:val="18"/>
                      <w:lang w:val="en-US" w:eastAsia="zh-CN"/>
                    </w:rPr>
                  </w:pPr>
                  <w:r>
                    <w:rPr>
                      <w:rFonts w:hint="eastAsia"/>
                      <w:sz w:val="18"/>
                      <w:lang w:val="en-US" w:eastAsia="zh-CN"/>
                    </w:rPr>
                    <w:t>研发区</w:t>
                  </w:r>
                </w:p>
              </w:tc>
              <w:tc>
                <w:tcPr>
                  <w:tcW w:w="2742" w:type="dxa"/>
                  <w:tcBorders>
                    <w:top w:val="single" w:color="auto" w:sz="12" w:space="0"/>
                    <w:bottom w:val="single" w:color="auto" w:sz="4" w:space="0"/>
                    <w:tl2br w:val="nil"/>
                    <w:tr2bl w:val="nil"/>
                  </w:tcBorders>
                  <w:vAlign w:val="center"/>
                </w:tcPr>
                <w:p w14:paraId="02822DB4">
                  <w:pPr>
                    <w:pStyle w:val="24"/>
                    <w:keepNext w:val="0"/>
                    <w:keepLines w:val="0"/>
                    <w:widowControl/>
                    <w:suppressLineNumbers w:val="0"/>
                    <w:spacing w:line="240" w:lineRule="auto"/>
                    <w:ind w:left="0" w:firstLine="0"/>
                    <w:jc w:val="left"/>
                    <w:textAlignment w:val="center"/>
                    <w:rPr>
                      <w:rFonts w:hint="eastAsia" w:ascii="Times New Roman" w:hAnsi="Times New Roman" w:eastAsia="宋体" w:cs="Times New Roman"/>
                      <w:sz w:val="18"/>
                      <w:lang w:eastAsia="zh-CN"/>
                    </w:rPr>
                  </w:pPr>
                  <w:r>
                    <w:rPr>
                      <w:rFonts w:hint="default" w:ascii="Times New Roman" w:hAnsi="Times New Roman" w:cs="Times New Roman"/>
                      <w:color w:val="000000"/>
                      <w:spacing w:val="0"/>
                      <w:position w:val="0"/>
                      <w:sz w:val="18"/>
                      <w:szCs w:val="18"/>
                    </w:rPr>
                    <w:t>1041.44m</w:t>
                  </w:r>
                  <w:r>
                    <w:rPr>
                      <w:rFonts w:hint="default" w:ascii="Times New Roman" w:hAnsi="Times New Roman" w:cs="Times New Roman"/>
                      <w:color w:val="000000"/>
                      <w:spacing w:val="0"/>
                      <w:position w:val="0"/>
                      <w:sz w:val="23"/>
                      <w:szCs w:val="23"/>
                      <w:vertAlign w:val="superscript"/>
                    </w:rPr>
                    <w:t>2</w:t>
                  </w:r>
                  <w:r>
                    <w:rPr>
                      <w:rFonts w:hint="eastAsia" w:ascii="宋体" w:hAnsi="宋体" w:eastAsia="宋体" w:cs="宋体"/>
                      <w:color w:val="000000"/>
                      <w:spacing w:val="0"/>
                      <w:position w:val="0"/>
                      <w:sz w:val="18"/>
                      <w:szCs w:val="18"/>
                    </w:rPr>
                    <w:t>，位于毕昇科技产业园内</w:t>
                  </w:r>
                  <w:r>
                    <w:rPr>
                      <w:rFonts w:hint="default" w:ascii="Times New Roman" w:hAnsi="Times New Roman" w:cs="Times New Roman"/>
                      <w:color w:val="000000"/>
                      <w:spacing w:val="0"/>
                      <w:position w:val="0"/>
                      <w:sz w:val="18"/>
                      <w:szCs w:val="18"/>
                    </w:rPr>
                    <w:t>#7</w:t>
                  </w:r>
                  <w:r>
                    <w:rPr>
                      <w:rFonts w:hint="eastAsia" w:ascii="宋体" w:hAnsi="宋体" w:eastAsia="宋体" w:cs="宋体"/>
                      <w:color w:val="000000"/>
                      <w:spacing w:val="0"/>
                      <w:position w:val="0"/>
                      <w:sz w:val="18"/>
                      <w:szCs w:val="18"/>
                    </w:rPr>
                    <w:t>栋厂房，</w:t>
                  </w:r>
                  <w:r>
                    <w:rPr>
                      <w:rFonts w:hint="default" w:ascii="Times New Roman" w:hAnsi="Times New Roman" w:cs="Times New Roman"/>
                      <w:color w:val="000000"/>
                      <w:spacing w:val="0"/>
                      <w:position w:val="0"/>
                      <w:sz w:val="18"/>
                      <w:szCs w:val="18"/>
                    </w:rPr>
                    <w:t xml:space="preserve">1 </w:t>
                  </w:r>
                  <w:r>
                    <w:rPr>
                      <w:rFonts w:hint="eastAsia" w:ascii="宋体" w:hAnsi="宋体" w:eastAsia="宋体" w:cs="宋体"/>
                      <w:color w:val="000000"/>
                      <w:spacing w:val="0"/>
                      <w:position w:val="0"/>
                      <w:sz w:val="18"/>
                      <w:szCs w:val="18"/>
                    </w:rPr>
                    <w:t>楼中部、北部</w:t>
                  </w:r>
                  <w:r>
                    <w:rPr>
                      <w:rFonts w:hint="eastAsia" w:ascii="宋体" w:hAnsi="宋体" w:eastAsia="宋体" w:cs="宋体"/>
                      <w:color w:val="000000"/>
                      <w:spacing w:val="0"/>
                      <w:position w:val="0"/>
                      <w:sz w:val="18"/>
                      <w:szCs w:val="18"/>
                      <w:lang w:eastAsia="zh-CN"/>
                    </w:rPr>
                    <w:t>。</w:t>
                  </w:r>
                </w:p>
              </w:tc>
              <w:tc>
                <w:tcPr>
                  <w:tcW w:w="2584" w:type="dxa"/>
                  <w:tcBorders>
                    <w:top w:val="single" w:color="auto" w:sz="12" w:space="0"/>
                    <w:bottom w:val="single" w:color="auto" w:sz="4" w:space="0"/>
                    <w:tl2br w:val="nil"/>
                    <w:tr2bl w:val="nil"/>
                  </w:tcBorders>
                  <w:vAlign w:val="center"/>
                </w:tcPr>
                <w:p w14:paraId="79F4C547">
                  <w:pPr>
                    <w:jc w:val="center"/>
                    <w:textAlignment w:val="center"/>
                    <w:rPr>
                      <w:rFonts w:hint="eastAsia" w:ascii="Times New Roman" w:hAnsi="Times New Roman" w:eastAsia="宋体" w:cs="Times New Roman"/>
                      <w:sz w:val="18"/>
                      <w:highlight w:val="none"/>
                      <w:lang w:eastAsia="zh-CN"/>
                    </w:rPr>
                  </w:pPr>
                  <w:r>
                    <w:rPr>
                      <w:rFonts w:hint="default" w:ascii="Times New Roman" w:hAnsi="Times New Roman" w:cs="Times New Roman"/>
                      <w:color w:val="000000"/>
                      <w:spacing w:val="0"/>
                      <w:position w:val="0"/>
                      <w:sz w:val="18"/>
                      <w:szCs w:val="18"/>
                    </w:rPr>
                    <w:t>1041.44m</w:t>
                  </w:r>
                  <w:r>
                    <w:rPr>
                      <w:rFonts w:hint="default" w:ascii="Times New Roman" w:hAnsi="Times New Roman" w:cs="Times New Roman"/>
                      <w:color w:val="000000"/>
                      <w:spacing w:val="0"/>
                      <w:position w:val="0"/>
                      <w:sz w:val="23"/>
                      <w:szCs w:val="23"/>
                      <w:vertAlign w:val="superscript"/>
                    </w:rPr>
                    <w:t>2</w:t>
                  </w:r>
                  <w:r>
                    <w:rPr>
                      <w:rFonts w:hint="eastAsia" w:ascii="宋体" w:hAnsi="宋体" w:eastAsia="宋体" w:cs="宋体"/>
                      <w:color w:val="000000"/>
                      <w:spacing w:val="0"/>
                      <w:position w:val="0"/>
                      <w:sz w:val="18"/>
                      <w:szCs w:val="18"/>
                    </w:rPr>
                    <w:t>，位于毕昇科技产业园内</w:t>
                  </w:r>
                  <w:r>
                    <w:rPr>
                      <w:rFonts w:hint="default" w:ascii="Times New Roman" w:hAnsi="Times New Roman" w:cs="Times New Roman"/>
                      <w:color w:val="000000"/>
                      <w:spacing w:val="0"/>
                      <w:position w:val="0"/>
                      <w:sz w:val="18"/>
                      <w:szCs w:val="18"/>
                    </w:rPr>
                    <w:t>#7</w:t>
                  </w:r>
                  <w:r>
                    <w:rPr>
                      <w:rFonts w:hint="eastAsia" w:ascii="宋体" w:hAnsi="宋体" w:eastAsia="宋体" w:cs="宋体"/>
                      <w:color w:val="000000"/>
                      <w:spacing w:val="0"/>
                      <w:position w:val="0"/>
                      <w:sz w:val="18"/>
                      <w:szCs w:val="18"/>
                    </w:rPr>
                    <w:t>栋厂房，</w:t>
                  </w:r>
                  <w:r>
                    <w:rPr>
                      <w:rFonts w:hint="default" w:ascii="Times New Roman" w:hAnsi="Times New Roman" w:cs="Times New Roman"/>
                      <w:color w:val="000000"/>
                      <w:spacing w:val="0"/>
                      <w:position w:val="0"/>
                      <w:sz w:val="18"/>
                      <w:szCs w:val="18"/>
                    </w:rPr>
                    <w:t xml:space="preserve">1 </w:t>
                  </w:r>
                  <w:r>
                    <w:rPr>
                      <w:rFonts w:hint="eastAsia" w:ascii="宋体" w:hAnsi="宋体" w:eastAsia="宋体" w:cs="宋体"/>
                      <w:color w:val="000000"/>
                      <w:spacing w:val="0"/>
                      <w:position w:val="0"/>
                      <w:sz w:val="18"/>
                      <w:szCs w:val="18"/>
                    </w:rPr>
                    <w:t>楼中部、北部</w:t>
                  </w:r>
                </w:p>
              </w:tc>
              <w:tc>
                <w:tcPr>
                  <w:tcW w:w="1214" w:type="dxa"/>
                  <w:tcBorders>
                    <w:top w:val="single" w:color="auto" w:sz="12" w:space="0"/>
                    <w:bottom w:val="single" w:color="auto" w:sz="4" w:space="0"/>
                    <w:tl2br w:val="nil"/>
                    <w:tr2bl w:val="nil"/>
                  </w:tcBorders>
                  <w:vAlign w:val="center"/>
                </w:tcPr>
                <w:p w14:paraId="2586957A">
                  <w:pPr>
                    <w:jc w:val="center"/>
                    <w:textAlignment w:val="center"/>
                    <w:rPr>
                      <w:rFonts w:hint="default" w:eastAsia="宋体"/>
                      <w:sz w:val="18"/>
                      <w:lang w:val="en-US" w:eastAsia="zh-CN"/>
                    </w:rPr>
                  </w:pPr>
                  <w:r>
                    <w:rPr>
                      <w:rFonts w:hint="eastAsia"/>
                      <w:sz w:val="18"/>
                      <w:lang w:val="en-US" w:eastAsia="zh-CN"/>
                    </w:rPr>
                    <w:t>一致</w:t>
                  </w:r>
                </w:p>
              </w:tc>
            </w:tr>
            <w:tr w14:paraId="1A539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413" w:type="dxa"/>
                  <w:vMerge w:val="restart"/>
                  <w:tcBorders>
                    <w:top w:val="single" w:color="auto" w:sz="4" w:space="0"/>
                    <w:left w:val="single" w:color="auto" w:sz="12" w:space="0"/>
                  </w:tcBorders>
                  <w:vAlign w:val="center"/>
                </w:tcPr>
                <w:p w14:paraId="4163FACF">
                  <w:pPr>
                    <w:jc w:val="center"/>
                    <w:textAlignment w:val="center"/>
                    <w:rPr>
                      <w:rFonts w:hint="eastAsia" w:eastAsia="宋体"/>
                      <w:sz w:val="18"/>
                      <w:lang w:eastAsia="zh-CN"/>
                    </w:rPr>
                  </w:pPr>
                  <w:r>
                    <w:rPr>
                      <w:rFonts w:hint="eastAsia"/>
                      <w:sz w:val="18"/>
                      <w:lang w:val="en-US" w:eastAsia="zh-CN"/>
                    </w:rPr>
                    <w:t>2</w:t>
                  </w:r>
                </w:p>
              </w:tc>
              <w:tc>
                <w:tcPr>
                  <w:tcW w:w="636" w:type="dxa"/>
                  <w:vMerge w:val="restart"/>
                  <w:tcBorders>
                    <w:top w:val="single" w:color="auto" w:sz="4" w:space="0"/>
                  </w:tcBorders>
                  <w:vAlign w:val="center"/>
                </w:tcPr>
                <w:p w14:paraId="23DF5958">
                  <w:pPr>
                    <w:jc w:val="center"/>
                    <w:textAlignment w:val="center"/>
                    <w:rPr>
                      <w:sz w:val="18"/>
                    </w:rPr>
                  </w:pPr>
                  <w:r>
                    <w:rPr>
                      <w:rFonts w:hint="eastAsia"/>
                      <w:sz w:val="18"/>
                    </w:rPr>
                    <w:t>辅助工程</w:t>
                  </w:r>
                </w:p>
              </w:tc>
              <w:tc>
                <w:tcPr>
                  <w:tcW w:w="778" w:type="dxa"/>
                  <w:tcBorders>
                    <w:top w:val="single" w:color="auto" w:sz="4" w:space="0"/>
                  </w:tcBorders>
                  <w:vAlign w:val="center"/>
                </w:tcPr>
                <w:p w14:paraId="3FD2CAA9">
                  <w:pPr>
                    <w:jc w:val="center"/>
                    <w:textAlignment w:val="center"/>
                    <w:rPr>
                      <w:rFonts w:hint="default" w:ascii="Times New Roman" w:hAnsi="Times New Roman" w:eastAsia="宋体" w:cs="Times New Roman"/>
                      <w:sz w:val="18"/>
                      <w:lang w:val="en-US" w:eastAsia="zh-CN"/>
                    </w:rPr>
                  </w:pPr>
                  <w:r>
                    <w:rPr>
                      <w:rFonts w:hint="eastAsia" w:cs="Times New Roman"/>
                      <w:sz w:val="18"/>
                      <w:lang w:val="en-US" w:eastAsia="zh-CN"/>
                    </w:rPr>
                    <w:t>检验室</w:t>
                  </w:r>
                </w:p>
              </w:tc>
              <w:tc>
                <w:tcPr>
                  <w:tcW w:w="2742" w:type="dxa"/>
                  <w:tcBorders>
                    <w:top w:val="single" w:color="auto" w:sz="4" w:space="0"/>
                  </w:tcBorders>
                  <w:vAlign w:val="center"/>
                </w:tcPr>
                <w:p w14:paraId="3D956B55">
                  <w:pPr>
                    <w:pStyle w:val="24"/>
                    <w:keepNext w:val="0"/>
                    <w:keepLines w:val="0"/>
                    <w:widowControl/>
                    <w:suppressLineNumbers w:val="0"/>
                    <w:spacing w:line="240" w:lineRule="auto"/>
                    <w:ind w:left="0" w:firstLine="0"/>
                    <w:jc w:val="center"/>
                    <w:textAlignment w:val="center"/>
                    <w:rPr>
                      <w:rFonts w:hint="eastAsia" w:ascii="Times New Roman" w:hAnsi="Times New Roman" w:eastAsia="宋体" w:cs="Times New Roman"/>
                      <w:sz w:val="18"/>
                      <w:lang w:val="en-US" w:eastAsia="zh-CN"/>
                    </w:rPr>
                  </w:pPr>
                  <w:r>
                    <w:rPr>
                      <w:rFonts w:hint="default" w:ascii="Times New Roman" w:hAnsi="Times New Roman" w:cs="Times New Roman"/>
                      <w:color w:val="000000"/>
                      <w:spacing w:val="0"/>
                      <w:position w:val="0"/>
                      <w:sz w:val="18"/>
                      <w:szCs w:val="18"/>
                    </w:rPr>
                    <w:t>100m</w:t>
                  </w:r>
                  <w:r>
                    <w:rPr>
                      <w:rFonts w:hint="default" w:ascii="Times New Roman" w:hAnsi="Times New Roman" w:cs="Times New Roman"/>
                      <w:color w:val="000000"/>
                      <w:spacing w:val="0"/>
                      <w:position w:val="0"/>
                      <w:sz w:val="23"/>
                      <w:szCs w:val="23"/>
                      <w:vertAlign w:val="superscript"/>
                    </w:rPr>
                    <w:t>2</w:t>
                  </w:r>
                  <w:r>
                    <w:rPr>
                      <w:rFonts w:hint="eastAsia" w:ascii="宋体" w:hAnsi="宋体" w:eastAsia="宋体" w:cs="宋体"/>
                      <w:color w:val="000000"/>
                      <w:spacing w:val="0"/>
                      <w:position w:val="0"/>
                      <w:sz w:val="18"/>
                      <w:szCs w:val="18"/>
                    </w:rPr>
                    <w:t>，位于毕昇科技产业园</w:t>
                  </w:r>
                  <w:r>
                    <w:rPr>
                      <w:rFonts w:hint="default" w:ascii="Times New Roman" w:hAnsi="Times New Roman" w:cs="Times New Roman"/>
                      <w:color w:val="000000"/>
                      <w:spacing w:val="0"/>
                      <w:position w:val="0"/>
                      <w:sz w:val="18"/>
                      <w:szCs w:val="18"/>
                    </w:rPr>
                    <w:t xml:space="preserve">7 </w:t>
                  </w:r>
                  <w:r>
                    <w:rPr>
                      <w:rFonts w:hint="eastAsia" w:ascii="宋体" w:hAnsi="宋体" w:eastAsia="宋体" w:cs="宋体"/>
                      <w:color w:val="000000"/>
                      <w:spacing w:val="0"/>
                      <w:position w:val="0"/>
                      <w:sz w:val="18"/>
                      <w:szCs w:val="18"/>
                    </w:rPr>
                    <w:t>栋</w:t>
                  </w:r>
                  <w:r>
                    <w:rPr>
                      <w:rFonts w:hint="eastAsia" w:ascii="宋体" w:hAnsi="宋体" w:eastAsia="宋体" w:cs="宋体"/>
                      <w:color w:val="000000"/>
                      <w:spacing w:val="0"/>
                      <w:position w:val="0"/>
                      <w:sz w:val="18"/>
                      <w:szCs w:val="18"/>
                      <w:lang w:val="en-US" w:eastAsia="zh-CN"/>
                    </w:rPr>
                    <w:t>1号</w:t>
                  </w:r>
                  <w:r>
                    <w:rPr>
                      <w:rFonts w:hint="eastAsia" w:ascii="宋体" w:hAnsi="宋体" w:eastAsia="宋体" w:cs="宋体"/>
                      <w:color w:val="000000"/>
                      <w:spacing w:val="0"/>
                      <w:position w:val="0"/>
                      <w:sz w:val="18"/>
                      <w:szCs w:val="18"/>
                    </w:rPr>
                    <w:t>厂房，二楼，本项目检验室内仅进行产品物理性能测试，不涉及化学检验</w:t>
                  </w:r>
                  <w:r>
                    <w:rPr>
                      <w:rFonts w:hint="eastAsia" w:ascii="宋体" w:hAnsi="宋体" w:eastAsia="宋体" w:cs="宋体"/>
                      <w:color w:val="000000"/>
                      <w:spacing w:val="0"/>
                      <w:position w:val="0"/>
                      <w:sz w:val="18"/>
                      <w:szCs w:val="18"/>
                      <w:lang w:eastAsia="zh-CN"/>
                    </w:rPr>
                    <w:t>。</w:t>
                  </w:r>
                </w:p>
              </w:tc>
              <w:tc>
                <w:tcPr>
                  <w:tcW w:w="2584" w:type="dxa"/>
                  <w:tcBorders>
                    <w:top w:val="single" w:color="auto" w:sz="4" w:space="0"/>
                  </w:tcBorders>
                  <w:vAlign w:val="center"/>
                </w:tcPr>
                <w:p w14:paraId="0827D518">
                  <w:pPr>
                    <w:jc w:val="center"/>
                    <w:textAlignment w:val="center"/>
                    <w:rPr>
                      <w:rFonts w:hint="default" w:ascii="Times New Roman" w:hAnsi="Times New Roman" w:eastAsia="宋体" w:cs="Times New Roman"/>
                      <w:sz w:val="18"/>
                      <w:highlight w:val="none"/>
                      <w:lang w:val="en-US" w:eastAsia="zh-CN"/>
                    </w:rPr>
                  </w:pPr>
                  <w:r>
                    <w:rPr>
                      <w:rFonts w:hint="default" w:ascii="Times New Roman" w:hAnsi="Times New Roman" w:cs="Times New Roman"/>
                      <w:color w:val="000000"/>
                      <w:spacing w:val="0"/>
                      <w:position w:val="0"/>
                      <w:sz w:val="18"/>
                      <w:szCs w:val="18"/>
                    </w:rPr>
                    <w:t>100m</w:t>
                  </w:r>
                  <w:r>
                    <w:rPr>
                      <w:rFonts w:hint="default" w:ascii="Times New Roman" w:hAnsi="Times New Roman" w:cs="Times New Roman"/>
                      <w:color w:val="000000"/>
                      <w:spacing w:val="0"/>
                      <w:position w:val="0"/>
                      <w:sz w:val="23"/>
                      <w:szCs w:val="23"/>
                      <w:vertAlign w:val="superscript"/>
                    </w:rPr>
                    <w:t>2</w:t>
                  </w:r>
                  <w:r>
                    <w:rPr>
                      <w:rFonts w:hint="eastAsia" w:ascii="宋体" w:hAnsi="宋体" w:eastAsia="宋体" w:cs="宋体"/>
                      <w:color w:val="000000"/>
                      <w:spacing w:val="0"/>
                      <w:position w:val="0"/>
                      <w:sz w:val="18"/>
                      <w:szCs w:val="18"/>
                    </w:rPr>
                    <w:t>，位于毕昇科技产业园</w:t>
                  </w:r>
                  <w:r>
                    <w:rPr>
                      <w:rFonts w:hint="default" w:ascii="Times New Roman" w:hAnsi="Times New Roman" w:cs="Times New Roman"/>
                      <w:color w:val="000000"/>
                      <w:spacing w:val="0"/>
                      <w:position w:val="0"/>
                      <w:sz w:val="18"/>
                      <w:szCs w:val="18"/>
                    </w:rPr>
                    <w:t xml:space="preserve">7 </w:t>
                  </w:r>
                  <w:r>
                    <w:rPr>
                      <w:rFonts w:hint="eastAsia" w:ascii="宋体" w:hAnsi="宋体" w:eastAsia="宋体" w:cs="宋体"/>
                      <w:color w:val="000000"/>
                      <w:spacing w:val="0"/>
                      <w:position w:val="0"/>
                      <w:sz w:val="18"/>
                      <w:szCs w:val="18"/>
                    </w:rPr>
                    <w:t>栋</w:t>
                  </w:r>
                  <w:r>
                    <w:rPr>
                      <w:rFonts w:hint="eastAsia" w:ascii="宋体" w:hAnsi="宋体" w:eastAsia="宋体" w:cs="宋体"/>
                      <w:color w:val="000000"/>
                      <w:spacing w:val="0"/>
                      <w:position w:val="0"/>
                      <w:sz w:val="18"/>
                      <w:szCs w:val="18"/>
                      <w:lang w:val="en-US" w:eastAsia="zh-CN"/>
                    </w:rPr>
                    <w:t>1号</w:t>
                  </w:r>
                  <w:r>
                    <w:rPr>
                      <w:rFonts w:hint="eastAsia" w:ascii="宋体" w:hAnsi="宋体" w:eastAsia="宋体" w:cs="宋体"/>
                      <w:color w:val="000000"/>
                      <w:spacing w:val="0"/>
                      <w:position w:val="0"/>
                      <w:sz w:val="18"/>
                      <w:szCs w:val="18"/>
                    </w:rPr>
                    <w:t>厂房，</w:t>
                  </w:r>
                  <w:r>
                    <w:rPr>
                      <w:rFonts w:hint="eastAsia" w:ascii="宋体" w:hAnsi="宋体" w:cs="宋体"/>
                      <w:color w:val="000000"/>
                      <w:spacing w:val="0"/>
                      <w:position w:val="0"/>
                      <w:sz w:val="18"/>
                      <w:szCs w:val="18"/>
                      <w:lang w:val="en-US" w:eastAsia="zh-CN"/>
                    </w:rPr>
                    <w:t>三</w:t>
                  </w:r>
                  <w:r>
                    <w:rPr>
                      <w:rFonts w:hint="eastAsia" w:ascii="宋体" w:hAnsi="宋体" w:eastAsia="宋体" w:cs="宋体"/>
                      <w:color w:val="000000"/>
                      <w:spacing w:val="0"/>
                      <w:position w:val="0"/>
                      <w:sz w:val="18"/>
                      <w:szCs w:val="18"/>
                    </w:rPr>
                    <w:t>楼，项目检验室内仅进行产品物理性能测试，不涉及化学检验</w:t>
                  </w:r>
                  <w:r>
                    <w:rPr>
                      <w:rFonts w:hint="eastAsia" w:cs="Times New Roman"/>
                      <w:sz w:val="18"/>
                      <w:highlight w:val="none"/>
                      <w:lang w:val="en-US" w:eastAsia="zh-CN"/>
                    </w:rPr>
                    <w:t>。</w:t>
                  </w:r>
                </w:p>
              </w:tc>
              <w:tc>
                <w:tcPr>
                  <w:tcW w:w="1214" w:type="dxa"/>
                  <w:tcBorders>
                    <w:top w:val="single" w:color="auto" w:sz="4" w:space="0"/>
                    <w:left w:val="single" w:color="auto" w:sz="4" w:space="0"/>
                    <w:right w:val="single" w:color="auto" w:sz="12" w:space="0"/>
                  </w:tcBorders>
                  <w:vAlign w:val="center"/>
                </w:tcPr>
                <w:p w14:paraId="695AFE04">
                  <w:pPr>
                    <w:jc w:val="center"/>
                    <w:textAlignment w:val="center"/>
                    <w:rPr>
                      <w:rFonts w:hint="default" w:eastAsia="宋体"/>
                      <w:sz w:val="18"/>
                      <w:lang w:val="en-US" w:eastAsia="zh-CN"/>
                    </w:rPr>
                  </w:pPr>
                  <w:r>
                    <w:rPr>
                      <w:rFonts w:hint="eastAsia"/>
                      <w:sz w:val="18"/>
                      <w:lang w:val="en-US" w:eastAsia="zh-CN"/>
                    </w:rPr>
                    <w:t>变化，化验室位于三楼</w:t>
                  </w:r>
                </w:p>
              </w:tc>
            </w:tr>
            <w:tr w14:paraId="3DC3B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413" w:type="dxa"/>
                  <w:vMerge w:val="continue"/>
                  <w:tcBorders>
                    <w:left w:val="single" w:color="auto" w:sz="12" w:space="0"/>
                  </w:tcBorders>
                  <w:vAlign w:val="center"/>
                </w:tcPr>
                <w:p w14:paraId="03F6EA21">
                  <w:pPr>
                    <w:jc w:val="center"/>
                    <w:textAlignment w:val="center"/>
                    <w:rPr>
                      <w:sz w:val="18"/>
                    </w:rPr>
                  </w:pPr>
                </w:p>
              </w:tc>
              <w:tc>
                <w:tcPr>
                  <w:tcW w:w="636" w:type="dxa"/>
                  <w:vMerge w:val="continue"/>
                  <w:vAlign w:val="center"/>
                </w:tcPr>
                <w:p w14:paraId="20E4A737">
                  <w:pPr>
                    <w:jc w:val="center"/>
                    <w:textAlignment w:val="center"/>
                    <w:rPr>
                      <w:sz w:val="18"/>
                    </w:rPr>
                  </w:pPr>
                </w:p>
              </w:tc>
              <w:tc>
                <w:tcPr>
                  <w:tcW w:w="778" w:type="dxa"/>
                  <w:vAlign w:val="center"/>
                </w:tcPr>
                <w:p w14:paraId="42202FB7">
                  <w:pPr>
                    <w:jc w:val="center"/>
                    <w:textAlignment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办公</w:t>
                  </w:r>
                  <w:r>
                    <w:rPr>
                      <w:rFonts w:hint="eastAsia" w:cs="Times New Roman"/>
                      <w:sz w:val="18"/>
                      <w:lang w:val="en-US" w:eastAsia="zh-CN"/>
                    </w:rPr>
                    <w:t>生活区</w:t>
                  </w:r>
                </w:p>
              </w:tc>
              <w:tc>
                <w:tcPr>
                  <w:tcW w:w="2742" w:type="dxa"/>
                  <w:vAlign w:val="center"/>
                </w:tcPr>
                <w:p w14:paraId="64384D12">
                  <w:pPr>
                    <w:pStyle w:val="24"/>
                    <w:keepNext w:val="0"/>
                    <w:keepLines w:val="0"/>
                    <w:widowControl/>
                    <w:suppressLineNumbers w:val="0"/>
                    <w:spacing w:line="240" w:lineRule="auto"/>
                    <w:ind w:left="0" w:firstLine="0"/>
                    <w:jc w:val="center"/>
                    <w:textAlignment w:val="center"/>
                    <w:rPr>
                      <w:rFonts w:hint="eastAsia" w:ascii="Times New Roman" w:hAnsi="Times New Roman" w:eastAsia="宋体" w:cs="Times New Roman"/>
                      <w:sz w:val="18"/>
                      <w:lang w:val="en-US" w:eastAsia="zh-CN"/>
                    </w:rPr>
                  </w:pPr>
                  <w:r>
                    <w:rPr>
                      <w:rFonts w:hint="default" w:ascii="Times New Roman" w:hAnsi="Times New Roman" w:cs="Times New Roman"/>
                      <w:color w:val="000000"/>
                      <w:spacing w:val="0"/>
                      <w:position w:val="0"/>
                      <w:sz w:val="18"/>
                      <w:szCs w:val="18"/>
                    </w:rPr>
                    <w:t>150m</w:t>
                  </w:r>
                  <w:r>
                    <w:rPr>
                      <w:rFonts w:hint="default" w:ascii="Times New Roman" w:hAnsi="Times New Roman" w:cs="Times New Roman"/>
                      <w:color w:val="000000"/>
                      <w:spacing w:val="0"/>
                      <w:position w:val="0"/>
                      <w:sz w:val="23"/>
                      <w:szCs w:val="23"/>
                      <w:vertAlign w:val="superscript"/>
                    </w:rPr>
                    <w:t>2</w:t>
                  </w:r>
                  <w:r>
                    <w:rPr>
                      <w:rFonts w:hint="eastAsia" w:ascii="宋体" w:hAnsi="宋体" w:eastAsia="宋体" w:cs="宋体"/>
                      <w:color w:val="000000"/>
                      <w:spacing w:val="0"/>
                      <w:position w:val="0"/>
                      <w:sz w:val="18"/>
                      <w:szCs w:val="18"/>
                    </w:rPr>
                    <w:t>，位于毕昇科技产业园</w:t>
                  </w:r>
                  <w:r>
                    <w:rPr>
                      <w:rFonts w:hint="default" w:ascii="Times New Roman" w:hAnsi="Times New Roman" w:cs="Times New Roman"/>
                      <w:color w:val="000000"/>
                      <w:spacing w:val="0"/>
                      <w:position w:val="0"/>
                      <w:sz w:val="18"/>
                      <w:szCs w:val="18"/>
                    </w:rPr>
                    <w:t xml:space="preserve">7 </w:t>
                  </w:r>
                  <w:r>
                    <w:rPr>
                      <w:rFonts w:hint="eastAsia" w:ascii="宋体" w:hAnsi="宋体" w:eastAsia="宋体" w:cs="宋体"/>
                      <w:color w:val="000000"/>
                      <w:spacing w:val="0"/>
                      <w:position w:val="0"/>
                      <w:sz w:val="18"/>
                      <w:szCs w:val="18"/>
                    </w:rPr>
                    <w:t>栋</w:t>
                  </w:r>
                  <w:r>
                    <w:rPr>
                      <w:rFonts w:hint="eastAsia" w:ascii="宋体" w:hAnsi="宋体" w:eastAsia="宋体" w:cs="宋体"/>
                      <w:color w:val="000000"/>
                      <w:spacing w:val="0"/>
                      <w:position w:val="0"/>
                      <w:sz w:val="18"/>
                      <w:szCs w:val="18"/>
                      <w:lang w:val="en-US" w:eastAsia="zh-CN"/>
                    </w:rPr>
                    <w:t>1号</w:t>
                  </w:r>
                  <w:r>
                    <w:rPr>
                      <w:rFonts w:hint="eastAsia" w:ascii="宋体" w:hAnsi="宋体" w:eastAsia="宋体" w:cs="宋体"/>
                      <w:color w:val="000000"/>
                      <w:spacing w:val="0"/>
                      <w:position w:val="0"/>
                      <w:sz w:val="18"/>
                      <w:szCs w:val="18"/>
                    </w:rPr>
                    <w:t>厂房，三楼</w:t>
                  </w:r>
                  <w:r>
                    <w:rPr>
                      <w:rFonts w:hint="eastAsia" w:ascii="宋体" w:hAnsi="宋体" w:eastAsia="宋体" w:cs="宋体"/>
                      <w:color w:val="000000"/>
                      <w:spacing w:val="0"/>
                      <w:position w:val="0"/>
                      <w:sz w:val="18"/>
                      <w:szCs w:val="18"/>
                      <w:lang w:eastAsia="zh-CN"/>
                    </w:rPr>
                    <w:t>。</w:t>
                  </w:r>
                </w:p>
              </w:tc>
              <w:tc>
                <w:tcPr>
                  <w:tcW w:w="2584" w:type="dxa"/>
                  <w:vAlign w:val="center"/>
                </w:tcPr>
                <w:p w14:paraId="66F4F6AD">
                  <w:pPr>
                    <w:jc w:val="center"/>
                    <w:textAlignment w:val="center"/>
                    <w:rPr>
                      <w:rFonts w:hint="default" w:ascii="Times New Roman" w:hAnsi="Times New Roman" w:eastAsia="宋体" w:cs="Times New Roman"/>
                      <w:sz w:val="18"/>
                      <w:highlight w:val="none"/>
                      <w:lang w:val="en-US" w:eastAsia="zh-CN"/>
                    </w:rPr>
                  </w:pPr>
                  <w:r>
                    <w:rPr>
                      <w:rFonts w:hint="default" w:ascii="Times New Roman" w:hAnsi="Times New Roman" w:cs="Times New Roman"/>
                      <w:color w:val="000000"/>
                      <w:spacing w:val="0"/>
                      <w:position w:val="0"/>
                      <w:sz w:val="18"/>
                      <w:szCs w:val="18"/>
                    </w:rPr>
                    <w:t>150m</w:t>
                  </w:r>
                  <w:r>
                    <w:rPr>
                      <w:rFonts w:hint="default" w:ascii="Times New Roman" w:hAnsi="Times New Roman" w:cs="Times New Roman"/>
                      <w:color w:val="000000"/>
                      <w:spacing w:val="0"/>
                      <w:position w:val="0"/>
                      <w:sz w:val="23"/>
                      <w:szCs w:val="23"/>
                      <w:vertAlign w:val="superscript"/>
                    </w:rPr>
                    <w:t>2</w:t>
                  </w:r>
                  <w:r>
                    <w:rPr>
                      <w:rFonts w:hint="eastAsia" w:ascii="宋体" w:hAnsi="宋体" w:eastAsia="宋体" w:cs="宋体"/>
                      <w:color w:val="000000"/>
                      <w:spacing w:val="0"/>
                      <w:position w:val="0"/>
                      <w:sz w:val="18"/>
                      <w:szCs w:val="18"/>
                    </w:rPr>
                    <w:t>，位于毕昇科技产业园</w:t>
                  </w:r>
                  <w:r>
                    <w:rPr>
                      <w:rFonts w:hint="default" w:ascii="Times New Roman" w:hAnsi="Times New Roman" w:cs="Times New Roman"/>
                      <w:color w:val="000000"/>
                      <w:spacing w:val="0"/>
                      <w:position w:val="0"/>
                      <w:sz w:val="18"/>
                      <w:szCs w:val="18"/>
                    </w:rPr>
                    <w:t xml:space="preserve">7 </w:t>
                  </w:r>
                  <w:r>
                    <w:rPr>
                      <w:rFonts w:hint="eastAsia" w:ascii="宋体" w:hAnsi="宋体" w:eastAsia="宋体" w:cs="宋体"/>
                      <w:color w:val="000000"/>
                      <w:spacing w:val="0"/>
                      <w:position w:val="0"/>
                      <w:sz w:val="18"/>
                      <w:szCs w:val="18"/>
                    </w:rPr>
                    <w:t>栋</w:t>
                  </w:r>
                  <w:r>
                    <w:rPr>
                      <w:rFonts w:hint="eastAsia" w:ascii="宋体" w:hAnsi="宋体" w:eastAsia="宋体" w:cs="宋体"/>
                      <w:color w:val="000000"/>
                      <w:spacing w:val="0"/>
                      <w:position w:val="0"/>
                      <w:sz w:val="18"/>
                      <w:szCs w:val="18"/>
                      <w:lang w:val="en-US" w:eastAsia="zh-CN"/>
                    </w:rPr>
                    <w:t>1号</w:t>
                  </w:r>
                  <w:r>
                    <w:rPr>
                      <w:rFonts w:hint="eastAsia" w:ascii="宋体" w:hAnsi="宋体" w:eastAsia="宋体" w:cs="宋体"/>
                      <w:color w:val="000000"/>
                      <w:spacing w:val="0"/>
                      <w:position w:val="0"/>
                      <w:sz w:val="18"/>
                      <w:szCs w:val="18"/>
                    </w:rPr>
                    <w:t>厂房，</w:t>
                  </w:r>
                  <w:r>
                    <w:rPr>
                      <w:rFonts w:hint="eastAsia" w:ascii="宋体" w:hAnsi="宋体" w:cs="宋体"/>
                      <w:color w:val="000000"/>
                      <w:spacing w:val="0"/>
                      <w:position w:val="0"/>
                      <w:sz w:val="18"/>
                      <w:szCs w:val="18"/>
                      <w:lang w:val="en-US" w:eastAsia="zh-CN"/>
                    </w:rPr>
                    <w:t>二</w:t>
                  </w:r>
                  <w:r>
                    <w:rPr>
                      <w:rFonts w:hint="eastAsia" w:ascii="宋体" w:hAnsi="宋体" w:eastAsia="宋体" w:cs="宋体"/>
                      <w:color w:val="000000"/>
                      <w:spacing w:val="0"/>
                      <w:position w:val="0"/>
                      <w:sz w:val="18"/>
                      <w:szCs w:val="18"/>
                    </w:rPr>
                    <w:t>楼</w:t>
                  </w:r>
                  <w:r>
                    <w:rPr>
                      <w:rFonts w:hint="eastAsia" w:ascii="宋体" w:hAnsi="宋体" w:eastAsia="宋体" w:cs="宋体"/>
                      <w:color w:val="000000"/>
                      <w:spacing w:val="0"/>
                      <w:position w:val="0"/>
                      <w:sz w:val="18"/>
                      <w:szCs w:val="18"/>
                      <w:lang w:eastAsia="zh-CN"/>
                    </w:rPr>
                    <w:t>。</w:t>
                  </w:r>
                </w:p>
              </w:tc>
              <w:tc>
                <w:tcPr>
                  <w:tcW w:w="1214" w:type="dxa"/>
                  <w:tcBorders>
                    <w:left w:val="single" w:color="auto" w:sz="4" w:space="0"/>
                    <w:right w:val="single" w:color="auto" w:sz="12" w:space="0"/>
                  </w:tcBorders>
                  <w:vAlign w:val="center"/>
                </w:tcPr>
                <w:p w14:paraId="0A053136">
                  <w:pPr>
                    <w:jc w:val="center"/>
                    <w:textAlignment w:val="center"/>
                    <w:rPr>
                      <w:rFonts w:hint="default" w:eastAsia="宋体"/>
                      <w:sz w:val="18"/>
                      <w:lang w:val="en-US" w:eastAsia="zh-CN"/>
                    </w:rPr>
                  </w:pPr>
                  <w:r>
                    <w:rPr>
                      <w:rFonts w:hint="eastAsia"/>
                      <w:sz w:val="18"/>
                      <w:lang w:val="en-US" w:eastAsia="zh-CN"/>
                    </w:rPr>
                    <w:t>变化、办公区域位于二楼</w:t>
                  </w:r>
                </w:p>
              </w:tc>
            </w:tr>
            <w:tr w14:paraId="66F50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13" w:type="dxa"/>
                  <w:vMerge w:val="restart"/>
                  <w:tcBorders>
                    <w:tl2br w:val="nil"/>
                    <w:tr2bl w:val="nil"/>
                  </w:tcBorders>
                  <w:vAlign w:val="center"/>
                </w:tcPr>
                <w:p w14:paraId="18517355">
                  <w:pPr>
                    <w:jc w:val="center"/>
                    <w:textAlignment w:val="center"/>
                    <w:rPr>
                      <w:rFonts w:hint="eastAsia" w:eastAsia="宋体"/>
                      <w:sz w:val="18"/>
                      <w:lang w:eastAsia="zh-CN"/>
                    </w:rPr>
                  </w:pPr>
                  <w:r>
                    <w:rPr>
                      <w:rFonts w:hint="eastAsia"/>
                      <w:sz w:val="18"/>
                      <w:lang w:val="en-US" w:eastAsia="zh-CN"/>
                    </w:rPr>
                    <w:t>3</w:t>
                  </w:r>
                </w:p>
              </w:tc>
              <w:tc>
                <w:tcPr>
                  <w:tcW w:w="636" w:type="dxa"/>
                  <w:vMerge w:val="restart"/>
                  <w:tcBorders>
                    <w:tl2br w:val="nil"/>
                    <w:tr2bl w:val="nil"/>
                  </w:tcBorders>
                  <w:vAlign w:val="center"/>
                </w:tcPr>
                <w:p w14:paraId="2ADE7A72">
                  <w:pPr>
                    <w:jc w:val="center"/>
                    <w:textAlignment w:val="center"/>
                    <w:rPr>
                      <w:sz w:val="18"/>
                    </w:rPr>
                  </w:pPr>
                  <w:r>
                    <w:rPr>
                      <w:rFonts w:hint="eastAsia"/>
                      <w:sz w:val="18"/>
                    </w:rPr>
                    <w:t>公用工程</w:t>
                  </w:r>
                </w:p>
              </w:tc>
              <w:tc>
                <w:tcPr>
                  <w:tcW w:w="778" w:type="dxa"/>
                  <w:tcBorders>
                    <w:tl2br w:val="nil"/>
                    <w:tr2bl w:val="nil"/>
                  </w:tcBorders>
                  <w:vAlign w:val="center"/>
                </w:tcPr>
                <w:p w14:paraId="162B77E8">
                  <w:pPr>
                    <w:pStyle w:val="12"/>
                    <w:spacing w:after="0"/>
                    <w:ind w:left="0" w:leftChars="0"/>
                    <w:jc w:val="center"/>
                    <w:rPr>
                      <w:sz w:val="18"/>
                      <w:szCs w:val="18"/>
                    </w:rPr>
                  </w:pPr>
                  <w:r>
                    <w:rPr>
                      <w:rFonts w:hint="eastAsia"/>
                      <w:sz w:val="18"/>
                      <w:szCs w:val="18"/>
                      <w:lang w:val="en-US" w:eastAsia="zh-CN"/>
                    </w:rPr>
                    <w:t>给</w:t>
                  </w:r>
                  <w:r>
                    <w:rPr>
                      <w:rFonts w:hint="eastAsia"/>
                      <w:sz w:val="18"/>
                      <w:szCs w:val="18"/>
                    </w:rPr>
                    <w:t>水</w:t>
                  </w:r>
                </w:p>
              </w:tc>
              <w:tc>
                <w:tcPr>
                  <w:tcW w:w="2742" w:type="dxa"/>
                  <w:tcBorders>
                    <w:tl2br w:val="nil"/>
                    <w:tr2bl w:val="nil"/>
                  </w:tcBorders>
                  <w:vAlign w:val="center"/>
                </w:tcPr>
                <w:p w14:paraId="7A9C1FA1">
                  <w:pPr>
                    <w:jc w:val="center"/>
                    <w:rPr>
                      <w:rFonts w:hint="eastAsia" w:eastAsia="宋体" w:cs="宋体"/>
                      <w:sz w:val="18"/>
                      <w:szCs w:val="18"/>
                      <w:lang w:eastAsia="zh-CN"/>
                    </w:rPr>
                  </w:pPr>
                  <w:r>
                    <w:rPr>
                      <w:rFonts w:hint="eastAsia" w:cs="宋体"/>
                      <w:sz w:val="18"/>
                      <w:szCs w:val="18"/>
                    </w:rPr>
                    <w:t>市政供水管网</w:t>
                  </w:r>
                  <w:r>
                    <w:rPr>
                      <w:rFonts w:hint="eastAsia" w:cs="宋体"/>
                      <w:sz w:val="18"/>
                      <w:szCs w:val="18"/>
                      <w:lang w:val="en-US" w:eastAsia="zh-CN"/>
                    </w:rPr>
                    <w:t>供水</w:t>
                  </w:r>
                </w:p>
              </w:tc>
              <w:tc>
                <w:tcPr>
                  <w:tcW w:w="2584" w:type="dxa"/>
                  <w:tcBorders>
                    <w:tl2br w:val="nil"/>
                    <w:tr2bl w:val="nil"/>
                  </w:tcBorders>
                  <w:vAlign w:val="center"/>
                </w:tcPr>
                <w:p w14:paraId="25F8F885">
                  <w:pPr>
                    <w:jc w:val="center"/>
                    <w:textAlignment w:val="center"/>
                    <w:rPr>
                      <w:sz w:val="18"/>
                      <w:highlight w:val="none"/>
                    </w:rPr>
                  </w:pPr>
                  <w:r>
                    <w:rPr>
                      <w:rFonts w:hint="eastAsia"/>
                      <w:sz w:val="18"/>
                      <w:highlight w:val="none"/>
                    </w:rPr>
                    <w:t>市政自来水管网系统</w:t>
                  </w:r>
                </w:p>
              </w:tc>
              <w:tc>
                <w:tcPr>
                  <w:tcW w:w="1214" w:type="dxa"/>
                  <w:tcBorders>
                    <w:tl2br w:val="nil"/>
                    <w:tr2bl w:val="nil"/>
                  </w:tcBorders>
                  <w:vAlign w:val="center"/>
                </w:tcPr>
                <w:p w14:paraId="3835760A">
                  <w:pPr>
                    <w:jc w:val="center"/>
                    <w:textAlignment w:val="center"/>
                    <w:rPr>
                      <w:b/>
                      <w:sz w:val="18"/>
                    </w:rPr>
                  </w:pPr>
                  <w:r>
                    <w:rPr>
                      <w:rFonts w:hint="eastAsia"/>
                      <w:sz w:val="18"/>
                    </w:rPr>
                    <w:t>一致</w:t>
                  </w:r>
                </w:p>
              </w:tc>
            </w:tr>
            <w:tr w14:paraId="1600A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413" w:type="dxa"/>
                  <w:vMerge w:val="continue"/>
                  <w:tcBorders>
                    <w:tl2br w:val="nil"/>
                    <w:tr2bl w:val="nil"/>
                  </w:tcBorders>
                  <w:vAlign w:val="center"/>
                </w:tcPr>
                <w:p w14:paraId="5F4C3D0B">
                  <w:pPr>
                    <w:jc w:val="center"/>
                    <w:textAlignment w:val="center"/>
                    <w:rPr>
                      <w:sz w:val="18"/>
                    </w:rPr>
                  </w:pPr>
                </w:p>
              </w:tc>
              <w:tc>
                <w:tcPr>
                  <w:tcW w:w="636" w:type="dxa"/>
                  <w:vMerge w:val="continue"/>
                  <w:tcBorders>
                    <w:tl2br w:val="nil"/>
                    <w:tr2bl w:val="nil"/>
                  </w:tcBorders>
                  <w:vAlign w:val="center"/>
                </w:tcPr>
                <w:p w14:paraId="30BAB018">
                  <w:pPr>
                    <w:jc w:val="center"/>
                    <w:textAlignment w:val="center"/>
                    <w:rPr>
                      <w:sz w:val="18"/>
                    </w:rPr>
                  </w:pPr>
                </w:p>
              </w:tc>
              <w:tc>
                <w:tcPr>
                  <w:tcW w:w="778" w:type="dxa"/>
                  <w:tcBorders>
                    <w:tl2br w:val="nil"/>
                    <w:tr2bl w:val="nil"/>
                  </w:tcBorders>
                  <w:vAlign w:val="center"/>
                </w:tcPr>
                <w:p w14:paraId="43A7454B">
                  <w:pPr>
                    <w:jc w:val="center"/>
                    <w:textAlignment w:val="center"/>
                    <w:rPr>
                      <w:sz w:val="18"/>
                    </w:rPr>
                  </w:pPr>
                  <w:r>
                    <w:rPr>
                      <w:sz w:val="18"/>
                      <w:szCs w:val="18"/>
                    </w:rPr>
                    <w:t>排水</w:t>
                  </w:r>
                </w:p>
              </w:tc>
              <w:tc>
                <w:tcPr>
                  <w:tcW w:w="2742" w:type="dxa"/>
                  <w:tcBorders>
                    <w:tl2br w:val="nil"/>
                    <w:tr2bl w:val="nil"/>
                  </w:tcBorders>
                  <w:vAlign w:val="center"/>
                </w:tcPr>
                <w:p w14:paraId="6ED1665F">
                  <w:pPr>
                    <w:pStyle w:val="24"/>
                    <w:keepNext w:val="0"/>
                    <w:keepLines w:val="0"/>
                    <w:widowControl/>
                    <w:suppressLineNumbers w:val="0"/>
                    <w:spacing w:line="240" w:lineRule="auto"/>
                    <w:ind w:left="0" w:firstLine="0"/>
                    <w:jc w:val="center"/>
                    <w:textAlignment w:val="center"/>
                    <w:rPr>
                      <w:rFonts w:cs="宋体"/>
                      <w:sz w:val="18"/>
                      <w:szCs w:val="18"/>
                    </w:rPr>
                  </w:pPr>
                  <w:r>
                    <w:rPr>
                      <w:rFonts w:hint="eastAsia" w:ascii="宋体" w:hAnsi="宋体" w:eastAsia="宋体" w:cs="宋体"/>
                      <w:color w:val="000000"/>
                      <w:spacing w:val="0"/>
                      <w:position w:val="0"/>
                      <w:sz w:val="18"/>
                      <w:szCs w:val="18"/>
                    </w:rPr>
                    <w:t>本项目生活污水经隔油池</w:t>
                  </w:r>
                  <w:r>
                    <w:rPr>
                      <w:rFonts w:hint="default" w:ascii="Times New Roman" w:hAnsi="Times New Roman" w:cs="Times New Roman"/>
                      <w:color w:val="000000"/>
                      <w:spacing w:val="0"/>
                      <w:position w:val="0"/>
                      <w:sz w:val="18"/>
                      <w:szCs w:val="18"/>
                    </w:rPr>
                    <w:t>+</w:t>
                  </w:r>
                  <w:r>
                    <w:rPr>
                      <w:rFonts w:hint="eastAsia" w:ascii="宋体" w:hAnsi="宋体" w:eastAsia="宋体" w:cs="宋体"/>
                      <w:color w:val="000000"/>
                      <w:spacing w:val="0"/>
                      <w:position w:val="0"/>
                      <w:sz w:val="18"/>
                      <w:szCs w:val="18"/>
                    </w:rPr>
                    <w:t>化粪池处理后，与去离子水制备产生的浓水（包括浓水和反冲洗水）一起通过市政污水管网进入西汤河污水处理厂。</w:t>
                  </w:r>
                </w:p>
              </w:tc>
              <w:tc>
                <w:tcPr>
                  <w:tcW w:w="2584" w:type="dxa"/>
                  <w:tcBorders>
                    <w:tl2br w:val="nil"/>
                    <w:tr2bl w:val="nil"/>
                  </w:tcBorders>
                  <w:vAlign w:val="center"/>
                </w:tcPr>
                <w:p w14:paraId="24DDFFE9">
                  <w:pPr>
                    <w:jc w:val="center"/>
                    <w:textAlignment w:val="center"/>
                    <w:rPr>
                      <w:sz w:val="18"/>
                      <w:highlight w:val="none"/>
                    </w:rPr>
                  </w:pPr>
                  <w:r>
                    <w:rPr>
                      <w:rFonts w:hint="default" w:ascii="Times New Roman" w:hAnsi="Times New Roman" w:cs="Times New Roman"/>
                      <w:color w:val="auto"/>
                      <w:sz w:val="18"/>
                      <w:szCs w:val="18"/>
                      <w:highlight w:val="none"/>
                    </w:rPr>
                    <w:t>雨污分流。</w:t>
                  </w:r>
                  <w:r>
                    <w:rPr>
                      <w:rFonts w:hint="eastAsia" w:ascii="宋体" w:hAnsi="宋体" w:eastAsia="宋体" w:cs="宋体"/>
                      <w:color w:val="000000"/>
                      <w:spacing w:val="0"/>
                      <w:position w:val="0"/>
                      <w:sz w:val="18"/>
                      <w:szCs w:val="18"/>
                    </w:rPr>
                    <w:t>项目生活污水经隔油池</w:t>
                  </w:r>
                  <w:r>
                    <w:rPr>
                      <w:rFonts w:hint="default" w:ascii="Times New Roman" w:hAnsi="Times New Roman" w:cs="Times New Roman"/>
                      <w:color w:val="000000"/>
                      <w:spacing w:val="0"/>
                      <w:position w:val="0"/>
                      <w:sz w:val="18"/>
                      <w:szCs w:val="18"/>
                    </w:rPr>
                    <w:t>+</w:t>
                  </w:r>
                  <w:r>
                    <w:rPr>
                      <w:rFonts w:hint="eastAsia" w:ascii="宋体" w:hAnsi="宋体" w:eastAsia="宋体" w:cs="宋体"/>
                      <w:color w:val="000000"/>
                      <w:spacing w:val="0"/>
                      <w:position w:val="0"/>
                      <w:sz w:val="18"/>
                      <w:szCs w:val="18"/>
                    </w:rPr>
                    <w:t>化粪池处理后，与去离子水制备产生的浓水（包括浓水和反冲洗水）一起通过市政污水管网进入西汤河污水处理厂。</w:t>
                  </w:r>
                </w:p>
              </w:tc>
              <w:tc>
                <w:tcPr>
                  <w:tcW w:w="1214" w:type="dxa"/>
                  <w:tcBorders>
                    <w:tl2br w:val="nil"/>
                    <w:tr2bl w:val="nil"/>
                  </w:tcBorders>
                  <w:vAlign w:val="center"/>
                </w:tcPr>
                <w:p w14:paraId="792BDED5">
                  <w:pPr>
                    <w:jc w:val="center"/>
                    <w:textAlignment w:val="center"/>
                    <w:rPr>
                      <w:b/>
                      <w:sz w:val="18"/>
                    </w:rPr>
                  </w:pPr>
                  <w:r>
                    <w:rPr>
                      <w:rFonts w:hint="eastAsia"/>
                      <w:sz w:val="18"/>
                    </w:rPr>
                    <w:t>一致</w:t>
                  </w:r>
                </w:p>
              </w:tc>
            </w:tr>
            <w:tr w14:paraId="06D2F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13" w:type="dxa"/>
                  <w:vMerge w:val="continue"/>
                  <w:tcBorders>
                    <w:tl2br w:val="nil"/>
                    <w:tr2bl w:val="nil"/>
                  </w:tcBorders>
                  <w:vAlign w:val="center"/>
                </w:tcPr>
                <w:p w14:paraId="60FF1034">
                  <w:pPr>
                    <w:jc w:val="center"/>
                    <w:textAlignment w:val="center"/>
                    <w:rPr>
                      <w:sz w:val="18"/>
                    </w:rPr>
                  </w:pPr>
                </w:p>
              </w:tc>
              <w:tc>
                <w:tcPr>
                  <w:tcW w:w="636" w:type="dxa"/>
                  <w:vMerge w:val="continue"/>
                  <w:tcBorders>
                    <w:tl2br w:val="nil"/>
                    <w:tr2bl w:val="nil"/>
                  </w:tcBorders>
                  <w:vAlign w:val="center"/>
                </w:tcPr>
                <w:p w14:paraId="5A7CFC47">
                  <w:pPr>
                    <w:jc w:val="center"/>
                    <w:textAlignment w:val="center"/>
                    <w:rPr>
                      <w:sz w:val="18"/>
                    </w:rPr>
                  </w:pPr>
                </w:p>
              </w:tc>
              <w:tc>
                <w:tcPr>
                  <w:tcW w:w="778" w:type="dxa"/>
                  <w:tcBorders>
                    <w:tl2br w:val="nil"/>
                    <w:tr2bl w:val="nil"/>
                  </w:tcBorders>
                  <w:vAlign w:val="center"/>
                </w:tcPr>
                <w:p w14:paraId="31154C7C">
                  <w:pPr>
                    <w:jc w:val="center"/>
                    <w:textAlignment w:val="center"/>
                    <w:rPr>
                      <w:sz w:val="18"/>
                    </w:rPr>
                  </w:pPr>
                  <w:r>
                    <w:rPr>
                      <w:rFonts w:hint="eastAsia"/>
                      <w:sz w:val="18"/>
                    </w:rPr>
                    <w:t>供电</w:t>
                  </w:r>
                </w:p>
              </w:tc>
              <w:tc>
                <w:tcPr>
                  <w:tcW w:w="2742" w:type="dxa"/>
                  <w:tcBorders>
                    <w:tl2br w:val="nil"/>
                    <w:tr2bl w:val="nil"/>
                  </w:tcBorders>
                  <w:vAlign w:val="center"/>
                </w:tcPr>
                <w:p w14:paraId="6446732C">
                  <w:pPr>
                    <w:jc w:val="center"/>
                    <w:rPr>
                      <w:rFonts w:hint="default" w:eastAsia="宋体" w:cs="宋体"/>
                      <w:sz w:val="18"/>
                      <w:szCs w:val="18"/>
                      <w:lang w:val="en-US" w:eastAsia="zh-CN"/>
                    </w:rPr>
                  </w:pPr>
                  <w:r>
                    <w:rPr>
                      <w:rFonts w:hint="eastAsia" w:cs="宋体"/>
                      <w:sz w:val="18"/>
                      <w:szCs w:val="18"/>
                      <w:lang w:val="en-US" w:eastAsia="zh-CN"/>
                    </w:rPr>
                    <w:t>由</w:t>
                  </w:r>
                  <w:r>
                    <w:rPr>
                      <w:rFonts w:hint="eastAsia" w:cs="宋体"/>
                      <w:sz w:val="18"/>
                      <w:szCs w:val="18"/>
                    </w:rPr>
                    <w:t>市政电网</w:t>
                  </w:r>
                  <w:r>
                    <w:rPr>
                      <w:rFonts w:hint="eastAsia" w:cs="宋体"/>
                      <w:sz w:val="18"/>
                      <w:szCs w:val="18"/>
                      <w:lang w:val="en-US" w:eastAsia="zh-CN"/>
                    </w:rPr>
                    <w:t>供给</w:t>
                  </w:r>
                </w:p>
              </w:tc>
              <w:tc>
                <w:tcPr>
                  <w:tcW w:w="2584" w:type="dxa"/>
                  <w:tcBorders>
                    <w:tl2br w:val="nil"/>
                    <w:tr2bl w:val="nil"/>
                  </w:tcBorders>
                  <w:vAlign w:val="center"/>
                </w:tcPr>
                <w:p w14:paraId="08616FB2">
                  <w:pPr>
                    <w:jc w:val="center"/>
                    <w:textAlignment w:val="center"/>
                    <w:rPr>
                      <w:sz w:val="18"/>
                      <w:highlight w:val="none"/>
                    </w:rPr>
                  </w:pPr>
                  <w:r>
                    <w:rPr>
                      <w:rFonts w:hint="eastAsia"/>
                      <w:sz w:val="18"/>
                      <w:highlight w:val="none"/>
                    </w:rPr>
                    <w:t>市政电网</w:t>
                  </w:r>
                  <w:r>
                    <w:rPr>
                      <w:rFonts w:hint="eastAsia" w:cs="宋体"/>
                      <w:sz w:val="18"/>
                      <w:szCs w:val="18"/>
                      <w:lang w:val="en-US" w:eastAsia="zh-CN"/>
                    </w:rPr>
                    <w:t>供给</w:t>
                  </w:r>
                </w:p>
              </w:tc>
              <w:tc>
                <w:tcPr>
                  <w:tcW w:w="1214" w:type="dxa"/>
                  <w:tcBorders>
                    <w:tl2br w:val="nil"/>
                    <w:tr2bl w:val="nil"/>
                  </w:tcBorders>
                  <w:vAlign w:val="center"/>
                </w:tcPr>
                <w:p w14:paraId="2DA3C116">
                  <w:pPr>
                    <w:jc w:val="center"/>
                    <w:textAlignment w:val="center"/>
                    <w:rPr>
                      <w:b/>
                      <w:sz w:val="18"/>
                    </w:rPr>
                  </w:pPr>
                  <w:r>
                    <w:rPr>
                      <w:rFonts w:hint="eastAsia"/>
                      <w:sz w:val="18"/>
                    </w:rPr>
                    <w:t>一致</w:t>
                  </w:r>
                </w:p>
              </w:tc>
            </w:tr>
            <w:tr w14:paraId="1D80E3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13" w:type="dxa"/>
                  <w:vMerge w:val="continue"/>
                  <w:tcBorders>
                    <w:tl2br w:val="nil"/>
                    <w:tr2bl w:val="nil"/>
                  </w:tcBorders>
                  <w:vAlign w:val="center"/>
                </w:tcPr>
                <w:p w14:paraId="64FC7D10">
                  <w:pPr>
                    <w:jc w:val="center"/>
                    <w:textAlignment w:val="center"/>
                    <w:rPr>
                      <w:sz w:val="18"/>
                    </w:rPr>
                  </w:pPr>
                </w:p>
              </w:tc>
              <w:tc>
                <w:tcPr>
                  <w:tcW w:w="636" w:type="dxa"/>
                  <w:vMerge w:val="continue"/>
                  <w:tcBorders>
                    <w:tl2br w:val="nil"/>
                    <w:tr2bl w:val="nil"/>
                  </w:tcBorders>
                  <w:vAlign w:val="center"/>
                </w:tcPr>
                <w:p w14:paraId="5DF64FE4">
                  <w:pPr>
                    <w:jc w:val="center"/>
                    <w:textAlignment w:val="center"/>
                    <w:rPr>
                      <w:sz w:val="18"/>
                    </w:rPr>
                  </w:pPr>
                </w:p>
              </w:tc>
              <w:tc>
                <w:tcPr>
                  <w:tcW w:w="778" w:type="dxa"/>
                  <w:tcBorders>
                    <w:tl2br w:val="nil"/>
                    <w:tr2bl w:val="nil"/>
                  </w:tcBorders>
                  <w:vAlign w:val="center"/>
                </w:tcPr>
                <w:p w14:paraId="5F185F7E">
                  <w:pPr>
                    <w:jc w:val="center"/>
                    <w:textAlignment w:val="center"/>
                    <w:rPr>
                      <w:rFonts w:hint="eastAsia" w:eastAsia="宋体"/>
                      <w:sz w:val="18"/>
                      <w:lang w:val="en-US" w:eastAsia="zh-CN"/>
                    </w:rPr>
                  </w:pPr>
                  <w:r>
                    <w:rPr>
                      <w:rFonts w:hint="eastAsia"/>
                      <w:sz w:val="18"/>
                      <w:lang w:val="en-US" w:eastAsia="zh-CN"/>
                    </w:rPr>
                    <w:t>供热</w:t>
                  </w:r>
                </w:p>
              </w:tc>
              <w:tc>
                <w:tcPr>
                  <w:tcW w:w="2742" w:type="dxa"/>
                  <w:tcBorders>
                    <w:tl2br w:val="nil"/>
                    <w:tr2bl w:val="nil"/>
                  </w:tcBorders>
                  <w:vAlign w:val="center"/>
                </w:tcPr>
                <w:p w14:paraId="7A3B1B54">
                  <w:pPr>
                    <w:pStyle w:val="24"/>
                    <w:keepNext w:val="0"/>
                    <w:keepLines w:val="0"/>
                    <w:widowControl/>
                    <w:suppressLineNumbers w:val="0"/>
                    <w:spacing w:line="240" w:lineRule="auto"/>
                    <w:ind w:left="0" w:firstLine="0"/>
                    <w:jc w:val="center"/>
                    <w:textAlignment w:val="center"/>
                    <w:rPr>
                      <w:rFonts w:hint="eastAsia" w:cs="宋体"/>
                      <w:sz w:val="18"/>
                      <w:szCs w:val="18"/>
                      <w:lang w:val="en-US" w:eastAsia="zh-CN"/>
                    </w:rPr>
                  </w:pPr>
                  <w:r>
                    <w:rPr>
                      <w:rFonts w:hint="eastAsia" w:ascii="宋体" w:hAnsi="宋体" w:eastAsia="宋体" w:cs="宋体"/>
                      <w:color w:val="000000"/>
                      <w:spacing w:val="0"/>
                      <w:position w:val="0"/>
                      <w:sz w:val="18"/>
                      <w:szCs w:val="18"/>
                    </w:rPr>
                    <w:t>使用电烘箱进行加热</w:t>
                  </w:r>
                </w:p>
              </w:tc>
              <w:tc>
                <w:tcPr>
                  <w:tcW w:w="2584" w:type="dxa"/>
                  <w:tcBorders>
                    <w:tl2br w:val="nil"/>
                    <w:tr2bl w:val="nil"/>
                  </w:tcBorders>
                  <w:vAlign w:val="center"/>
                </w:tcPr>
                <w:p w14:paraId="6E7A7729">
                  <w:pPr>
                    <w:jc w:val="center"/>
                    <w:textAlignment w:val="center"/>
                    <w:rPr>
                      <w:rFonts w:hint="eastAsia"/>
                      <w:sz w:val="18"/>
                      <w:highlight w:val="none"/>
                    </w:rPr>
                  </w:pPr>
                  <w:r>
                    <w:rPr>
                      <w:rFonts w:hint="eastAsia" w:ascii="宋体" w:hAnsi="宋体" w:eastAsia="宋体" w:cs="宋体"/>
                      <w:color w:val="000000"/>
                      <w:spacing w:val="0"/>
                      <w:position w:val="0"/>
                      <w:sz w:val="18"/>
                      <w:szCs w:val="18"/>
                    </w:rPr>
                    <w:t>电烘箱</w:t>
                  </w:r>
                  <w:r>
                    <w:rPr>
                      <w:rFonts w:hint="eastAsia" w:ascii="宋体" w:hAnsi="宋体" w:cs="宋体"/>
                      <w:color w:val="000000"/>
                      <w:spacing w:val="0"/>
                      <w:position w:val="0"/>
                      <w:sz w:val="18"/>
                      <w:szCs w:val="18"/>
                      <w:lang w:val="en-US" w:eastAsia="zh-CN"/>
                    </w:rPr>
                    <w:t>采用电能</w:t>
                  </w:r>
                  <w:r>
                    <w:rPr>
                      <w:rFonts w:hint="eastAsia" w:ascii="宋体" w:hAnsi="宋体" w:eastAsia="宋体" w:cs="宋体"/>
                      <w:color w:val="000000"/>
                      <w:spacing w:val="0"/>
                      <w:position w:val="0"/>
                      <w:sz w:val="18"/>
                      <w:szCs w:val="18"/>
                    </w:rPr>
                    <w:t>进行加热</w:t>
                  </w:r>
                </w:p>
              </w:tc>
              <w:tc>
                <w:tcPr>
                  <w:tcW w:w="1214" w:type="dxa"/>
                  <w:tcBorders>
                    <w:tl2br w:val="nil"/>
                    <w:tr2bl w:val="nil"/>
                  </w:tcBorders>
                  <w:vAlign w:val="center"/>
                </w:tcPr>
                <w:p w14:paraId="35A27078">
                  <w:pPr>
                    <w:jc w:val="center"/>
                    <w:textAlignment w:val="center"/>
                    <w:rPr>
                      <w:rFonts w:hint="eastAsia"/>
                      <w:sz w:val="18"/>
                    </w:rPr>
                  </w:pPr>
                  <w:r>
                    <w:rPr>
                      <w:rFonts w:hint="eastAsia"/>
                      <w:sz w:val="18"/>
                    </w:rPr>
                    <w:t>一致</w:t>
                  </w:r>
                </w:p>
              </w:tc>
            </w:tr>
            <w:tr w14:paraId="7B0F8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413" w:type="dxa"/>
                  <w:vMerge w:val="restart"/>
                  <w:tcBorders>
                    <w:tl2br w:val="nil"/>
                    <w:tr2bl w:val="nil"/>
                  </w:tcBorders>
                  <w:vAlign w:val="center"/>
                </w:tcPr>
                <w:p w14:paraId="0D28F6F9">
                  <w:pPr>
                    <w:jc w:val="center"/>
                    <w:textAlignment w:val="center"/>
                    <w:rPr>
                      <w:rFonts w:hint="eastAsia" w:eastAsia="宋体"/>
                      <w:sz w:val="18"/>
                      <w:lang w:eastAsia="zh-CN"/>
                    </w:rPr>
                  </w:pPr>
                  <w:r>
                    <w:rPr>
                      <w:rFonts w:hint="eastAsia"/>
                      <w:sz w:val="18"/>
                      <w:lang w:val="en-US" w:eastAsia="zh-CN"/>
                    </w:rPr>
                    <w:t>4</w:t>
                  </w:r>
                </w:p>
              </w:tc>
              <w:tc>
                <w:tcPr>
                  <w:tcW w:w="636" w:type="dxa"/>
                  <w:vMerge w:val="restart"/>
                  <w:tcBorders>
                    <w:tl2br w:val="nil"/>
                    <w:tr2bl w:val="nil"/>
                  </w:tcBorders>
                  <w:vAlign w:val="center"/>
                </w:tcPr>
                <w:p w14:paraId="48598BEE">
                  <w:pPr>
                    <w:jc w:val="center"/>
                    <w:textAlignment w:val="center"/>
                    <w:rPr>
                      <w:sz w:val="18"/>
                    </w:rPr>
                  </w:pPr>
                  <w:r>
                    <w:rPr>
                      <w:rFonts w:hint="eastAsia"/>
                      <w:sz w:val="18"/>
                    </w:rPr>
                    <w:t>储运工程</w:t>
                  </w:r>
                </w:p>
              </w:tc>
              <w:tc>
                <w:tcPr>
                  <w:tcW w:w="778" w:type="dxa"/>
                  <w:tcBorders>
                    <w:tl2br w:val="nil"/>
                    <w:tr2bl w:val="nil"/>
                  </w:tcBorders>
                  <w:vAlign w:val="center"/>
                </w:tcPr>
                <w:p w14:paraId="54B188AF">
                  <w:pPr>
                    <w:jc w:val="center"/>
                    <w:rPr>
                      <w:rFonts w:hint="default" w:eastAsia="宋体"/>
                      <w:sz w:val="18"/>
                      <w:szCs w:val="18"/>
                      <w:lang w:val="en-US" w:eastAsia="zh-CN"/>
                    </w:rPr>
                  </w:pPr>
                  <w:r>
                    <w:rPr>
                      <w:rFonts w:hint="eastAsia"/>
                      <w:sz w:val="18"/>
                      <w:szCs w:val="18"/>
                      <w:lang w:val="en-US" w:eastAsia="zh-CN"/>
                    </w:rPr>
                    <w:t>原材料库</w:t>
                  </w:r>
                </w:p>
              </w:tc>
              <w:tc>
                <w:tcPr>
                  <w:tcW w:w="2742" w:type="dxa"/>
                  <w:tcBorders>
                    <w:tl2br w:val="nil"/>
                    <w:tr2bl w:val="nil"/>
                  </w:tcBorders>
                  <w:vAlign w:val="center"/>
                </w:tcPr>
                <w:p w14:paraId="367067AB">
                  <w:pPr>
                    <w:pStyle w:val="24"/>
                    <w:keepNext w:val="0"/>
                    <w:keepLines w:val="0"/>
                    <w:widowControl/>
                    <w:suppressLineNumbers w:val="0"/>
                    <w:spacing w:line="240" w:lineRule="auto"/>
                    <w:ind w:left="0" w:firstLine="0"/>
                    <w:jc w:val="center"/>
                    <w:textAlignment w:val="center"/>
                    <w:rPr>
                      <w:rFonts w:hint="default" w:ascii="Times New Roman" w:hAnsi="Times New Roman" w:eastAsia="宋体" w:cs="Times New Roman"/>
                      <w:sz w:val="18"/>
                      <w:szCs w:val="18"/>
                      <w:lang w:eastAsia="zh-CN"/>
                    </w:rPr>
                  </w:pPr>
                  <w:r>
                    <w:rPr>
                      <w:rFonts w:hint="default" w:ascii="Times New Roman" w:hAnsi="Times New Roman" w:cs="Times New Roman"/>
                      <w:color w:val="000000"/>
                      <w:spacing w:val="0"/>
                      <w:position w:val="0"/>
                      <w:sz w:val="18"/>
                      <w:szCs w:val="18"/>
                    </w:rPr>
                    <w:t>100m</w:t>
                  </w:r>
                  <w:r>
                    <w:rPr>
                      <w:rFonts w:hint="default" w:ascii="Times New Roman" w:hAnsi="Times New Roman" w:cs="Times New Roman"/>
                      <w:color w:val="000000"/>
                      <w:spacing w:val="0"/>
                      <w:position w:val="0"/>
                      <w:sz w:val="23"/>
                      <w:szCs w:val="23"/>
                      <w:vertAlign w:val="superscript"/>
                    </w:rPr>
                    <w:t>2</w:t>
                  </w:r>
                  <w:r>
                    <w:rPr>
                      <w:rFonts w:hint="default" w:ascii="Times New Roman" w:hAnsi="Times New Roman" w:eastAsia="宋体" w:cs="Times New Roman"/>
                      <w:color w:val="000000"/>
                      <w:spacing w:val="0"/>
                      <w:position w:val="0"/>
                      <w:sz w:val="18"/>
                      <w:szCs w:val="18"/>
                    </w:rPr>
                    <w:t>，位于毕昇科技产业园</w:t>
                  </w:r>
                  <w:r>
                    <w:rPr>
                      <w:rFonts w:hint="default" w:ascii="Times New Roman" w:hAnsi="Times New Roman" w:cs="Times New Roman"/>
                      <w:color w:val="000000"/>
                      <w:spacing w:val="0"/>
                      <w:position w:val="0"/>
                      <w:sz w:val="18"/>
                      <w:szCs w:val="18"/>
                    </w:rPr>
                    <w:t xml:space="preserve">7 </w:t>
                  </w:r>
                  <w:r>
                    <w:rPr>
                      <w:rFonts w:hint="default" w:ascii="Times New Roman" w:hAnsi="Times New Roman" w:eastAsia="宋体" w:cs="Times New Roman"/>
                      <w:color w:val="000000"/>
                      <w:spacing w:val="0"/>
                      <w:position w:val="0"/>
                      <w:sz w:val="18"/>
                      <w:szCs w:val="18"/>
                    </w:rPr>
                    <w:t>栋</w:t>
                  </w:r>
                  <w:r>
                    <w:rPr>
                      <w:rFonts w:hint="default" w:ascii="Times New Roman" w:hAnsi="Times New Roman" w:eastAsia="宋体" w:cs="Times New Roman"/>
                      <w:color w:val="000000"/>
                      <w:spacing w:val="0"/>
                      <w:position w:val="0"/>
                      <w:sz w:val="18"/>
                      <w:szCs w:val="18"/>
                      <w:lang w:val="en-US" w:eastAsia="zh-CN"/>
                    </w:rPr>
                    <w:t>1号</w:t>
                  </w:r>
                  <w:r>
                    <w:rPr>
                      <w:rFonts w:hint="default" w:ascii="Times New Roman" w:hAnsi="Times New Roman" w:eastAsia="宋体" w:cs="Times New Roman"/>
                      <w:color w:val="000000"/>
                      <w:spacing w:val="0"/>
                      <w:position w:val="0"/>
                      <w:sz w:val="18"/>
                      <w:szCs w:val="18"/>
                    </w:rPr>
                    <w:t>厂房，</w:t>
                  </w:r>
                  <w:r>
                    <w:rPr>
                      <w:rFonts w:hint="default" w:ascii="Times New Roman" w:hAnsi="Times New Roman" w:cs="Times New Roman"/>
                      <w:color w:val="000000"/>
                      <w:spacing w:val="0"/>
                      <w:position w:val="0"/>
                      <w:sz w:val="18"/>
                      <w:szCs w:val="18"/>
                    </w:rPr>
                    <w:t xml:space="preserve">1 </w:t>
                  </w:r>
                  <w:r>
                    <w:rPr>
                      <w:rFonts w:hint="default" w:ascii="Times New Roman" w:hAnsi="Times New Roman" w:eastAsia="宋体" w:cs="Times New Roman"/>
                      <w:color w:val="000000"/>
                      <w:spacing w:val="0"/>
                      <w:position w:val="0"/>
                      <w:sz w:val="18"/>
                      <w:szCs w:val="18"/>
                    </w:rPr>
                    <w:t>楼南部，用于储存原辅材料</w:t>
                  </w:r>
                  <w:r>
                    <w:rPr>
                      <w:rFonts w:hint="default" w:ascii="Times New Roman" w:hAnsi="Times New Roman" w:eastAsia="宋体" w:cs="Times New Roman"/>
                      <w:color w:val="000000"/>
                      <w:spacing w:val="0"/>
                      <w:position w:val="0"/>
                      <w:sz w:val="18"/>
                      <w:szCs w:val="18"/>
                      <w:lang w:eastAsia="zh-CN"/>
                    </w:rPr>
                    <w:t>。</w:t>
                  </w:r>
                </w:p>
              </w:tc>
              <w:tc>
                <w:tcPr>
                  <w:tcW w:w="2584" w:type="dxa"/>
                  <w:tcBorders>
                    <w:tl2br w:val="nil"/>
                    <w:tr2bl w:val="nil"/>
                  </w:tcBorders>
                  <w:vAlign w:val="center"/>
                </w:tcPr>
                <w:p w14:paraId="2E39F47C">
                  <w:pPr>
                    <w:jc w:val="center"/>
                    <w:rPr>
                      <w:rFonts w:hint="default" w:ascii="Times New Roman" w:hAnsi="Times New Roman" w:eastAsia="宋体" w:cs="Times New Roman"/>
                      <w:sz w:val="18"/>
                      <w:szCs w:val="18"/>
                      <w:highlight w:val="none"/>
                    </w:rPr>
                  </w:pPr>
                  <w:r>
                    <w:rPr>
                      <w:rFonts w:hint="default" w:ascii="Times New Roman" w:hAnsi="Times New Roman" w:cs="Times New Roman"/>
                      <w:color w:val="000000"/>
                      <w:spacing w:val="0"/>
                      <w:position w:val="0"/>
                      <w:sz w:val="18"/>
                      <w:szCs w:val="18"/>
                    </w:rPr>
                    <w:t>100m</w:t>
                  </w:r>
                  <w:r>
                    <w:rPr>
                      <w:rFonts w:hint="default" w:ascii="Times New Roman" w:hAnsi="Times New Roman" w:cs="Times New Roman"/>
                      <w:color w:val="000000"/>
                      <w:spacing w:val="0"/>
                      <w:position w:val="0"/>
                      <w:sz w:val="23"/>
                      <w:szCs w:val="23"/>
                      <w:vertAlign w:val="superscript"/>
                    </w:rPr>
                    <w:t>2</w:t>
                  </w:r>
                  <w:r>
                    <w:rPr>
                      <w:rFonts w:hint="default" w:ascii="Times New Roman" w:hAnsi="Times New Roman" w:eastAsia="宋体" w:cs="Times New Roman"/>
                      <w:color w:val="000000"/>
                      <w:spacing w:val="0"/>
                      <w:position w:val="0"/>
                      <w:sz w:val="18"/>
                      <w:szCs w:val="18"/>
                    </w:rPr>
                    <w:t>，位于毕昇科技产业园</w:t>
                  </w:r>
                  <w:r>
                    <w:rPr>
                      <w:rFonts w:hint="default" w:ascii="Times New Roman" w:hAnsi="Times New Roman" w:cs="Times New Roman"/>
                      <w:color w:val="000000"/>
                      <w:spacing w:val="0"/>
                      <w:position w:val="0"/>
                      <w:sz w:val="18"/>
                      <w:szCs w:val="18"/>
                    </w:rPr>
                    <w:t xml:space="preserve">7 </w:t>
                  </w:r>
                  <w:r>
                    <w:rPr>
                      <w:rFonts w:hint="default" w:ascii="Times New Roman" w:hAnsi="Times New Roman" w:eastAsia="宋体" w:cs="Times New Roman"/>
                      <w:color w:val="000000"/>
                      <w:spacing w:val="0"/>
                      <w:position w:val="0"/>
                      <w:sz w:val="18"/>
                      <w:szCs w:val="18"/>
                    </w:rPr>
                    <w:t>栋</w:t>
                  </w:r>
                  <w:r>
                    <w:rPr>
                      <w:rFonts w:hint="default" w:ascii="Times New Roman" w:hAnsi="Times New Roman" w:eastAsia="宋体" w:cs="Times New Roman"/>
                      <w:color w:val="000000"/>
                      <w:spacing w:val="0"/>
                      <w:position w:val="0"/>
                      <w:sz w:val="18"/>
                      <w:szCs w:val="18"/>
                      <w:lang w:val="en-US" w:eastAsia="zh-CN"/>
                    </w:rPr>
                    <w:t>1号</w:t>
                  </w:r>
                  <w:r>
                    <w:rPr>
                      <w:rFonts w:hint="default" w:ascii="Times New Roman" w:hAnsi="Times New Roman" w:eastAsia="宋体" w:cs="Times New Roman"/>
                      <w:color w:val="000000"/>
                      <w:spacing w:val="0"/>
                      <w:position w:val="0"/>
                      <w:sz w:val="18"/>
                      <w:szCs w:val="18"/>
                    </w:rPr>
                    <w:t>厂房，</w:t>
                  </w:r>
                  <w:r>
                    <w:rPr>
                      <w:rFonts w:hint="default" w:ascii="Times New Roman" w:hAnsi="Times New Roman" w:cs="Times New Roman"/>
                      <w:color w:val="000000"/>
                      <w:spacing w:val="0"/>
                      <w:position w:val="0"/>
                      <w:sz w:val="18"/>
                      <w:szCs w:val="18"/>
                    </w:rPr>
                    <w:t xml:space="preserve">1 </w:t>
                  </w:r>
                  <w:r>
                    <w:rPr>
                      <w:rFonts w:hint="default" w:ascii="Times New Roman" w:hAnsi="Times New Roman" w:eastAsia="宋体" w:cs="Times New Roman"/>
                      <w:color w:val="000000"/>
                      <w:spacing w:val="0"/>
                      <w:position w:val="0"/>
                      <w:sz w:val="18"/>
                      <w:szCs w:val="18"/>
                    </w:rPr>
                    <w:t>楼南部</w:t>
                  </w:r>
                  <w:r>
                    <w:rPr>
                      <w:rFonts w:hint="default" w:ascii="Times New Roman" w:hAnsi="Times New Roman" w:cs="Times New Roman"/>
                      <w:color w:val="000000"/>
                      <w:spacing w:val="0"/>
                      <w:position w:val="0"/>
                      <w:sz w:val="18"/>
                      <w:szCs w:val="18"/>
                      <w:lang w:val="en-US" w:eastAsia="zh-CN"/>
                    </w:rPr>
                    <w:t>和北部</w:t>
                  </w:r>
                  <w:r>
                    <w:rPr>
                      <w:rFonts w:hint="default" w:ascii="Times New Roman" w:hAnsi="Times New Roman" w:eastAsia="宋体" w:cs="Times New Roman"/>
                      <w:color w:val="000000"/>
                      <w:spacing w:val="0"/>
                      <w:position w:val="0"/>
                      <w:sz w:val="18"/>
                      <w:szCs w:val="18"/>
                    </w:rPr>
                    <w:t>，用于储存原辅材料</w:t>
                  </w:r>
                  <w:r>
                    <w:rPr>
                      <w:rFonts w:hint="default" w:ascii="Times New Roman" w:hAnsi="Times New Roman" w:eastAsia="宋体" w:cs="Times New Roman"/>
                      <w:color w:val="000000"/>
                      <w:spacing w:val="0"/>
                      <w:position w:val="0"/>
                      <w:sz w:val="18"/>
                      <w:szCs w:val="18"/>
                      <w:lang w:eastAsia="zh-CN"/>
                    </w:rPr>
                    <w:t>。</w:t>
                  </w:r>
                </w:p>
              </w:tc>
              <w:tc>
                <w:tcPr>
                  <w:tcW w:w="1214" w:type="dxa"/>
                  <w:tcBorders>
                    <w:tl2br w:val="nil"/>
                    <w:tr2bl w:val="nil"/>
                  </w:tcBorders>
                  <w:vAlign w:val="center"/>
                </w:tcPr>
                <w:p w14:paraId="4733EC4F">
                  <w:pPr>
                    <w:jc w:val="center"/>
                    <w:textAlignment w:val="center"/>
                    <w:rPr>
                      <w:rFonts w:hint="default"/>
                      <w:sz w:val="18"/>
                      <w:lang w:val="en-US"/>
                    </w:rPr>
                  </w:pPr>
                  <w:r>
                    <w:rPr>
                      <w:rFonts w:hint="eastAsia"/>
                      <w:sz w:val="18"/>
                      <w:lang w:val="en-US" w:eastAsia="zh-CN"/>
                    </w:rPr>
                    <w:t>变化，1楼北部增加一个原材料库</w:t>
                  </w:r>
                </w:p>
              </w:tc>
            </w:tr>
            <w:tr w14:paraId="60CF6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13" w:type="dxa"/>
                  <w:vMerge w:val="continue"/>
                  <w:tcBorders>
                    <w:tl2br w:val="nil"/>
                    <w:tr2bl w:val="nil"/>
                  </w:tcBorders>
                  <w:vAlign w:val="center"/>
                </w:tcPr>
                <w:p w14:paraId="37295688">
                  <w:pPr>
                    <w:jc w:val="center"/>
                    <w:textAlignment w:val="center"/>
                    <w:rPr>
                      <w:sz w:val="18"/>
                    </w:rPr>
                  </w:pPr>
                </w:p>
              </w:tc>
              <w:tc>
                <w:tcPr>
                  <w:tcW w:w="636" w:type="dxa"/>
                  <w:vMerge w:val="continue"/>
                  <w:tcBorders>
                    <w:tl2br w:val="nil"/>
                    <w:tr2bl w:val="nil"/>
                  </w:tcBorders>
                  <w:vAlign w:val="center"/>
                </w:tcPr>
                <w:p w14:paraId="4A7AFE7E">
                  <w:pPr>
                    <w:jc w:val="center"/>
                    <w:textAlignment w:val="center"/>
                    <w:rPr>
                      <w:sz w:val="18"/>
                    </w:rPr>
                  </w:pPr>
                </w:p>
              </w:tc>
              <w:tc>
                <w:tcPr>
                  <w:tcW w:w="778" w:type="dxa"/>
                  <w:tcBorders>
                    <w:tl2br w:val="nil"/>
                    <w:tr2bl w:val="nil"/>
                  </w:tcBorders>
                  <w:vAlign w:val="center"/>
                </w:tcPr>
                <w:p w14:paraId="3F2EA998">
                  <w:pPr>
                    <w:jc w:val="center"/>
                    <w:rPr>
                      <w:rFonts w:hint="default"/>
                      <w:sz w:val="18"/>
                      <w:szCs w:val="18"/>
                      <w:lang w:val="en-US" w:eastAsia="zh-CN"/>
                    </w:rPr>
                  </w:pPr>
                  <w:r>
                    <w:rPr>
                      <w:rFonts w:hint="eastAsia"/>
                      <w:sz w:val="18"/>
                      <w:szCs w:val="18"/>
                      <w:lang w:val="en-US" w:eastAsia="zh-CN"/>
                    </w:rPr>
                    <w:t>产品库</w:t>
                  </w:r>
                </w:p>
              </w:tc>
              <w:tc>
                <w:tcPr>
                  <w:tcW w:w="2742" w:type="dxa"/>
                  <w:tcBorders>
                    <w:tl2br w:val="nil"/>
                    <w:tr2bl w:val="nil"/>
                  </w:tcBorders>
                  <w:vAlign w:val="center"/>
                </w:tcPr>
                <w:p w14:paraId="2959436E">
                  <w:pPr>
                    <w:pStyle w:val="24"/>
                    <w:keepNext w:val="0"/>
                    <w:keepLines w:val="0"/>
                    <w:widowControl/>
                    <w:suppressLineNumbers w:val="0"/>
                    <w:spacing w:line="240" w:lineRule="auto"/>
                    <w:ind w:left="0" w:firstLine="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position w:val="0"/>
                      <w:sz w:val="18"/>
                      <w:szCs w:val="18"/>
                    </w:rPr>
                    <w:t>100m</w:t>
                  </w:r>
                  <w:r>
                    <w:rPr>
                      <w:rFonts w:hint="default" w:ascii="Times New Roman" w:hAnsi="Times New Roman" w:cs="Times New Roman"/>
                      <w:color w:val="000000"/>
                      <w:spacing w:val="0"/>
                      <w:position w:val="0"/>
                      <w:sz w:val="23"/>
                      <w:szCs w:val="23"/>
                      <w:vertAlign w:val="superscript"/>
                    </w:rPr>
                    <w:t>2</w:t>
                  </w:r>
                  <w:r>
                    <w:rPr>
                      <w:rFonts w:hint="default" w:ascii="Times New Roman" w:hAnsi="Times New Roman" w:eastAsia="宋体" w:cs="Times New Roman"/>
                      <w:color w:val="000000"/>
                      <w:spacing w:val="0"/>
                      <w:position w:val="0"/>
                      <w:sz w:val="18"/>
                      <w:szCs w:val="18"/>
                    </w:rPr>
                    <w:t>，位于毕昇科技产业园内</w:t>
                  </w:r>
                  <w:r>
                    <w:rPr>
                      <w:rFonts w:hint="default" w:ascii="Times New Roman" w:hAnsi="Times New Roman" w:cs="Times New Roman"/>
                      <w:color w:val="000000"/>
                      <w:spacing w:val="0"/>
                      <w:position w:val="0"/>
                      <w:sz w:val="18"/>
                      <w:szCs w:val="18"/>
                    </w:rPr>
                    <w:t xml:space="preserve">7 </w:t>
                  </w:r>
                  <w:r>
                    <w:rPr>
                      <w:rFonts w:hint="default" w:ascii="Times New Roman" w:hAnsi="Times New Roman" w:eastAsia="宋体" w:cs="Times New Roman"/>
                      <w:color w:val="000000"/>
                      <w:spacing w:val="0"/>
                      <w:position w:val="0"/>
                      <w:sz w:val="18"/>
                      <w:szCs w:val="18"/>
                    </w:rPr>
                    <w:t>栋</w:t>
                  </w:r>
                  <w:r>
                    <w:rPr>
                      <w:rFonts w:hint="default" w:ascii="Times New Roman" w:hAnsi="Times New Roman" w:eastAsia="宋体" w:cs="Times New Roman"/>
                      <w:color w:val="000000"/>
                      <w:spacing w:val="0"/>
                      <w:position w:val="0"/>
                      <w:sz w:val="18"/>
                      <w:szCs w:val="18"/>
                      <w:lang w:val="en-US" w:eastAsia="zh-CN"/>
                    </w:rPr>
                    <w:t>1号</w:t>
                  </w:r>
                  <w:r>
                    <w:rPr>
                      <w:rFonts w:hint="default" w:ascii="Times New Roman" w:hAnsi="Times New Roman" w:eastAsia="宋体" w:cs="Times New Roman"/>
                      <w:color w:val="000000"/>
                      <w:spacing w:val="0"/>
                      <w:position w:val="0"/>
                      <w:sz w:val="18"/>
                      <w:szCs w:val="18"/>
                    </w:rPr>
                    <w:t>厂房，</w:t>
                  </w:r>
                  <w:r>
                    <w:rPr>
                      <w:rFonts w:hint="default" w:ascii="Times New Roman" w:hAnsi="Times New Roman" w:cs="Times New Roman"/>
                      <w:color w:val="000000"/>
                      <w:spacing w:val="0"/>
                      <w:position w:val="0"/>
                      <w:sz w:val="18"/>
                      <w:szCs w:val="18"/>
                    </w:rPr>
                    <w:t xml:space="preserve">1 </w:t>
                  </w:r>
                  <w:r>
                    <w:rPr>
                      <w:rFonts w:hint="default" w:ascii="Times New Roman" w:hAnsi="Times New Roman" w:eastAsia="宋体" w:cs="Times New Roman"/>
                      <w:color w:val="000000"/>
                      <w:spacing w:val="0"/>
                      <w:position w:val="0"/>
                      <w:sz w:val="18"/>
                      <w:szCs w:val="18"/>
                    </w:rPr>
                    <w:t>楼南部，用于成品储存</w:t>
                  </w:r>
                  <w:r>
                    <w:rPr>
                      <w:rFonts w:hint="default" w:ascii="Times New Roman" w:hAnsi="Times New Roman" w:eastAsia="宋体" w:cs="Times New Roman"/>
                      <w:color w:val="000000"/>
                      <w:spacing w:val="0"/>
                      <w:position w:val="0"/>
                      <w:sz w:val="18"/>
                      <w:szCs w:val="18"/>
                      <w:lang w:eastAsia="zh-CN"/>
                    </w:rPr>
                    <w:t>。</w:t>
                  </w:r>
                </w:p>
              </w:tc>
              <w:tc>
                <w:tcPr>
                  <w:tcW w:w="2584" w:type="dxa"/>
                  <w:tcBorders>
                    <w:tl2br w:val="nil"/>
                    <w:tr2bl w:val="nil"/>
                  </w:tcBorders>
                  <w:vAlign w:val="center"/>
                </w:tcPr>
                <w:p w14:paraId="4B6959EA">
                  <w:pPr>
                    <w:jc w:val="center"/>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color w:val="000000"/>
                      <w:spacing w:val="0"/>
                      <w:position w:val="0"/>
                      <w:sz w:val="18"/>
                      <w:szCs w:val="18"/>
                    </w:rPr>
                    <w:t>100m</w:t>
                  </w:r>
                  <w:r>
                    <w:rPr>
                      <w:rFonts w:hint="default" w:ascii="Times New Roman" w:hAnsi="Times New Roman" w:cs="Times New Roman"/>
                      <w:color w:val="000000"/>
                      <w:spacing w:val="0"/>
                      <w:position w:val="0"/>
                      <w:sz w:val="23"/>
                      <w:szCs w:val="23"/>
                      <w:vertAlign w:val="superscript"/>
                    </w:rPr>
                    <w:t>2</w:t>
                  </w:r>
                  <w:r>
                    <w:rPr>
                      <w:rFonts w:hint="default" w:ascii="Times New Roman" w:hAnsi="Times New Roman" w:eastAsia="宋体" w:cs="Times New Roman"/>
                      <w:color w:val="000000"/>
                      <w:spacing w:val="0"/>
                      <w:position w:val="0"/>
                      <w:sz w:val="18"/>
                      <w:szCs w:val="18"/>
                    </w:rPr>
                    <w:t>，位于毕昇科技产业园内</w:t>
                  </w:r>
                  <w:r>
                    <w:rPr>
                      <w:rFonts w:hint="default" w:ascii="Times New Roman" w:hAnsi="Times New Roman" w:cs="Times New Roman"/>
                      <w:color w:val="000000"/>
                      <w:spacing w:val="0"/>
                      <w:position w:val="0"/>
                      <w:sz w:val="18"/>
                      <w:szCs w:val="18"/>
                    </w:rPr>
                    <w:t>7</w:t>
                  </w:r>
                  <w:r>
                    <w:rPr>
                      <w:rFonts w:hint="default" w:ascii="Times New Roman" w:hAnsi="Times New Roman" w:eastAsia="宋体" w:cs="Times New Roman"/>
                      <w:color w:val="000000"/>
                      <w:spacing w:val="0"/>
                      <w:position w:val="0"/>
                      <w:sz w:val="18"/>
                      <w:szCs w:val="18"/>
                    </w:rPr>
                    <w:t>栋</w:t>
                  </w:r>
                  <w:r>
                    <w:rPr>
                      <w:rFonts w:hint="default" w:ascii="Times New Roman" w:hAnsi="Times New Roman" w:eastAsia="宋体" w:cs="Times New Roman"/>
                      <w:color w:val="000000"/>
                      <w:spacing w:val="0"/>
                      <w:position w:val="0"/>
                      <w:sz w:val="18"/>
                      <w:szCs w:val="18"/>
                      <w:lang w:val="en-US" w:eastAsia="zh-CN"/>
                    </w:rPr>
                    <w:t>1号</w:t>
                  </w:r>
                  <w:r>
                    <w:rPr>
                      <w:rFonts w:hint="default" w:ascii="Times New Roman" w:hAnsi="Times New Roman" w:eastAsia="宋体" w:cs="Times New Roman"/>
                      <w:color w:val="000000"/>
                      <w:spacing w:val="0"/>
                      <w:position w:val="0"/>
                      <w:sz w:val="18"/>
                      <w:szCs w:val="18"/>
                    </w:rPr>
                    <w:t>厂房，</w:t>
                  </w:r>
                  <w:r>
                    <w:rPr>
                      <w:rFonts w:hint="default" w:ascii="Times New Roman" w:hAnsi="Times New Roman" w:cs="Times New Roman"/>
                      <w:color w:val="000000"/>
                      <w:spacing w:val="0"/>
                      <w:position w:val="0"/>
                      <w:sz w:val="18"/>
                      <w:szCs w:val="18"/>
                    </w:rPr>
                    <w:t xml:space="preserve">1 </w:t>
                  </w:r>
                  <w:r>
                    <w:rPr>
                      <w:rFonts w:hint="default" w:ascii="Times New Roman" w:hAnsi="Times New Roman" w:eastAsia="宋体" w:cs="Times New Roman"/>
                      <w:color w:val="000000"/>
                      <w:spacing w:val="0"/>
                      <w:position w:val="0"/>
                      <w:sz w:val="18"/>
                      <w:szCs w:val="18"/>
                    </w:rPr>
                    <w:t>楼南部，用于成品储存</w:t>
                  </w:r>
                  <w:r>
                    <w:rPr>
                      <w:rFonts w:hint="default" w:ascii="Times New Roman" w:hAnsi="Times New Roman" w:eastAsia="宋体" w:cs="Times New Roman"/>
                      <w:color w:val="000000"/>
                      <w:spacing w:val="0"/>
                      <w:position w:val="0"/>
                      <w:sz w:val="18"/>
                      <w:szCs w:val="18"/>
                      <w:lang w:eastAsia="zh-CN"/>
                    </w:rPr>
                    <w:t>。</w:t>
                  </w:r>
                </w:p>
              </w:tc>
              <w:tc>
                <w:tcPr>
                  <w:tcW w:w="1214" w:type="dxa"/>
                  <w:tcBorders>
                    <w:tl2br w:val="nil"/>
                    <w:tr2bl w:val="nil"/>
                  </w:tcBorders>
                  <w:vAlign w:val="center"/>
                </w:tcPr>
                <w:p w14:paraId="657797CD">
                  <w:pPr>
                    <w:jc w:val="center"/>
                    <w:textAlignment w:val="center"/>
                    <w:rPr>
                      <w:rFonts w:hint="eastAsia"/>
                      <w:sz w:val="18"/>
                      <w:lang w:val="en-US" w:eastAsia="zh-CN"/>
                    </w:rPr>
                  </w:pPr>
                  <w:r>
                    <w:rPr>
                      <w:rFonts w:hint="eastAsia"/>
                      <w:sz w:val="18"/>
                    </w:rPr>
                    <w:t>一致</w:t>
                  </w:r>
                </w:p>
              </w:tc>
            </w:tr>
            <w:tr w14:paraId="270DD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413" w:type="dxa"/>
                  <w:vMerge w:val="restart"/>
                  <w:tcBorders>
                    <w:tl2br w:val="nil"/>
                    <w:tr2bl w:val="nil"/>
                  </w:tcBorders>
                  <w:vAlign w:val="center"/>
                </w:tcPr>
                <w:p w14:paraId="2C3D46DE">
                  <w:pPr>
                    <w:jc w:val="center"/>
                    <w:textAlignment w:val="center"/>
                    <w:rPr>
                      <w:rFonts w:hint="eastAsia" w:eastAsia="宋体"/>
                      <w:sz w:val="18"/>
                      <w:lang w:eastAsia="zh-CN"/>
                    </w:rPr>
                  </w:pPr>
                  <w:r>
                    <w:rPr>
                      <w:rFonts w:hint="eastAsia"/>
                      <w:sz w:val="18"/>
                      <w:lang w:val="en-US" w:eastAsia="zh-CN"/>
                    </w:rPr>
                    <w:t>5</w:t>
                  </w:r>
                </w:p>
              </w:tc>
              <w:tc>
                <w:tcPr>
                  <w:tcW w:w="636" w:type="dxa"/>
                  <w:vMerge w:val="restart"/>
                  <w:tcBorders>
                    <w:tl2br w:val="nil"/>
                    <w:tr2bl w:val="nil"/>
                  </w:tcBorders>
                  <w:vAlign w:val="center"/>
                </w:tcPr>
                <w:p w14:paraId="7FD92BD1">
                  <w:pPr>
                    <w:jc w:val="center"/>
                    <w:textAlignment w:val="center"/>
                    <w:rPr>
                      <w:sz w:val="18"/>
                    </w:rPr>
                  </w:pPr>
                  <w:r>
                    <w:rPr>
                      <w:rFonts w:hint="eastAsia"/>
                      <w:sz w:val="18"/>
                    </w:rPr>
                    <w:t>环保工程</w:t>
                  </w:r>
                </w:p>
              </w:tc>
              <w:tc>
                <w:tcPr>
                  <w:tcW w:w="778" w:type="dxa"/>
                  <w:tcBorders>
                    <w:tl2br w:val="nil"/>
                    <w:tr2bl w:val="nil"/>
                  </w:tcBorders>
                  <w:vAlign w:val="center"/>
                </w:tcPr>
                <w:p w14:paraId="7BCA1E7C">
                  <w:pPr>
                    <w:jc w:val="center"/>
                    <w:textAlignment w:val="center"/>
                    <w:rPr>
                      <w:rFonts w:hint="default" w:eastAsia="宋体"/>
                      <w:sz w:val="18"/>
                      <w:lang w:val="en-US" w:eastAsia="zh-CN"/>
                    </w:rPr>
                  </w:pPr>
                  <w:r>
                    <w:rPr>
                      <w:rFonts w:hint="eastAsia"/>
                      <w:sz w:val="18"/>
                      <w:lang w:val="en-US" w:eastAsia="zh-CN"/>
                    </w:rPr>
                    <w:t>废水治理</w:t>
                  </w:r>
                </w:p>
              </w:tc>
              <w:tc>
                <w:tcPr>
                  <w:tcW w:w="2742" w:type="dxa"/>
                  <w:tcBorders>
                    <w:tl2br w:val="nil"/>
                    <w:tr2bl w:val="nil"/>
                  </w:tcBorders>
                  <w:vAlign w:val="center"/>
                </w:tcPr>
                <w:p w14:paraId="55114FDD">
                  <w:pPr>
                    <w:pStyle w:val="24"/>
                    <w:keepNext w:val="0"/>
                    <w:keepLines w:val="0"/>
                    <w:widowControl/>
                    <w:suppressLineNumbers w:val="0"/>
                    <w:spacing w:line="240" w:lineRule="auto"/>
                    <w:ind w:left="0" w:firstLine="0"/>
                    <w:jc w:val="center"/>
                    <w:textAlignment w:val="center"/>
                    <w:rPr>
                      <w:rFonts w:ascii="Times New Roman" w:hAnsi="Times New Roman" w:cs="Times New Roman"/>
                      <w:color w:val="auto"/>
                      <w:sz w:val="18"/>
                      <w:szCs w:val="18"/>
                    </w:rPr>
                  </w:pPr>
                  <w:r>
                    <w:rPr>
                      <w:rFonts w:hint="eastAsia" w:ascii="宋体" w:hAnsi="宋体" w:eastAsia="宋体" w:cs="宋体"/>
                      <w:color w:val="000000"/>
                      <w:spacing w:val="0"/>
                      <w:position w:val="0"/>
                      <w:sz w:val="18"/>
                      <w:szCs w:val="18"/>
                    </w:rPr>
                    <w:t>本项目生活污水经隔油池</w:t>
                  </w:r>
                  <w:r>
                    <w:rPr>
                      <w:rFonts w:hint="default" w:ascii="Times New Roman" w:hAnsi="Times New Roman" w:cs="Times New Roman"/>
                      <w:color w:val="000000"/>
                      <w:spacing w:val="0"/>
                      <w:position w:val="0"/>
                      <w:sz w:val="18"/>
                      <w:szCs w:val="18"/>
                    </w:rPr>
                    <w:t>+</w:t>
                  </w:r>
                  <w:r>
                    <w:rPr>
                      <w:rFonts w:hint="eastAsia" w:ascii="宋体" w:hAnsi="宋体" w:eastAsia="宋体" w:cs="宋体"/>
                      <w:color w:val="000000"/>
                      <w:spacing w:val="0"/>
                      <w:position w:val="0"/>
                      <w:sz w:val="18"/>
                      <w:szCs w:val="18"/>
                    </w:rPr>
                    <w:t>化粪池处理后，与去离子水制备产生的浓水（包括浓水和反冲洗水）一起通过市政污水管网进入西汤河污水处理厂</w:t>
                  </w:r>
                  <w:r>
                    <w:rPr>
                      <w:rFonts w:hint="eastAsia" w:ascii="Times New Roman" w:hAnsi="Times New Roman" w:cs="Times New Roman"/>
                      <w:color w:val="auto"/>
                      <w:sz w:val="18"/>
                      <w:szCs w:val="18"/>
                    </w:rPr>
                    <w:t>。</w:t>
                  </w:r>
                </w:p>
              </w:tc>
              <w:tc>
                <w:tcPr>
                  <w:tcW w:w="2584" w:type="dxa"/>
                  <w:tcBorders>
                    <w:tl2br w:val="nil"/>
                    <w:tr2bl w:val="nil"/>
                  </w:tcBorders>
                  <w:vAlign w:val="center"/>
                </w:tcPr>
                <w:p w14:paraId="7C6198D5">
                  <w:pPr>
                    <w:jc w:val="center"/>
                    <w:textAlignment w:val="center"/>
                    <w:rPr>
                      <w:rFonts w:hint="default" w:eastAsia="宋体"/>
                      <w:color w:val="000000"/>
                      <w:sz w:val="18"/>
                      <w:szCs w:val="18"/>
                      <w:highlight w:val="none"/>
                      <w:lang w:val="en-US" w:eastAsia="zh-CN"/>
                    </w:rPr>
                  </w:pPr>
                  <w:r>
                    <w:rPr>
                      <w:rFonts w:hint="eastAsia" w:ascii="宋体" w:hAnsi="宋体" w:eastAsia="宋体" w:cs="宋体"/>
                      <w:color w:val="000000"/>
                      <w:spacing w:val="0"/>
                      <w:position w:val="0"/>
                      <w:sz w:val="18"/>
                      <w:szCs w:val="18"/>
                    </w:rPr>
                    <w:t>项目生活污水经隔油池</w:t>
                  </w:r>
                  <w:r>
                    <w:rPr>
                      <w:rFonts w:hint="default" w:ascii="Times New Roman" w:hAnsi="Times New Roman" w:cs="Times New Roman"/>
                      <w:color w:val="000000"/>
                      <w:spacing w:val="0"/>
                      <w:position w:val="0"/>
                      <w:sz w:val="18"/>
                      <w:szCs w:val="18"/>
                    </w:rPr>
                    <w:t>+</w:t>
                  </w:r>
                  <w:r>
                    <w:rPr>
                      <w:rFonts w:hint="eastAsia" w:ascii="宋体" w:hAnsi="宋体" w:eastAsia="宋体" w:cs="宋体"/>
                      <w:color w:val="000000"/>
                      <w:spacing w:val="0"/>
                      <w:position w:val="0"/>
                      <w:sz w:val="18"/>
                      <w:szCs w:val="18"/>
                    </w:rPr>
                    <w:t>化粪池处理后，与去离子水制备产生的浓水（包括浓水和反冲洗水）一起通过市政污水管网进入西汤河污水处理厂</w:t>
                  </w:r>
                  <w:r>
                    <w:rPr>
                      <w:rFonts w:hint="eastAsia" w:ascii="宋体" w:hAnsi="宋体" w:cs="宋体"/>
                      <w:color w:val="000000"/>
                      <w:spacing w:val="0"/>
                      <w:position w:val="0"/>
                      <w:sz w:val="18"/>
                      <w:szCs w:val="18"/>
                      <w:lang w:val="en-US" w:eastAsia="zh-CN"/>
                    </w:rPr>
                    <w:t>处理</w:t>
                  </w:r>
                  <w:r>
                    <w:rPr>
                      <w:rFonts w:hint="eastAsia" w:ascii="Times New Roman" w:hAnsi="Times New Roman" w:cs="Times New Roman"/>
                      <w:color w:val="auto"/>
                      <w:sz w:val="18"/>
                      <w:szCs w:val="18"/>
                      <w:highlight w:val="none"/>
                    </w:rPr>
                    <w:t>。</w:t>
                  </w:r>
                </w:p>
              </w:tc>
              <w:tc>
                <w:tcPr>
                  <w:tcW w:w="1214" w:type="dxa"/>
                  <w:tcBorders>
                    <w:tl2br w:val="nil"/>
                    <w:tr2bl w:val="nil"/>
                  </w:tcBorders>
                  <w:vAlign w:val="center"/>
                </w:tcPr>
                <w:p w14:paraId="7C17A006">
                  <w:pPr>
                    <w:jc w:val="center"/>
                    <w:textAlignment w:val="center"/>
                    <w:rPr>
                      <w:rFonts w:hint="default" w:eastAsia="宋体"/>
                      <w:sz w:val="18"/>
                      <w:lang w:val="en-US" w:eastAsia="zh-CN"/>
                    </w:rPr>
                  </w:pPr>
                  <w:r>
                    <w:rPr>
                      <w:rFonts w:hint="eastAsia"/>
                      <w:sz w:val="18"/>
                      <w:lang w:val="en-US" w:eastAsia="zh-CN"/>
                    </w:rPr>
                    <w:t>一致</w:t>
                  </w:r>
                </w:p>
              </w:tc>
            </w:tr>
            <w:tr w14:paraId="341AB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3" w:type="dxa"/>
                  <w:vMerge w:val="continue"/>
                  <w:tcBorders>
                    <w:tl2br w:val="nil"/>
                    <w:tr2bl w:val="nil"/>
                  </w:tcBorders>
                  <w:vAlign w:val="center"/>
                </w:tcPr>
                <w:p w14:paraId="6C03E8ED">
                  <w:pPr>
                    <w:jc w:val="center"/>
                    <w:textAlignment w:val="center"/>
                    <w:rPr>
                      <w:sz w:val="18"/>
                    </w:rPr>
                  </w:pPr>
                </w:p>
              </w:tc>
              <w:tc>
                <w:tcPr>
                  <w:tcW w:w="636" w:type="dxa"/>
                  <w:vMerge w:val="continue"/>
                  <w:tcBorders>
                    <w:tl2br w:val="nil"/>
                    <w:tr2bl w:val="nil"/>
                  </w:tcBorders>
                  <w:vAlign w:val="center"/>
                </w:tcPr>
                <w:p w14:paraId="6309BC98">
                  <w:pPr>
                    <w:jc w:val="center"/>
                    <w:textAlignment w:val="center"/>
                    <w:rPr>
                      <w:sz w:val="18"/>
                    </w:rPr>
                  </w:pPr>
                </w:p>
              </w:tc>
              <w:tc>
                <w:tcPr>
                  <w:tcW w:w="778" w:type="dxa"/>
                  <w:tcBorders>
                    <w:tl2br w:val="nil"/>
                    <w:tr2bl w:val="nil"/>
                  </w:tcBorders>
                  <w:vAlign w:val="center"/>
                </w:tcPr>
                <w:p w14:paraId="3650D869">
                  <w:pPr>
                    <w:jc w:val="center"/>
                    <w:textAlignment w:val="center"/>
                    <w:rPr>
                      <w:sz w:val="18"/>
                    </w:rPr>
                  </w:pPr>
                  <w:r>
                    <w:rPr>
                      <w:rFonts w:hint="eastAsia"/>
                      <w:sz w:val="18"/>
                    </w:rPr>
                    <w:t>废气</w:t>
                  </w:r>
                  <w:r>
                    <w:rPr>
                      <w:rFonts w:hint="eastAsia"/>
                      <w:sz w:val="18"/>
                      <w:lang w:val="en-US" w:eastAsia="zh-CN"/>
                    </w:rPr>
                    <w:t>治理</w:t>
                  </w:r>
                </w:p>
              </w:tc>
              <w:tc>
                <w:tcPr>
                  <w:tcW w:w="2742" w:type="dxa"/>
                  <w:tcBorders>
                    <w:tl2br w:val="nil"/>
                    <w:tr2bl w:val="nil"/>
                  </w:tcBorders>
                  <w:vAlign w:val="center"/>
                </w:tcPr>
                <w:p w14:paraId="3141B914">
                  <w:pPr>
                    <w:pStyle w:val="24"/>
                    <w:keepNext w:val="0"/>
                    <w:keepLines w:val="0"/>
                    <w:widowControl/>
                    <w:suppressLineNumbers w:val="0"/>
                    <w:spacing w:line="240" w:lineRule="auto"/>
                    <w:ind w:left="0" w:firstLine="0"/>
                    <w:jc w:val="center"/>
                    <w:textAlignment w:val="center"/>
                    <w:rPr>
                      <w:rFonts w:cs="宋体"/>
                      <w:sz w:val="18"/>
                      <w:szCs w:val="18"/>
                    </w:rPr>
                  </w:pPr>
                  <w:r>
                    <w:rPr>
                      <w:rFonts w:hint="eastAsia" w:ascii="宋体" w:hAnsi="宋体" w:eastAsia="宋体" w:cs="宋体"/>
                      <w:color w:val="000000"/>
                      <w:spacing w:val="0"/>
                      <w:position w:val="0"/>
                      <w:sz w:val="18"/>
                      <w:szCs w:val="18"/>
                    </w:rPr>
                    <w:t>投料搅拌、研磨分散、出料、包装废气、配料粉尘采用集气罩收集，经布袋除尘器</w:t>
                  </w:r>
                  <w:r>
                    <w:rPr>
                      <w:rFonts w:hint="default" w:ascii="Times New Roman" w:hAnsi="Times New Roman" w:cs="Times New Roman"/>
                      <w:color w:val="000000"/>
                      <w:spacing w:val="0"/>
                      <w:position w:val="0"/>
                      <w:sz w:val="18"/>
                      <w:szCs w:val="18"/>
                    </w:rPr>
                    <w:t>+</w:t>
                  </w:r>
                  <w:r>
                    <w:rPr>
                      <w:rFonts w:hint="eastAsia" w:ascii="宋体" w:hAnsi="宋体" w:eastAsia="宋体" w:cs="宋体"/>
                      <w:color w:val="000000"/>
                      <w:spacing w:val="0"/>
                      <w:position w:val="0"/>
                      <w:sz w:val="18"/>
                      <w:szCs w:val="18"/>
                    </w:rPr>
                    <w:t>二级活性炭处理后通过</w:t>
                  </w:r>
                  <w:r>
                    <w:rPr>
                      <w:rFonts w:hint="default" w:ascii="Times New Roman" w:hAnsi="Times New Roman" w:cs="Times New Roman"/>
                      <w:color w:val="000000"/>
                      <w:spacing w:val="0"/>
                      <w:position w:val="0"/>
                      <w:sz w:val="18"/>
                      <w:szCs w:val="18"/>
                    </w:rPr>
                    <w:t xml:space="preserve">15m </w:t>
                  </w:r>
                  <w:r>
                    <w:rPr>
                      <w:rFonts w:hint="eastAsia" w:ascii="宋体" w:hAnsi="宋体" w:eastAsia="宋体" w:cs="宋体"/>
                      <w:color w:val="000000"/>
                      <w:spacing w:val="0"/>
                      <w:position w:val="0"/>
                      <w:sz w:val="18"/>
                      <w:szCs w:val="18"/>
                    </w:rPr>
                    <w:t>高排气筒</w:t>
                  </w:r>
                  <w:r>
                    <w:rPr>
                      <w:rFonts w:hint="default" w:ascii="Times New Roman" w:hAnsi="Times New Roman" w:cs="Times New Roman"/>
                      <w:color w:val="000000"/>
                      <w:spacing w:val="0"/>
                      <w:position w:val="0"/>
                      <w:sz w:val="18"/>
                      <w:szCs w:val="18"/>
                    </w:rPr>
                    <w:t xml:space="preserve">DA001 </w:t>
                  </w:r>
                  <w:r>
                    <w:rPr>
                      <w:rFonts w:hint="eastAsia" w:ascii="宋体" w:hAnsi="宋体" w:eastAsia="宋体" w:cs="宋体"/>
                      <w:color w:val="000000"/>
                      <w:spacing w:val="0"/>
                      <w:position w:val="0"/>
                      <w:sz w:val="18"/>
                      <w:szCs w:val="18"/>
                    </w:rPr>
                    <w:t>排放。</w:t>
                  </w:r>
                </w:p>
              </w:tc>
              <w:tc>
                <w:tcPr>
                  <w:tcW w:w="2584" w:type="dxa"/>
                  <w:tcBorders>
                    <w:tl2br w:val="nil"/>
                    <w:tr2bl w:val="nil"/>
                  </w:tcBorders>
                  <w:vAlign w:val="center"/>
                </w:tcPr>
                <w:p w14:paraId="2FE9CB2A">
                  <w:pPr>
                    <w:jc w:val="center"/>
                    <w:rPr>
                      <w:color w:val="000000"/>
                      <w:sz w:val="18"/>
                      <w:szCs w:val="18"/>
                      <w:highlight w:val="none"/>
                    </w:rPr>
                  </w:pPr>
                  <w:r>
                    <w:rPr>
                      <w:rFonts w:hint="eastAsia" w:ascii="宋体" w:hAnsi="宋体" w:eastAsia="宋体" w:cs="宋体"/>
                      <w:color w:val="000000"/>
                      <w:spacing w:val="0"/>
                      <w:position w:val="0"/>
                      <w:sz w:val="18"/>
                      <w:szCs w:val="18"/>
                    </w:rPr>
                    <w:t>投料搅拌、研磨分散、出料、包装废气、配料粉尘采用集气罩收集，经布袋除尘器</w:t>
                  </w:r>
                  <w:r>
                    <w:rPr>
                      <w:rFonts w:hint="default" w:ascii="Times New Roman" w:hAnsi="Times New Roman" w:cs="Times New Roman"/>
                      <w:color w:val="000000"/>
                      <w:spacing w:val="0"/>
                      <w:position w:val="0"/>
                      <w:sz w:val="18"/>
                      <w:szCs w:val="18"/>
                    </w:rPr>
                    <w:t>+</w:t>
                  </w:r>
                  <w:r>
                    <w:rPr>
                      <w:rFonts w:hint="eastAsia" w:ascii="宋体" w:hAnsi="宋体" w:eastAsia="宋体" w:cs="宋体"/>
                      <w:color w:val="000000"/>
                      <w:spacing w:val="0"/>
                      <w:position w:val="0"/>
                      <w:sz w:val="18"/>
                      <w:szCs w:val="18"/>
                    </w:rPr>
                    <w:t>二级活性炭处理后通过</w:t>
                  </w:r>
                  <w:r>
                    <w:rPr>
                      <w:rFonts w:hint="default" w:ascii="Times New Roman" w:hAnsi="Times New Roman" w:cs="Times New Roman"/>
                      <w:color w:val="000000"/>
                      <w:spacing w:val="0"/>
                      <w:position w:val="0"/>
                      <w:sz w:val="18"/>
                      <w:szCs w:val="18"/>
                    </w:rPr>
                    <w:t xml:space="preserve">15m </w:t>
                  </w:r>
                  <w:r>
                    <w:rPr>
                      <w:rFonts w:hint="eastAsia" w:ascii="宋体" w:hAnsi="宋体" w:eastAsia="宋体" w:cs="宋体"/>
                      <w:color w:val="000000"/>
                      <w:spacing w:val="0"/>
                      <w:position w:val="0"/>
                      <w:sz w:val="18"/>
                      <w:szCs w:val="18"/>
                    </w:rPr>
                    <w:t>高排气筒</w:t>
                  </w:r>
                  <w:r>
                    <w:rPr>
                      <w:rFonts w:hint="default" w:ascii="Times New Roman" w:hAnsi="Times New Roman" w:cs="Times New Roman"/>
                      <w:color w:val="000000"/>
                      <w:spacing w:val="0"/>
                      <w:position w:val="0"/>
                      <w:sz w:val="18"/>
                      <w:szCs w:val="18"/>
                    </w:rPr>
                    <w:t xml:space="preserve">DA001 </w:t>
                  </w:r>
                  <w:r>
                    <w:rPr>
                      <w:rFonts w:hint="eastAsia" w:ascii="宋体" w:hAnsi="宋体" w:eastAsia="宋体" w:cs="宋体"/>
                      <w:color w:val="000000"/>
                      <w:spacing w:val="0"/>
                      <w:position w:val="0"/>
                      <w:sz w:val="18"/>
                      <w:szCs w:val="18"/>
                    </w:rPr>
                    <w:t>排放。</w:t>
                  </w:r>
                </w:p>
              </w:tc>
              <w:tc>
                <w:tcPr>
                  <w:tcW w:w="1214" w:type="dxa"/>
                  <w:tcBorders>
                    <w:tl2br w:val="nil"/>
                    <w:tr2bl w:val="nil"/>
                  </w:tcBorders>
                  <w:vAlign w:val="center"/>
                </w:tcPr>
                <w:p w14:paraId="089661AE">
                  <w:pPr>
                    <w:jc w:val="center"/>
                    <w:textAlignment w:val="center"/>
                    <w:rPr>
                      <w:rFonts w:hint="default" w:eastAsia="宋体"/>
                      <w:sz w:val="18"/>
                      <w:lang w:val="en-US" w:eastAsia="zh-CN"/>
                    </w:rPr>
                  </w:pPr>
                  <w:r>
                    <w:rPr>
                      <w:rFonts w:hint="eastAsia"/>
                      <w:sz w:val="18"/>
                      <w:lang w:val="en-US" w:eastAsia="zh-CN"/>
                    </w:rPr>
                    <w:t>一致</w:t>
                  </w:r>
                </w:p>
              </w:tc>
            </w:tr>
            <w:tr w14:paraId="457527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413" w:type="dxa"/>
                  <w:vMerge w:val="continue"/>
                  <w:tcBorders>
                    <w:tl2br w:val="nil"/>
                    <w:tr2bl w:val="nil"/>
                  </w:tcBorders>
                  <w:vAlign w:val="center"/>
                </w:tcPr>
                <w:p w14:paraId="0D7B2A8E">
                  <w:pPr>
                    <w:jc w:val="center"/>
                    <w:textAlignment w:val="center"/>
                    <w:rPr>
                      <w:sz w:val="18"/>
                    </w:rPr>
                  </w:pPr>
                </w:p>
              </w:tc>
              <w:tc>
                <w:tcPr>
                  <w:tcW w:w="636" w:type="dxa"/>
                  <w:vMerge w:val="continue"/>
                  <w:tcBorders>
                    <w:tl2br w:val="nil"/>
                    <w:tr2bl w:val="nil"/>
                  </w:tcBorders>
                  <w:vAlign w:val="center"/>
                </w:tcPr>
                <w:p w14:paraId="726D7A1F">
                  <w:pPr>
                    <w:jc w:val="center"/>
                    <w:textAlignment w:val="center"/>
                    <w:rPr>
                      <w:sz w:val="18"/>
                    </w:rPr>
                  </w:pPr>
                </w:p>
              </w:tc>
              <w:tc>
                <w:tcPr>
                  <w:tcW w:w="778" w:type="dxa"/>
                  <w:tcBorders>
                    <w:tl2br w:val="nil"/>
                    <w:tr2bl w:val="nil"/>
                  </w:tcBorders>
                  <w:vAlign w:val="center"/>
                </w:tcPr>
                <w:p w14:paraId="7E32DCF4">
                  <w:pPr>
                    <w:jc w:val="center"/>
                    <w:textAlignment w:val="center"/>
                    <w:rPr>
                      <w:sz w:val="18"/>
                    </w:rPr>
                  </w:pPr>
                  <w:r>
                    <w:rPr>
                      <w:rFonts w:hint="eastAsia"/>
                      <w:sz w:val="18"/>
                    </w:rPr>
                    <w:t>噪声</w:t>
                  </w:r>
                  <w:r>
                    <w:rPr>
                      <w:rFonts w:hint="eastAsia"/>
                      <w:sz w:val="18"/>
                      <w:lang w:val="en-US" w:eastAsia="zh-CN"/>
                    </w:rPr>
                    <w:t>治理</w:t>
                  </w:r>
                </w:p>
              </w:tc>
              <w:tc>
                <w:tcPr>
                  <w:tcW w:w="2742" w:type="dxa"/>
                  <w:tcBorders>
                    <w:tl2br w:val="nil"/>
                    <w:tr2bl w:val="nil"/>
                  </w:tcBorders>
                  <w:vAlign w:val="center"/>
                </w:tcPr>
                <w:p w14:paraId="1BFD2795">
                  <w:pPr>
                    <w:pStyle w:val="24"/>
                    <w:keepNext w:val="0"/>
                    <w:keepLines w:val="0"/>
                    <w:widowControl/>
                    <w:suppressLineNumbers w:val="0"/>
                    <w:spacing w:line="240" w:lineRule="auto"/>
                    <w:ind w:left="0" w:firstLine="0"/>
                    <w:jc w:val="right"/>
                    <w:textAlignment w:val="center"/>
                    <w:rPr>
                      <w:color w:val="000000"/>
                      <w:sz w:val="18"/>
                      <w:szCs w:val="18"/>
                    </w:rPr>
                  </w:pPr>
                  <w:r>
                    <w:rPr>
                      <w:rFonts w:hint="eastAsia" w:ascii="宋体" w:hAnsi="宋体" w:eastAsia="宋体" w:cs="宋体"/>
                      <w:color w:val="000000"/>
                      <w:spacing w:val="0"/>
                      <w:position w:val="0"/>
                      <w:sz w:val="18"/>
                      <w:szCs w:val="18"/>
                    </w:rPr>
                    <w:t>选用低噪声设备，合理布局，设备进行减震处理，加强设备维护，进行建筑隔声，绿化降噪。</w:t>
                  </w:r>
                </w:p>
              </w:tc>
              <w:tc>
                <w:tcPr>
                  <w:tcW w:w="2584" w:type="dxa"/>
                  <w:tcBorders>
                    <w:tl2br w:val="nil"/>
                    <w:tr2bl w:val="nil"/>
                  </w:tcBorders>
                  <w:vAlign w:val="center"/>
                </w:tcPr>
                <w:p w14:paraId="69B7011E">
                  <w:pPr>
                    <w:jc w:val="center"/>
                    <w:textAlignment w:val="center"/>
                    <w:rPr>
                      <w:color w:val="000000"/>
                      <w:sz w:val="18"/>
                      <w:szCs w:val="18"/>
                      <w:highlight w:val="none"/>
                    </w:rPr>
                  </w:pPr>
                  <w:r>
                    <w:rPr>
                      <w:rFonts w:hint="eastAsia"/>
                      <w:sz w:val="18"/>
                      <w:szCs w:val="18"/>
                      <w:highlight w:val="none"/>
                    </w:rPr>
                    <w:t>设备采用低噪声设备，合理安排高噪设备布局，对高噪设备采取安装隔声、减震垫装置等降噪措施；加强厂区绿化建设。</w:t>
                  </w:r>
                </w:p>
              </w:tc>
              <w:tc>
                <w:tcPr>
                  <w:tcW w:w="1214" w:type="dxa"/>
                  <w:tcBorders>
                    <w:tl2br w:val="nil"/>
                    <w:tr2bl w:val="nil"/>
                  </w:tcBorders>
                  <w:vAlign w:val="center"/>
                </w:tcPr>
                <w:p w14:paraId="7AD0B6A1">
                  <w:pPr>
                    <w:jc w:val="center"/>
                    <w:textAlignment w:val="center"/>
                    <w:rPr>
                      <w:sz w:val="18"/>
                    </w:rPr>
                  </w:pPr>
                  <w:r>
                    <w:rPr>
                      <w:rFonts w:hint="eastAsia"/>
                      <w:sz w:val="18"/>
                    </w:rPr>
                    <w:t>一致</w:t>
                  </w:r>
                </w:p>
              </w:tc>
            </w:tr>
            <w:tr w14:paraId="7E95A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0" w:hRule="atLeast"/>
                <w:jc w:val="center"/>
              </w:trPr>
              <w:tc>
                <w:tcPr>
                  <w:tcW w:w="413" w:type="dxa"/>
                  <w:vMerge w:val="continue"/>
                  <w:tcBorders>
                    <w:tl2br w:val="nil"/>
                    <w:tr2bl w:val="nil"/>
                  </w:tcBorders>
                  <w:vAlign w:val="center"/>
                </w:tcPr>
                <w:p w14:paraId="5EB87413">
                  <w:pPr>
                    <w:jc w:val="center"/>
                    <w:textAlignment w:val="center"/>
                    <w:rPr>
                      <w:sz w:val="18"/>
                    </w:rPr>
                  </w:pPr>
                </w:p>
              </w:tc>
              <w:tc>
                <w:tcPr>
                  <w:tcW w:w="636" w:type="dxa"/>
                  <w:vMerge w:val="continue"/>
                  <w:tcBorders>
                    <w:tl2br w:val="nil"/>
                    <w:tr2bl w:val="nil"/>
                  </w:tcBorders>
                  <w:vAlign w:val="center"/>
                </w:tcPr>
                <w:p w14:paraId="78E288E1">
                  <w:pPr>
                    <w:jc w:val="center"/>
                    <w:textAlignment w:val="center"/>
                    <w:rPr>
                      <w:sz w:val="18"/>
                    </w:rPr>
                  </w:pPr>
                </w:p>
              </w:tc>
              <w:tc>
                <w:tcPr>
                  <w:tcW w:w="778" w:type="dxa"/>
                  <w:tcBorders>
                    <w:tl2br w:val="nil"/>
                    <w:tr2bl w:val="nil"/>
                  </w:tcBorders>
                  <w:vAlign w:val="center"/>
                </w:tcPr>
                <w:p w14:paraId="312B6952">
                  <w:pPr>
                    <w:jc w:val="center"/>
                    <w:textAlignment w:val="center"/>
                    <w:rPr>
                      <w:sz w:val="18"/>
                    </w:rPr>
                  </w:pPr>
                  <w:r>
                    <w:rPr>
                      <w:rFonts w:hint="eastAsia"/>
                      <w:sz w:val="18"/>
                    </w:rPr>
                    <w:t>固废</w:t>
                  </w:r>
                  <w:r>
                    <w:rPr>
                      <w:rFonts w:hint="eastAsia"/>
                      <w:sz w:val="18"/>
                      <w:lang w:val="en-US" w:eastAsia="zh-CN"/>
                    </w:rPr>
                    <w:t>治理</w:t>
                  </w:r>
                </w:p>
              </w:tc>
              <w:tc>
                <w:tcPr>
                  <w:tcW w:w="2742" w:type="dxa"/>
                  <w:tcBorders>
                    <w:tl2br w:val="nil"/>
                    <w:tr2bl w:val="nil"/>
                  </w:tcBorders>
                  <w:vAlign w:val="center"/>
                </w:tcPr>
                <w:p w14:paraId="13F5EF91">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firstLine="0"/>
                    <w:jc w:val="left"/>
                    <w:textAlignment w:val="center"/>
                    <w:rPr>
                      <w:rFonts w:cs="宋体"/>
                      <w:color w:val="auto"/>
                      <w:sz w:val="18"/>
                      <w:szCs w:val="18"/>
                    </w:rPr>
                  </w:pPr>
                  <w:r>
                    <w:rPr>
                      <w:rFonts w:hint="eastAsia" w:ascii="宋体" w:hAnsi="宋体" w:eastAsia="宋体" w:cs="宋体"/>
                      <w:color w:val="auto"/>
                      <w:spacing w:val="0"/>
                      <w:position w:val="0"/>
                      <w:sz w:val="18"/>
                      <w:szCs w:val="18"/>
                    </w:rPr>
                    <w:t>生活垃圾、含油手套及废抹布集中收集后交由当地环卫部门处理；废包装物收集后外售，去离子水制备废滤芯交由厂家回收，集尘灰交由环卫部门处理；废原料桶、废滤纸、废活性炭、磨康纳米抗磨剂漂洗废水、废机油，定期交由资质单位处置。建设单位于研发区东南部设置一个</w:t>
                  </w:r>
                  <w:r>
                    <w:rPr>
                      <w:rFonts w:hint="default" w:ascii="Times New Roman" w:hAnsi="Times New Roman" w:cs="Times New Roman"/>
                      <w:color w:val="auto"/>
                      <w:spacing w:val="0"/>
                      <w:position w:val="0"/>
                      <w:sz w:val="18"/>
                      <w:szCs w:val="18"/>
                    </w:rPr>
                    <w:t>5m</w:t>
                  </w:r>
                  <w:r>
                    <w:rPr>
                      <w:rFonts w:hint="default" w:ascii="Times New Roman" w:hAnsi="Times New Roman" w:cs="Times New Roman"/>
                      <w:color w:val="auto"/>
                      <w:spacing w:val="0"/>
                      <w:position w:val="0"/>
                      <w:sz w:val="23"/>
                      <w:szCs w:val="23"/>
                      <w:vertAlign w:val="superscript"/>
                    </w:rPr>
                    <w:t>2</w:t>
                  </w:r>
                  <w:r>
                    <w:rPr>
                      <w:rFonts w:hint="default" w:ascii="Times New Roman" w:hAnsi="Times New Roman" w:cs="Times New Roman"/>
                      <w:color w:val="auto"/>
                      <w:spacing w:val="0"/>
                      <w:position w:val="0"/>
                      <w:sz w:val="23"/>
                      <w:szCs w:val="23"/>
                    </w:rPr>
                    <w:t xml:space="preserve"> </w:t>
                  </w:r>
                  <w:r>
                    <w:rPr>
                      <w:rFonts w:hint="eastAsia" w:ascii="宋体" w:hAnsi="宋体" w:eastAsia="宋体" w:cs="宋体"/>
                      <w:color w:val="auto"/>
                      <w:spacing w:val="0"/>
                      <w:position w:val="0"/>
                      <w:sz w:val="18"/>
                      <w:szCs w:val="18"/>
                    </w:rPr>
                    <w:t>的危废暂存间、一个</w:t>
                  </w:r>
                  <w:r>
                    <w:rPr>
                      <w:rFonts w:hint="default" w:ascii="Times New Roman" w:hAnsi="Times New Roman" w:cs="Times New Roman"/>
                      <w:color w:val="auto"/>
                      <w:spacing w:val="0"/>
                      <w:position w:val="0"/>
                      <w:sz w:val="18"/>
                      <w:szCs w:val="18"/>
                    </w:rPr>
                    <w:t>9m</w:t>
                  </w:r>
                  <w:r>
                    <w:rPr>
                      <w:rFonts w:hint="default" w:ascii="Times New Roman" w:hAnsi="Times New Roman" w:cs="Times New Roman"/>
                      <w:color w:val="auto"/>
                      <w:spacing w:val="0"/>
                      <w:position w:val="0"/>
                      <w:sz w:val="23"/>
                      <w:szCs w:val="23"/>
                      <w:vertAlign w:val="superscript"/>
                    </w:rPr>
                    <w:t>2</w:t>
                  </w:r>
                  <w:r>
                    <w:rPr>
                      <w:rFonts w:hint="default" w:ascii="Times New Roman" w:hAnsi="Times New Roman" w:cs="Times New Roman"/>
                      <w:color w:val="auto"/>
                      <w:spacing w:val="0"/>
                      <w:position w:val="0"/>
                      <w:sz w:val="23"/>
                      <w:szCs w:val="23"/>
                    </w:rPr>
                    <w:t xml:space="preserve"> </w:t>
                  </w:r>
                  <w:r>
                    <w:rPr>
                      <w:rFonts w:hint="eastAsia" w:ascii="宋体" w:hAnsi="宋体" w:eastAsia="宋体" w:cs="宋体"/>
                      <w:color w:val="auto"/>
                      <w:spacing w:val="0"/>
                      <w:position w:val="0"/>
                      <w:sz w:val="18"/>
                      <w:szCs w:val="18"/>
                    </w:rPr>
                    <w:t>的一般固废暂存间。</w:t>
                  </w:r>
                </w:p>
              </w:tc>
              <w:tc>
                <w:tcPr>
                  <w:tcW w:w="2584" w:type="dxa"/>
                  <w:tcBorders>
                    <w:tl2br w:val="nil"/>
                    <w:tr2bl w:val="nil"/>
                  </w:tcBorders>
                  <w:vAlign w:val="center"/>
                </w:tcPr>
                <w:p w14:paraId="18F49E24">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firstLine="0"/>
                    <w:jc w:val="left"/>
                    <w:textAlignment w:val="center"/>
                    <w:rPr>
                      <w:color w:val="auto"/>
                      <w:sz w:val="18"/>
                      <w:szCs w:val="18"/>
                      <w:highlight w:val="none"/>
                    </w:rPr>
                  </w:pPr>
                  <w:r>
                    <w:rPr>
                      <w:rFonts w:hint="eastAsia" w:ascii="宋体" w:hAnsi="宋体" w:eastAsia="宋体" w:cs="宋体"/>
                      <w:color w:val="auto"/>
                      <w:spacing w:val="0"/>
                      <w:position w:val="0"/>
                      <w:sz w:val="18"/>
                      <w:szCs w:val="18"/>
                    </w:rPr>
                    <w:t>生活垃圾、含油手套及废抹布集中收集后交由当地环卫部门处理；废包装物收集后外售，去离子水制备废滤芯交由厂家回收，集尘灰交由环卫部门处理；废原料桶、废滤纸、废活性炭、废机油，定期交由资质单位处置。于</w:t>
                  </w:r>
                  <w:r>
                    <w:rPr>
                      <w:rFonts w:hint="eastAsia" w:ascii="宋体" w:hAnsi="宋体" w:cs="宋体"/>
                      <w:color w:val="auto"/>
                      <w:spacing w:val="0"/>
                      <w:position w:val="0"/>
                      <w:sz w:val="18"/>
                      <w:szCs w:val="18"/>
                      <w:lang w:val="en-US" w:eastAsia="zh-CN"/>
                    </w:rPr>
                    <w:t>1号车间</w:t>
                  </w:r>
                  <w:r>
                    <w:rPr>
                      <w:rFonts w:hint="eastAsia" w:ascii="宋体" w:hAnsi="宋体" w:eastAsia="宋体" w:cs="宋体"/>
                      <w:color w:val="auto"/>
                      <w:spacing w:val="0"/>
                      <w:position w:val="0"/>
                      <w:sz w:val="18"/>
                      <w:szCs w:val="18"/>
                    </w:rPr>
                    <w:t>东南部设置一个</w:t>
                  </w:r>
                  <w:r>
                    <w:rPr>
                      <w:rFonts w:hint="default" w:ascii="Times New Roman" w:hAnsi="Times New Roman" w:cs="Times New Roman"/>
                      <w:color w:val="auto"/>
                      <w:spacing w:val="0"/>
                      <w:position w:val="0"/>
                      <w:sz w:val="18"/>
                      <w:szCs w:val="18"/>
                    </w:rPr>
                    <w:t>5m</w:t>
                  </w:r>
                  <w:r>
                    <w:rPr>
                      <w:rFonts w:hint="default" w:ascii="Times New Roman" w:hAnsi="Times New Roman" w:cs="Times New Roman"/>
                      <w:color w:val="auto"/>
                      <w:spacing w:val="0"/>
                      <w:position w:val="0"/>
                      <w:sz w:val="23"/>
                      <w:szCs w:val="23"/>
                      <w:vertAlign w:val="superscript"/>
                    </w:rPr>
                    <w:t>2</w:t>
                  </w:r>
                  <w:r>
                    <w:rPr>
                      <w:rFonts w:hint="default" w:ascii="Times New Roman" w:hAnsi="Times New Roman" w:cs="Times New Roman"/>
                      <w:color w:val="auto"/>
                      <w:spacing w:val="0"/>
                      <w:position w:val="0"/>
                      <w:sz w:val="23"/>
                      <w:szCs w:val="23"/>
                    </w:rPr>
                    <w:t xml:space="preserve"> </w:t>
                  </w:r>
                  <w:r>
                    <w:rPr>
                      <w:rFonts w:hint="eastAsia" w:ascii="宋体" w:hAnsi="宋体" w:eastAsia="宋体" w:cs="宋体"/>
                      <w:color w:val="auto"/>
                      <w:spacing w:val="0"/>
                      <w:position w:val="0"/>
                      <w:sz w:val="18"/>
                      <w:szCs w:val="18"/>
                    </w:rPr>
                    <w:t>的危废暂存间、</w:t>
                  </w:r>
                  <w:r>
                    <w:rPr>
                      <w:rFonts w:hint="eastAsia" w:ascii="宋体" w:hAnsi="宋体" w:cs="宋体"/>
                      <w:color w:val="auto"/>
                      <w:spacing w:val="0"/>
                      <w:position w:val="0"/>
                      <w:sz w:val="18"/>
                      <w:szCs w:val="18"/>
                      <w:lang w:val="en-US" w:eastAsia="zh-CN"/>
                    </w:rPr>
                    <w:t>进车间门口楼梯下设置</w:t>
                  </w:r>
                  <w:r>
                    <w:rPr>
                      <w:rFonts w:hint="eastAsia" w:ascii="宋体" w:hAnsi="宋体" w:eastAsia="宋体" w:cs="宋体"/>
                      <w:color w:val="auto"/>
                      <w:spacing w:val="0"/>
                      <w:position w:val="0"/>
                      <w:sz w:val="18"/>
                      <w:szCs w:val="18"/>
                    </w:rPr>
                    <w:t>一个</w:t>
                  </w:r>
                  <w:r>
                    <w:rPr>
                      <w:rFonts w:hint="default" w:ascii="Times New Roman" w:hAnsi="Times New Roman" w:cs="Times New Roman"/>
                      <w:color w:val="auto"/>
                      <w:spacing w:val="0"/>
                      <w:position w:val="0"/>
                      <w:sz w:val="18"/>
                      <w:szCs w:val="18"/>
                    </w:rPr>
                    <w:t>9m</w:t>
                  </w:r>
                  <w:r>
                    <w:rPr>
                      <w:rFonts w:hint="default" w:ascii="Times New Roman" w:hAnsi="Times New Roman" w:cs="Times New Roman"/>
                      <w:color w:val="auto"/>
                      <w:spacing w:val="0"/>
                      <w:position w:val="0"/>
                      <w:sz w:val="23"/>
                      <w:szCs w:val="23"/>
                      <w:vertAlign w:val="superscript"/>
                    </w:rPr>
                    <w:t>2</w:t>
                  </w:r>
                  <w:r>
                    <w:rPr>
                      <w:rFonts w:hint="default" w:ascii="Times New Roman" w:hAnsi="Times New Roman" w:cs="Times New Roman"/>
                      <w:color w:val="auto"/>
                      <w:spacing w:val="0"/>
                      <w:position w:val="0"/>
                      <w:sz w:val="23"/>
                      <w:szCs w:val="23"/>
                    </w:rPr>
                    <w:t xml:space="preserve"> </w:t>
                  </w:r>
                  <w:r>
                    <w:rPr>
                      <w:rFonts w:hint="eastAsia" w:ascii="宋体" w:hAnsi="宋体" w:eastAsia="宋体" w:cs="宋体"/>
                      <w:color w:val="auto"/>
                      <w:spacing w:val="0"/>
                      <w:position w:val="0"/>
                      <w:sz w:val="18"/>
                      <w:szCs w:val="18"/>
                    </w:rPr>
                    <w:t>的一般固废暂存间。</w:t>
                  </w:r>
                </w:p>
              </w:tc>
              <w:tc>
                <w:tcPr>
                  <w:tcW w:w="1214" w:type="dxa"/>
                  <w:tcBorders>
                    <w:tl2br w:val="nil"/>
                    <w:tr2bl w:val="nil"/>
                  </w:tcBorders>
                  <w:vAlign w:val="center"/>
                </w:tcPr>
                <w:p w14:paraId="55629DEA">
                  <w:pPr>
                    <w:jc w:val="center"/>
                    <w:textAlignment w:val="center"/>
                    <w:rPr>
                      <w:rFonts w:hint="default" w:eastAsia="宋体"/>
                      <w:sz w:val="18"/>
                      <w:lang w:val="en-US" w:eastAsia="zh-CN"/>
                    </w:rPr>
                  </w:pPr>
                  <w:r>
                    <w:rPr>
                      <w:rFonts w:hint="eastAsia"/>
                      <w:sz w:val="18"/>
                      <w:lang w:val="en-US" w:eastAsia="zh-CN"/>
                    </w:rPr>
                    <w:t>变化，</w:t>
                  </w:r>
                  <w:r>
                    <w:rPr>
                      <w:rFonts w:hint="eastAsia" w:ascii="宋体" w:hAnsi="宋体" w:eastAsia="宋体" w:cs="宋体"/>
                      <w:color w:val="000000"/>
                      <w:spacing w:val="0"/>
                      <w:position w:val="0"/>
                      <w:sz w:val="18"/>
                      <w:szCs w:val="18"/>
                    </w:rPr>
                    <w:t>磨康纳米抗磨剂</w:t>
                  </w:r>
                  <w:r>
                    <w:rPr>
                      <w:rFonts w:hint="eastAsia" w:ascii="宋体" w:hAnsi="宋体" w:cs="宋体"/>
                      <w:color w:val="000000"/>
                      <w:spacing w:val="0"/>
                      <w:position w:val="0"/>
                      <w:sz w:val="18"/>
                      <w:szCs w:val="18"/>
                      <w:lang w:val="en-US" w:eastAsia="zh-CN"/>
                    </w:rPr>
                    <w:t>生产线未建设，不产生</w:t>
                  </w:r>
                  <w:r>
                    <w:rPr>
                      <w:rFonts w:hint="eastAsia" w:ascii="宋体" w:hAnsi="宋体" w:eastAsia="宋体" w:cs="宋体"/>
                      <w:color w:val="000000"/>
                      <w:spacing w:val="0"/>
                      <w:position w:val="0"/>
                      <w:sz w:val="18"/>
                      <w:szCs w:val="18"/>
                    </w:rPr>
                    <w:t>漂洗废水</w:t>
                  </w:r>
                  <w:r>
                    <w:rPr>
                      <w:rFonts w:hint="eastAsia"/>
                      <w:sz w:val="18"/>
                      <w:lang w:val="en-US" w:eastAsia="zh-CN"/>
                    </w:rPr>
                    <w:t>。</w:t>
                  </w:r>
                </w:p>
              </w:tc>
            </w:tr>
          </w:tbl>
          <w:p w14:paraId="49E75DE0">
            <w:pPr>
              <w:jc w:val="center"/>
              <w:rPr>
                <w:b/>
                <w:sz w:val="24"/>
                <w:szCs w:val="24"/>
              </w:rPr>
            </w:pPr>
            <w:r>
              <w:rPr>
                <w:b/>
                <w:sz w:val="24"/>
                <w:szCs w:val="24"/>
              </w:rPr>
              <w:t>表</w:t>
            </w:r>
            <w:r>
              <w:rPr>
                <w:rFonts w:hint="eastAsia"/>
                <w:b/>
                <w:sz w:val="24"/>
                <w:szCs w:val="24"/>
              </w:rPr>
              <w:t>2-</w:t>
            </w:r>
            <w:r>
              <w:rPr>
                <w:rFonts w:hint="eastAsia"/>
                <w:b/>
                <w:sz w:val="24"/>
                <w:szCs w:val="24"/>
                <w:lang w:val="en-US" w:eastAsia="zh-CN"/>
              </w:rPr>
              <w:t>4</w:t>
            </w:r>
            <w:r>
              <w:rPr>
                <w:b/>
                <w:sz w:val="24"/>
                <w:szCs w:val="24"/>
              </w:rPr>
              <w:t xml:space="preserve">  </w:t>
            </w:r>
            <w:r>
              <w:rPr>
                <w:rFonts w:hint="eastAsia"/>
                <w:b/>
                <w:sz w:val="24"/>
                <w:szCs w:val="24"/>
                <w:lang w:val="en-US" w:eastAsia="zh-CN"/>
              </w:rPr>
              <w:t>项目</w:t>
            </w:r>
            <w:r>
              <w:rPr>
                <w:rFonts w:hint="eastAsia"/>
                <w:b/>
                <w:sz w:val="24"/>
                <w:szCs w:val="24"/>
              </w:rPr>
              <w:t>主要设备一览表</w:t>
            </w:r>
          </w:p>
          <w:tbl>
            <w:tblPr>
              <w:tblStyle w:val="29"/>
              <w:tblW w:w="8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1"/>
              <w:gridCol w:w="592"/>
              <w:gridCol w:w="1200"/>
              <w:gridCol w:w="1171"/>
              <w:gridCol w:w="953"/>
              <w:gridCol w:w="1256"/>
              <w:gridCol w:w="1323"/>
              <w:gridCol w:w="645"/>
              <w:gridCol w:w="787"/>
            </w:tblGrid>
            <w:tr w14:paraId="56FBD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1" w:type="dxa"/>
                  <w:vMerge w:val="restart"/>
                  <w:tcBorders>
                    <w:bottom w:val="single" w:color="auto" w:sz="12" w:space="0"/>
                    <w:right w:val="single" w:color="auto" w:sz="4" w:space="0"/>
                  </w:tcBorders>
                  <w:vAlign w:val="center"/>
                </w:tcPr>
                <w:p w14:paraId="62A365C3">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b/>
                      <w:bCs/>
                      <w:sz w:val="18"/>
                      <w:szCs w:val="18"/>
                    </w:rPr>
                    <w:t>序号</w:t>
                  </w:r>
                </w:p>
              </w:tc>
              <w:tc>
                <w:tcPr>
                  <w:tcW w:w="3916" w:type="dxa"/>
                  <w:gridSpan w:val="4"/>
                  <w:tcBorders>
                    <w:left w:val="single" w:color="auto" w:sz="4" w:space="0"/>
                  </w:tcBorders>
                  <w:vAlign w:val="center"/>
                </w:tcPr>
                <w:p w14:paraId="1F3C86AB">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rFonts w:hint="eastAsia"/>
                      <w:b/>
                      <w:bCs/>
                      <w:sz w:val="18"/>
                      <w:szCs w:val="18"/>
                    </w:rPr>
                    <w:t>环评及批复阶段主要生产设备</w:t>
                  </w:r>
                </w:p>
              </w:tc>
              <w:tc>
                <w:tcPr>
                  <w:tcW w:w="3224" w:type="dxa"/>
                  <w:gridSpan w:val="3"/>
                  <w:vAlign w:val="center"/>
                </w:tcPr>
                <w:p w14:paraId="6D78244A">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rFonts w:hint="eastAsia"/>
                      <w:b/>
                      <w:bCs/>
                      <w:sz w:val="18"/>
                      <w:szCs w:val="18"/>
                    </w:rPr>
                    <w:t>实际建设的主要生产设备</w:t>
                  </w:r>
                </w:p>
              </w:tc>
              <w:tc>
                <w:tcPr>
                  <w:tcW w:w="787" w:type="dxa"/>
                  <w:vMerge w:val="restart"/>
                  <w:vAlign w:val="center"/>
                </w:tcPr>
                <w:p w14:paraId="6156F838">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rFonts w:hint="eastAsia"/>
                      <w:b/>
                      <w:bCs/>
                      <w:sz w:val="18"/>
                      <w:szCs w:val="18"/>
                    </w:rPr>
                    <w:t>与环评</w:t>
                  </w:r>
                  <w:r>
                    <w:rPr>
                      <w:rFonts w:hint="eastAsia"/>
                      <w:b/>
                      <w:bCs/>
                      <w:sz w:val="18"/>
                      <w:szCs w:val="18"/>
                      <w:lang w:val="en-US" w:eastAsia="zh-CN"/>
                    </w:rPr>
                    <w:t>要求</w:t>
                  </w:r>
                  <w:r>
                    <w:rPr>
                      <w:rFonts w:hint="eastAsia"/>
                      <w:b/>
                      <w:bCs/>
                      <w:sz w:val="18"/>
                      <w:szCs w:val="18"/>
                    </w:rPr>
                    <w:t>一致性</w:t>
                  </w:r>
                </w:p>
              </w:tc>
            </w:tr>
            <w:tr w14:paraId="1479C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491" w:type="dxa"/>
                  <w:vMerge w:val="continue"/>
                  <w:tcBorders>
                    <w:top w:val="single" w:color="auto" w:sz="12" w:space="0"/>
                    <w:bottom w:val="single" w:color="auto" w:sz="12" w:space="0"/>
                    <w:right w:val="single" w:color="auto" w:sz="4" w:space="0"/>
                    <w:tl2br w:val="nil"/>
                    <w:tr2bl w:val="nil"/>
                  </w:tcBorders>
                  <w:vAlign w:val="center"/>
                </w:tcPr>
                <w:p w14:paraId="67669CCD">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p>
              </w:tc>
              <w:tc>
                <w:tcPr>
                  <w:tcW w:w="1792" w:type="dxa"/>
                  <w:gridSpan w:val="2"/>
                  <w:tcBorders>
                    <w:left w:val="single" w:color="auto" w:sz="4" w:space="0"/>
                    <w:bottom w:val="single" w:color="auto" w:sz="12" w:space="0"/>
                  </w:tcBorders>
                  <w:vAlign w:val="center"/>
                </w:tcPr>
                <w:p w14:paraId="7063C6D4">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b/>
                      <w:bCs/>
                      <w:sz w:val="18"/>
                      <w:szCs w:val="18"/>
                    </w:rPr>
                    <w:t>设备名称</w:t>
                  </w:r>
                </w:p>
              </w:tc>
              <w:tc>
                <w:tcPr>
                  <w:tcW w:w="1171" w:type="dxa"/>
                  <w:tcBorders>
                    <w:bottom w:val="single" w:color="auto" w:sz="12" w:space="0"/>
                  </w:tcBorders>
                  <w:vAlign w:val="center"/>
                </w:tcPr>
                <w:p w14:paraId="56616624">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b/>
                      <w:bCs/>
                      <w:sz w:val="18"/>
                      <w:szCs w:val="18"/>
                    </w:rPr>
                    <w:t>型号规格</w:t>
                  </w:r>
                </w:p>
              </w:tc>
              <w:tc>
                <w:tcPr>
                  <w:tcW w:w="953" w:type="dxa"/>
                  <w:tcBorders>
                    <w:bottom w:val="single" w:color="auto" w:sz="12" w:space="0"/>
                  </w:tcBorders>
                  <w:vAlign w:val="center"/>
                </w:tcPr>
                <w:p w14:paraId="309BDCE1">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b/>
                      <w:bCs/>
                      <w:sz w:val="18"/>
                      <w:szCs w:val="18"/>
                    </w:rPr>
                    <w:t>数量</w:t>
                  </w:r>
                </w:p>
              </w:tc>
              <w:tc>
                <w:tcPr>
                  <w:tcW w:w="1256" w:type="dxa"/>
                  <w:tcBorders>
                    <w:bottom w:val="single" w:color="auto" w:sz="12" w:space="0"/>
                  </w:tcBorders>
                  <w:vAlign w:val="center"/>
                </w:tcPr>
                <w:p w14:paraId="1454D001">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p>
              </w:tc>
              <w:tc>
                <w:tcPr>
                  <w:tcW w:w="1323" w:type="dxa"/>
                  <w:tcBorders>
                    <w:bottom w:val="single" w:color="auto" w:sz="12" w:space="0"/>
                  </w:tcBorders>
                  <w:vAlign w:val="center"/>
                </w:tcPr>
                <w:p w14:paraId="527C7248">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b/>
                      <w:bCs/>
                      <w:sz w:val="18"/>
                      <w:szCs w:val="18"/>
                    </w:rPr>
                    <w:t>型号规格</w:t>
                  </w:r>
                </w:p>
              </w:tc>
              <w:tc>
                <w:tcPr>
                  <w:tcW w:w="645" w:type="dxa"/>
                  <w:tcBorders>
                    <w:bottom w:val="single" w:color="auto" w:sz="12" w:space="0"/>
                  </w:tcBorders>
                  <w:vAlign w:val="center"/>
                </w:tcPr>
                <w:p w14:paraId="6AE523B9">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r>
                    <w:rPr>
                      <w:b/>
                      <w:bCs/>
                      <w:sz w:val="18"/>
                      <w:szCs w:val="18"/>
                    </w:rPr>
                    <w:t>数量</w:t>
                  </w:r>
                </w:p>
              </w:tc>
              <w:tc>
                <w:tcPr>
                  <w:tcW w:w="787" w:type="dxa"/>
                  <w:vMerge w:val="continue"/>
                  <w:tcBorders>
                    <w:bottom w:val="single" w:color="auto" w:sz="12" w:space="0"/>
                  </w:tcBorders>
                  <w:vAlign w:val="center"/>
                </w:tcPr>
                <w:p w14:paraId="4F62713E">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b/>
                      <w:bCs/>
                      <w:sz w:val="18"/>
                      <w:szCs w:val="18"/>
                    </w:rPr>
                  </w:pPr>
                </w:p>
              </w:tc>
            </w:tr>
            <w:tr w14:paraId="295A8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491" w:type="dxa"/>
                  <w:vMerge w:val="restart"/>
                  <w:tcBorders>
                    <w:top w:val="single" w:color="auto" w:sz="12" w:space="0"/>
                    <w:tl2br w:val="nil"/>
                    <w:tr2bl w:val="nil"/>
                  </w:tcBorders>
                  <w:vAlign w:val="center"/>
                </w:tcPr>
                <w:p w14:paraId="40037882">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sz w:val="18"/>
                      <w:szCs w:val="18"/>
                    </w:rPr>
                  </w:pPr>
                  <w:r>
                    <w:rPr>
                      <w:sz w:val="18"/>
                      <w:szCs w:val="18"/>
                    </w:rPr>
                    <w:t>1</w:t>
                  </w:r>
                </w:p>
              </w:tc>
              <w:tc>
                <w:tcPr>
                  <w:tcW w:w="592" w:type="dxa"/>
                  <w:vMerge w:val="restart"/>
                  <w:tcBorders>
                    <w:top w:val="single" w:color="auto" w:sz="12" w:space="0"/>
                    <w:tl2br w:val="nil"/>
                    <w:tr2bl w:val="nil"/>
                  </w:tcBorders>
                  <w:vAlign w:val="center"/>
                </w:tcPr>
                <w:p w14:paraId="4F1611AE">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lang w:val="en-US" w:eastAsia="zh-CN"/>
                    </w:rPr>
                  </w:pPr>
                  <w:r>
                    <w:rPr>
                      <w:rFonts w:hint="eastAsia"/>
                      <w:sz w:val="18"/>
                      <w:szCs w:val="18"/>
                      <w:lang w:val="en-US" w:eastAsia="zh-CN"/>
                    </w:rPr>
                    <w:t>研</w:t>
                  </w:r>
                </w:p>
                <w:p w14:paraId="189226D4">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lang w:val="en-US" w:eastAsia="zh-CN"/>
                    </w:rPr>
                  </w:pPr>
                  <w:r>
                    <w:rPr>
                      <w:rFonts w:hint="eastAsia"/>
                      <w:sz w:val="18"/>
                      <w:szCs w:val="18"/>
                      <w:lang w:val="en-US" w:eastAsia="zh-CN"/>
                    </w:rPr>
                    <w:t>发</w:t>
                  </w:r>
                </w:p>
                <w:p w14:paraId="34B65069">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eastAsia="宋体"/>
                      <w:sz w:val="18"/>
                      <w:szCs w:val="18"/>
                      <w:lang w:val="en-US" w:eastAsia="zh-CN"/>
                    </w:rPr>
                  </w:pPr>
                  <w:r>
                    <w:rPr>
                      <w:rFonts w:hint="eastAsia"/>
                      <w:sz w:val="18"/>
                      <w:szCs w:val="18"/>
                      <w:lang w:val="en-US" w:eastAsia="zh-CN"/>
                    </w:rPr>
                    <w:t>区</w:t>
                  </w:r>
                </w:p>
              </w:tc>
              <w:tc>
                <w:tcPr>
                  <w:tcW w:w="1200" w:type="dxa"/>
                  <w:vMerge w:val="restart"/>
                  <w:tcBorders>
                    <w:top w:val="single" w:color="auto" w:sz="12" w:space="0"/>
                    <w:tl2br w:val="nil"/>
                    <w:tr2bl w:val="nil"/>
                  </w:tcBorders>
                  <w:vAlign w:val="center"/>
                </w:tcPr>
                <w:p w14:paraId="26503FC2">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3"/>
                      <w:sz w:val="18"/>
                      <w:szCs w:val="18"/>
                    </w:rPr>
                  </w:pPr>
                  <w:r>
                    <w:rPr>
                      <w:spacing w:val="-3"/>
                      <w:sz w:val="18"/>
                      <w:szCs w:val="18"/>
                    </w:rPr>
                    <w:t>砂磨机</w:t>
                  </w:r>
                </w:p>
              </w:tc>
              <w:tc>
                <w:tcPr>
                  <w:tcW w:w="1171" w:type="dxa"/>
                  <w:tcBorders>
                    <w:top w:val="single" w:color="auto" w:sz="12" w:space="0"/>
                    <w:tl2br w:val="nil"/>
                    <w:tr2bl w:val="nil"/>
                  </w:tcBorders>
                  <w:vAlign w:val="top"/>
                </w:tcPr>
                <w:p w14:paraId="0AC6233C">
                  <w:pPr>
                    <w:keepNext w:val="0"/>
                    <w:keepLines w:val="0"/>
                    <w:pageBreakBefore w:val="0"/>
                    <w:kinsoku/>
                    <w:wordWrap/>
                    <w:overflowPunct/>
                    <w:topLinePunct w:val="0"/>
                    <w:autoSpaceDE w:val="0"/>
                    <w:autoSpaceDN w:val="0"/>
                    <w:bidi w:val="0"/>
                    <w:adjustRightInd/>
                    <w:snapToGrid/>
                    <w:spacing w:before="95" w:line="240" w:lineRule="auto"/>
                    <w:ind w:left="0" w:leftChars="0" w:right="0" w:firstLine="0"/>
                    <w:jc w:val="center"/>
                    <w:textAlignment w:val="auto"/>
                    <w:rPr>
                      <w:sz w:val="18"/>
                      <w:szCs w:val="18"/>
                    </w:rPr>
                  </w:pPr>
                  <w:r>
                    <w:rPr>
                      <w:rFonts w:ascii="Times New Roman" w:hAnsi="Times New Roman" w:eastAsia="Times New Roman" w:cs="Times New Roman"/>
                      <w:sz w:val="18"/>
                      <w:szCs w:val="18"/>
                    </w:rPr>
                    <w:t>NT-V6</w:t>
                  </w:r>
                </w:p>
              </w:tc>
              <w:tc>
                <w:tcPr>
                  <w:tcW w:w="953" w:type="dxa"/>
                  <w:tcBorders>
                    <w:top w:val="single" w:color="auto" w:sz="12" w:space="0"/>
                    <w:tl2br w:val="nil"/>
                    <w:tr2bl w:val="nil"/>
                  </w:tcBorders>
                  <w:noWrap/>
                  <w:vAlign w:val="center"/>
                </w:tcPr>
                <w:p w14:paraId="59F9087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restart"/>
                  <w:tcBorders>
                    <w:top w:val="single" w:color="auto" w:sz="12" w:space="0"/>
                    <w:tl2br w:val="nil"/>
                    <w:tr2bl w:val="nil"/>
                  </w:tcBorders>
                  <w:noWrap/>
                  <w:vAlign w:val="center"/>
                </w:tcPr>
                <w:p w14:paraId="4E353E3D">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sz w:val="18"/>
                      <w:szCs w:val="18"/>
                    </w:rPr>
                  </w:pPr>
                  <w:r>
                    <w:rPr>
                      <w:spacing w:val="-3"/>
                      <w:sz w:val="18"/>
                      <w:szCs w:val="18"/>
                    </w:rPr>
                    <w:t>砂磨机</w:t>
                  </w:r>
                </w:p>
              </w:tc>
              <w:tc>
                <w:tcPr>
                  <w:tcW w:w="1323" w:type="dxa"/>
                  <w:tcBorders>
                    <w:top w:val="single" w:color="auto" w:sz="12" w:space="0"/>
                    <w:tl2br w:val="nil"/>
                    <w:tr2bl w:val="nil"/>
                  </w:tcBorders>
                  <w:noWrap/>
                  <w:vAlign w:val="top"/>
                </w:tcPr>
                <w:p w14:paraId="2EFE8A18">
                  <w:pPr>
                    <w:keepNext w:val="0"/>
                    <w:keepLines w:val="0"/>
                    <w:pageBreakBefore w:val="0"/>
                    <w:kinsoku/>
                    <w:wordWrap/>
                    <w:overflowPunct/>
                    <w:topLinePunct w:val="0"/>
                    <w:autoSpaceDE w:val="0"/>
                    <w:autoSpaceDN w:val="0"/>
                    <w:bidi w:val="0"/>
                    <w:adjustRightInd/>
                    <w:snapToGrid/>
                    <w:spacing w:before="95" w:line="240" w:lineRule="auto"/>
                    <w:ind w:left="0" w:leftChars="0" w:right="0" w:rightChars="0" w:firstLine="0" w:firstLineChars="0"/>
                    <w:jc w:val="center"/>
                    <w:textAlignment w:val="auto"/>
                    <w:rPr>
                      <w:rFonts w:hint="default"/>
                      <w:sz w:val="18"/>
                      <w:szCs w:val="18"/>
                      <w:lang w:val="en-US"/>
                    </w:rPr>
                  </w:pPr>
                  <w:r>
                    <w:rPr>
                      <w:rFonts w:ascii="Times New Roman" w:hAnsi="Times New Roman" w:eastAsia="Times New Roman" w:cs="Times New Roman"/>
                      <w:sz w:val="18"/>
                      <w:szCs w:val="18"/>
                    </w:rPr>
                    <w:t>NT-V6</w:t>
                  </w:r>
                </w:p>
              </w:tc>
              <w:tc>
                <w:tcPr>
                  <w:tcW w:w="645" w:type="dxa"/>
                  <w:tcBorders>
                    <w:top w:val="single" w:color="auto" w:sz="12" w:space="0"/>
                    <w:tl2br w:val="nil"/>
                    <w:tr2bl w:val="nil"/>
                  </w:tcBorders>
                  <w:noWrap/>
                  <w:vAlign w:val="center"/>
                </w:tcPr>
                <w:p w14:paraId="105C4815">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op w:val="single" w:color="auto" w:sz="12" w:space="0"/>
                    <w:tl2br w:val="nil"/>
                    <w:tr2bl w:val="nil"/>
                  </w:tcBorders>
                  <w:noWrap/>
                  <w:vAlign w:val="center"/>
                </w:tcPr>
                <w:p w14:paraId="6F9B681F">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default" w:eastAsia="宋体"/>
                      <w:sz w:val="18"/>
                      <w:szCs w:val="18"/>
                      <w:lang w:val="en-US" w:eastAsia="zh-CN"/>
                    </w:rPr>
                  </w:pPr>
                  <w:r>
                    <w:rPr>
                      <w:rFonts w:hint="eastAsia"/>
                      <w:sz w:val="18"/>
                      <w:szCs w:val="18"/>
                      <w:lang w:val="en-US" w:eastAsia="zh-CN"/>
                    </w:rPr>
                    <w:t>无</w:t>
                  </w:r>
                </w:p>
              </w:tc>
            </w:tr>
            <w:tr w14:paraId="420DB8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330D14F4">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sz w:val="18"/>
                      <w:szCs w:val="18"/>
                    </w:rPr>
                  </w:pPr>
                </w:p>
              </w:tc>
              <w:tc>
                <w:tcPr>
                  <w:tcW w:w="592" w:type="dxa"/>
                  <w:vMerge w:val="continue"/>
                  <w:tcBorders>
                    <w:tl2br w:val="nil"/>
                    <w:tr2bl w:val="nil"/>
                  </w:tcBorders>
                  <w:vAlign w:val="center"/>
                </w:tcPr>
                <w:p w14:paraId="52E8A815">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200" w:type="dxa"/>
                  <w:vMerge w:val="continue"/>
                  <w:tcBorders>
                    <w:tl2br w:val="nil"/>
                    <w:tr2bl w:val="nil"/>
                  </w:tcBorders>
                  <w:vAlign w:val="center"/>
                </w:tcPr>
                <w:p w14:paraId="47AB42D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171" w:type="dxa"/>
                  <w:tcBorders>
                    <w:tl2br w:val="nil"/>
                    <w:tr2bl w:val="nil"/>
                  </w:tcBorders>
                  <w:vAlign w:val="top"/>
                </w:tcPr>
                <w:p w14:paraId="130ED8DB">
                  <w:pPr>
                    <w:keepNext w:val="0"/>
                    <w:keepLines w:val="0"/>
                    <w:pageBreakBefore w:val="0"/>
                    <w:kinsoku/>
                    <w:wordWrap/>
                    <w:overflowPunct/>
                    <w:topLinePunct w:val="0"/>
                    <w:autoSpaceDE w:val="0"/>
                    <w:autoSpaceDN w:val="0"/>
                    <w:bidi w:val="0"/>
                    <w:adjustRightInd/>
                    <w:snapToGrid/>
                    <w:spacing w:before="96" w:line="240" w:lineRule="auto"/>
                    <w:ind w:left="0" w:leftChars="0" w:right="0" w:firstLine="0"/>
                    <w:jc w:val="center"/>
                    <w:textAlignment w:val="auto"/>
                    <w:rPr>
                      <w:rFonts w:hint="default"/>
                      <w:sz w:val="18"/>
                      <w:szCs w:val="18"/>
                      <w:lang w:val="en-US"/>
                    </w:rPr>
                  </w:pPr>
                  <w:r>
                    <w:rPr>
                      <w:rFonts w:ascii="Times New Roman" w:hAnsi="Times New Roman" w:eastAsia="Times New Roman" w:cs="Times New Roman"/>
                      <w:sz w:val="18"/>
                      <w:szCs w:val="18"/>
                    </w:rPr>
                    <w:t>NT-V400</w:t>
                  </w:r>
                </w:p>
              </w:tc>
              <w:tc>
                <w:tcPr>
                  <w:tcW w:w="953" w:type="dxa"/>
                  <w:tcBorders>
                    <w:tl2br w:val="nil"/>
                    <w:tr2bl w:val="nil"/>
                  </w:tcBorders>
                  <w:noWrap/>
                  <w:vAlign w:val="center"/>
                </w:tcPr>
                <w:p w14:paraId="6E40384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532490CB">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323" w:type="dxa"/>
                  <w:tcBorders>
                    <w:tl2br w:val="nil"/>
                    <w:tr2bl w:val="nil"/>
                  </w:tcBorders>
                  <w:noWrap/>
                  <w:vAlign w:val="top"/>
                </w:tcPr>
                <w:p w14:paraId="08FC02EB">
                  <w:pPr>
                    <w:keepNext w:val="0"/>
                    <w:keepLines w:val="0"/>
                    <w:pageBreakBefore w:val="0"/>
                    <w:kinsoku/>
                    <w:wordWrap/>
                    <w:overflowPunct/>
                    <w:topLinePunct w:val="0"/>
                    <w:autoSpaceDE w:val="0"/>
                    <w:autoSpaceDN w:val="0"/>
                    <w:bidi w:val="0"/>
                    <w:adjustRightInd/>
                    <w:snapToGrid/>
                    <w:spacing w:before="96" w:line="240" w:lineRule="auto"/>
                    <w:ind w:left="0" w:leftChars="0" w:right="0" w:rightChars="0" w:firstLine="0" w:firstLineChars="0"/>
                    <w:jc w:val="center"/>
                    <w:textAlignment w:val="auto"/>
                    <w:rPr>
                      <w:rFonts w:hint="default"/>
                      <w:sz w:val="18"/>
                      <w:szCs w:val="18"/>
                      <w:lang w:val="en-US"/>
                    </w:rPr>
                  </w:pPr>
                  <w:r>
                    <w:rPr>
                      <w:rFonts w:ascii="Times New Roman" w:hAnsi="Times New Roman" w:eastAsia="Times New Roman" w:cs="Times New Roman"/>
                      <w:sz w:val="18"/>
                      <w:szCs w:val="18"/>
                    </w:rPr>
                    <w:t>NT-V400</w:t>
                  </w:r>
                </w:p>
              </w:tc>
              <w:tc>
                <w:tcPr>
                  <w:tcW w:w="645" w:type="dxa"/>
                  <w:tcBorders>
                    <w:tl2br w:val="nil"/>
                    <w:tr2bl w:val="nil"/>
                  </w:tcBorders>
                  <w:noWrap/>
                  <w:vAlign w:val="center"/>
                </w:tcPr>
                <w:p w14:paraId="0A5F634E">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6EF88D97">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sz w:val="18"/>
                      <w:szCs w:val="18"/>
                    </w:rPr>
                    <w:t>一致</w:t>
                  </w:r>
                </w:p>
              </w:tc>
            </w:tr>
            <w:tr w14:paraId="653EB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4564197B">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sz w:val="18"/>
                      <w:szCs w:val="18"/>
                    </w:rPr>
                  </w:pPr>
                </w:p>
              </w:tc>
              <w:tc>
                <w:tcPr>
                  <w:tcW w:w="592" w:type="dxa"/>
                  <w:vMerge w:val="continue"/>
                  <w:tcBorders>
                    <w:tl2br w:val="nil"/>
                    <w:tr2bl w:val="nil"/>
                  </w:tcBorders>
                  <w:vAlign w:val="center"/>
                </w:tcPr>
                <w:p w14:paraId="35C0401E">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200" w:type="dxa"/>
                  <w:vMerge w:val="continue"/>
                  <w:tcBorders>
                    <w:tl2br w:val="nil"/>
                    <w:tr2bl w:val="nil"/>
                  </w:tcBorders>
                  <w:vAlign w:val="center"/>
                </w:tcPr>
                <w:p w14:paraId="70B5468B">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171" w:type="dxa"/>
                  <w:tcBorders>
                    <w:tl2br w:val="nil"/>
                    <w:tr2bl w:val="nil"/>
                  </w:tcBorders>
                  <w:vAlign w:val="top"/>
                </w:tcPr>
                <w:p w14:paraId="57F2F3BB">
                  <w:pPr>
                    <w:keepNext w:val="0"/>
                    <w:keepLines w:val="0"/>
                    <w:pageBreakBefore w:val="0"/>
                    <w:kinsoku/>
                    <w:wordWrap/>
                    <w:overflowPunct/>
                    <w:topLinePunct w:val="0"/>
                    <w:autoSpaceDE w:val="0"/>
                    <w:autoSpaceDN w:val="0"/>
                    <w:bidi w:val="0"/>
                    <w:adjustRightInd/>
                    <w:snapToGrid/>
                    <w:spacing w:before="96" w:line="240" w:lineRule="auto"/>
                    <w:ind w:left="0" w:leftChars="0" w:right="0" w:firstLine="0"/>
                    <w:jc w:val="center"/>
                    <w:textAlignment w:val="auto"/>
                    <w:rPr>
                      <w:sz w:val="18"/>
                      <w:szCs w:val="18"/>
                    </w:rPr>
                  </w:pPr>
                  <w:r>
                    <w:rPr>
                      <w:rFonts w:ascii="Times New Roman" w:hAnsi="Times New Roman" w:eastAsia="Times New Roman" w:cs="Times New Roman"/>
                      <w:sz w:val="18"/>
                      <w:szCs w:val="18"/>
                    </w:rPr>
                    <w:t>NT-V1000</w:t>
                  </w:r>
                </w:p>
              </w:tc>
              <w:tc>
                <w:tcPr>
                  <w:tcW w:w="953" w:type="dxa"/>
                  <w:tcBorders>
                    <w:tl2br w:val="nil"/>
                    <w:tr2bl w:val="nil"/>
                  </w:tcBorders>
                  <w:noWrap/>
                  <w:vAlign w:val="center"/>
                </w:tcPr>
                <w:p w14:paraId="5A89379F">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28F9ED3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323" w:type="dxa"/>
                  <w:tcBorders>
                    <w:tl2br w:val="nil"/>
                    <w:tr2bl w:val="nil"/>
                  </w:tcBorders>
                  <w:noWrap/>
                  <w:vAlign w:val="top"/>
                </w:tcPr>
                <w:p w14:paraId="6C63878D">
                  <w:pPr>
                    <w:keepNext w:val="0"/>
                    <w:keepLines w:val="0"/>
                    <w:pageBreakBefore w:val="0"/>
                    <w:kinsoku/>
                    <w:wordWrap/>
                    <w:overflowPunct/>
                    <w:topLinePunct w:val="0"/>
                    <w:autoSpaceDE w:val="0"/>
                    <w:autoSpaceDN w:val="0"/>
                    <w:bidi w:val="0"/>
                    <w:adjustRightInd/>
                    <w:snapToGrid/>
                    <w:spacing w:before="96" w:line="240" w:lineRule="auto"/>
                    <w:ind w:left="0" w:leftChars="0" w:right="0" w:rightChars="0" w:firstLine="0" w:firstLineChars="0"/>
                    <w:jc w:val="center"/>
                    <w:textAlignment w:val="auto"/>
                    <w:rPr>
                      <w:sz w:val="18"/>
                      <w:szCs w:val="18"/>
                    </w:rPr>
                  </w:pPr>
                  <w:r>
                    <w:rPr>
                      <w:rFonts w:ascii="Times New Roman" w:hAnsi="Times New Roman" w:eastAsia="Times New Roman" w:cs="Times New Roman"/>
                      <w:sz w:val="18"/>
                      <w:szCs w:val="18"/>
                    </w:rPr>
                    <w:t>NT-V1000</w:t>
                  </w:r>
                </w:p>
              </w:tc>
              <w:tc>
                <w:tcPr>
                  <w:tcW w:w="645" w:type="dxa"/>
                  <w:tcBorders>
                    <w:tl2br w:val="nil"/>
                    <w:tr2bl w:val="nil"/>
                  </w:tcBorders>
                  <w:noWrap/>
                  <w:vAlign w:val="center"/>
                </w:tcPr>
                <w:p w14:paraId="1505236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59084D87">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rPr>
                    <w:t>一致</w:t>
                  </w:r>
                </w:p>
              </w:tc>
            </w:tr>
            <w:tr w14:paraId="539670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restart"/>
                  <w:tcBorders>
                    <w:tl2br w:val="nil"/>
                    <w:tr2bl w:val="nil"/>
                  </w:tcBorders>
                  <w:vAlign w:val="center"/>
                </w:tcPr>
                <w:p w14:paraId="6F03ECEA">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eastAsia="宋体"/>
                      <w:sz w:val="18"/>
                      <w:szCs w:val="18"/>
                      <w:lang w:val="en-US" w:eastAsia="zh-CN"/>
                    </w:rPr>
                  </w:pPr>
                  <w:r>
                    <w:rPr>
                      <w:rFonts w:hint="eastAsia"/>
                      <w:sz w:val="18"/>
                      <w:szCs w:val="18"/>
                      <w:lang w:val="en-US" w:eastAsia="zh-CN"/>
                    </w:rPr>
                    <w:t>2</w:t>
                  </w:r>
                </w:p>
              </w:tc>
              <w:tc>
                <w:tcPr>
                  <w:tcW w:w="592" w:type="dxa"/>
                  <w:vMerge w:val="continue"/>
                  <w:tcBorders>
                    <w:tl2br w:val="nil"/>
                    <w:tr2bl w:val="nil"/>
                  </w:tcBorders>
                  <w:vAlign w:val="center"/>
                </w:tcPr>
                <w:p w14:paraId="5908F66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200" w:type="dxa"/>
                  <w:vMerge w:val="restart"/>
                  <w:tcBorders>
                    <w:tl2br w:val="nil"/>
                    <w:tr2bl w:val="nil"/>
                  </w:tcBorders>
                  <w:vAlign w:val="center"/>
                </w:tcPr>
                <w:p w14:paraId="1FEFECA5">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3"/>
                      <w:sz w:val="18"/>
                      <w:szCs w:val="18"/>
                    </w:rPr>
                  </w:pPr>
                  <w:r>
                    <w:rPr>
                      <w:spacing w:val="-3"/>
                      <w:sz w:val="18"/>
                      <w:szCs w:val="18"/>
                    </w:rPr>
                    <w:t>高速分散机</w:t>
                  </w:r>
                </w:p>
              </w:tc>
              <w:tc>
                <w:tcPr>
                  <w:tcW w:w="1171" w:type="dxa"/>
                  <w:tcBorders>
                    <w:tl2br w:val="nil"/>
                    <w:tr2bl w:val="nil"/>
                  </w:tcBorders>
                  <w:vAlign w:val="top"/>
                </w:tcPr>
                <w:p w14:paraId="3B002F26">
                  <w:pPr>
                    <w:keepNext w:val="0"/>
                    <w:keepLines w:val="0"/>
                    <w:pageBreakBefore w:val="0"/>
                    <w:kinsoku/>
                    <w:wordWrap/>
                    <w:overflowPunct/>
                    <w:topLinePunct w:val="0"/>
                    <w:autoSpaceDE w:val="0"/>
                    <w:autoSpaceDN w:val="0"/>
                    <w:bidi w:val="0"/>
                    <w:adjustRightInd/>
                    <w:snapToGrid/>
                    <w:spacing w:before="97" w:line="240" w:lineRule="auto"/>
                    <w:ind w:left="0" w:leftChars="0" w:right="0" w:firstLine="0"/>
                    <w:jc w:val="center"/>
                    <w:textAlignment w:val="auto"/>
                    <w:rPr>
                      <w:sz w:val="18"/>
                      <w:szCs w:val="18"/>
                    </w:rPr>
                  </w:pPr>
                  <w:r>
                    <w:rPr>
                      <w:rFonts w:ascii="Times New Roman" w:hAnsi="Times New Roman" w:eastAsia="Times New Roman" w:cs="Times New Roman"/>
                      <w:spacing w:val="-3"/>
                      <w:sz w:val="18"/>
                      <w:szCs w:val="18"/>
                    </w:rPr>
                    <w:t>LFS-</w:t>
                  </w:r>
                  <w:r>
                    <w:rPr>
                      <w:rFonts w:ascii="Times New Roman" w:hAnsi="Times New Roman" w:eastAsia="Times New Roman" w:cs="Times New Roman"/>
                      <w:spacing w:val="-24"/>
                      <w:sz w:val="18"/>
                      <w:szCs w:val="18"/>
                    </w:rPr>
                    <w:t xml:space="preserve"> </w:t>
                  </w:r>
                  <w:r>
                    <w:rPr>
                      <w:rFonts w:ascii="Times New Roman" w:hAnsi="Times New Roman" w:eastAsia="Times New Roman" w:cs="Times New Roman"/>
                      <w:spacing w:val="-3"/>
                      <w:sz w:val="18"/>
                      <w:szCs w:val="18"/>
                    </w:rPr>
                    <w:t>10HP</w:t>
                  </w:r>
                </w:p>
              </w:tc>
              <w:tc>
                <w:tcPr>
                  <w:tcW w:w="953" w:type="dxa"/>
                  <w:tcBorders>
                    <w:tl2br w:val="nil"/>
                    <w:tr2bl w:val="nil"/>
                  </w:tcBorders>
                  <w:noWrap/>
                  <w:vAlign w:val="center"/>
                </w:tcPr>
                <w:p w14:paraId="240555A2">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restart"/>
                  <w:tcBorders>
                    <w:tl2br w:val="nil"/>
                    <w:tr2bl w:val="nil"/>
                  </w:tcBorders>
                  <w:noWrap/>
                  <w:vAlign w:val="center"/>
                </w:tcPr>
                <w:p w14:paraId="2ADC6C74">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sz w:val="18"/>
                      <w:szCs w:val="18"/>
                    </w:rPr>
                  </w:pPr>
                  <w:r>
                    <w:rPr>
                      <w:spacing w:val="-3"/>
                      <w:sz w:val="18"/>
                      <w:szCs w:val="18"/>
                    </w:rPr>
                    <w:t>高速分散机</w:t>
                  </w:r>
                </w:p>
              </w:tc>
              <w:tc>
                <w:tcPr>
                  <w:tcW w:w="1323" w:type="dxa"/>
                  <w:tcBorders>
                    <w:tl2br w:val="nil"/>
                    <w:tr2bl w:val="nil"/>
                  </w:tcBorders>
                  <w:noWrap/>
                  <w:vAlign w:val="top"/>
                </w:tcPr>
                <w:p w14:paraId="2B9FA1D8">
                  <w:pPr>
                    <w:keepNext w:val="0"/>
                    <w:keepLines w:val="0"/>
                    <w:pageBreakBefore w:val="0"/>
                    <w:kinsoku/>
                    <w:wordWrap/>
                    <w:overflowPunct/>
                    <w:topLinePunct w:val="0"/>
                    <w:autoSpaceDE w:val="0"/>
                    <w:autoSpaceDN w:val="0"/>
                    <w:bidi w:val="0"/>
                    <w:adjustRightInd/>
                    <w:snapToGrid/>
                    <w:spacing w:before="97" w:line="240" w:lineRule="auto"/>
                    <w:ind w:left="0" w:leftChars="0" w:right="0" w:rightChars="0" w:firstLine="0" w:firstLineChars="0"/>
                    <w:jc w:val="center"/>
                    <w:textAlignment w:val="auto"/>
                    <w:rPr>
                      <w:rFonts w:hint="default"/>
                      <w:sz w:val="18"/>
                      <w:szCs w:val="18"/>
                      <w:lang w:val="en-US"/>
                    </w:rPr>
                  </w:pPr>
                  <w:r>
                    <w:rPr>
                      <w:rFonts w:ascii="Times New Roman" w:hAnsi="Times New Roman" w:eastAsia="Times New Roman" w:cs="Times New Roman"/>
                      <w:spacing w:val="-3"/>
                      <w:sz w:val="18"/>
                      <w:szCs w:val="18"/>
                    </w:rPr>
                    <w:t>LFS-</w:t>
                  </w:r>
                  <w:r>
                    <w:rPr>
                      <w:rFonts w:ascii="Times New Roman" w:hAnsi="Times New Roman" w:eastAsia="Times New Roman" w:cs="Times New Roman"/>
                      <w:spacing w:val="-24"/>
                      <w:sz w:val="18"/>
                      <w:szCs w:val="18"/>
                    </w:rPr>
                    <w:t xml:space="preserve"> </w:t>
                  </w:r>
                  <w:r>
                    <w:rPr>
                      <w:rFonts w:ascii="Times New Roman" w:hAnsi="Times New Roman" w:eastAsia="Times New Roman" w:cs="Times New Roman"/>
                      <w:spacing w:val="-3"/>
                      <w:sz w:val="18"/>
                      <w:szCs w:val="18"/>
                    </w:rPr>
                    <w:t>10HP</w:t>
                  </w:r>
                </w:p>
              </w:tc>
              <w:tc>
                <w:tcPr>
                  <w:tcW w:w="645" w:type="dxa"/>
                  <w:tcBorders>
                    <w:tl2br w:val="nil"/>
                    <w:tr2bl w:val="nil"/>
                  </w:tcBorders>
                  <w:noWrap/>
                  <w:vAlign w:val="center"/>
                </w:tcPr>
                <w:p w14:paraId="3CFCA370">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6ED1D79E">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rPr>
                    <w:t>一致</w:t>
                  </w:r>
                </w:p>
              </w:tc>
            </w:tr>
            <w:tr w14:paraId="4C827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26A90F1B">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sz w:val="18"/>
                      <w:szCs w:val="18"/>
                    </w:rPr>
                  </w:pPr>
                </w:p>
              </w:tc>
              <w:tc>
                <w:tcPr>
                  <w:tcW w:w="592" w:type="dxa"/>
                  <w:vMerge w:val="continue"/>
                  <w:tcBorders>
                    <w:tl2br w:val="nil"/>
                    <w:tr2bl w:val="nil"/>
                  </w:tcBorders>
                  <w:vAlign w:val="center"/>
                </w:tcPr>
                <w:p w14:paraId="3A1A250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200" w:type="dxa"/>
                  <w:vMerge w:val="continue"/>
                  <w:tcBorders>
                    <w:tl2br w:val="nil"/>
                    <w:tr2bl w:val="nil"/>
                  </w:tcBorders>
                  <w:vAlign w:val="center"/>
                </w:tcPr>
                <w:p w14:paraId="00B8B01B">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171" w:type="dxa"/>
                  <w:tcBorders>
                    <w:tl2br w:val="nil"/>
                    <w:tr2bl w:val="nil"/>
                  </w:tcBorders>
                  <w:vAlign w:val="top"/>
                </w:tcPr>
                <w:p w14:paraId="1D5CB61B">
                  <w:pPr>
                    <w:keepNext w:val="0"/>
                    <w:keepLines w:val="0"/>
                    <w:pageBreakBefore w:val="0"/>
                    <w:kinsoku/>
                    <w:wordWrap/>
                    <w:overflowPunct/>
                    <w:topLinePunct w:val="0"/>
                    <w:autoSpaceDE w:val="0"/>
                    <w:autoSpaceDN w:val="0"/>
                    <w:bidi w:val="0"/>
                    <w:adjustRightInd/>
                    <w:snapToGrid/>
                    <w:spacing w:before="97" w:line="240" w:lineRule="auto"/>
                    <w:ind w:left="0" w:leftChars="0" w:right="0" w:firstLine="0"/>
                    <w:jc w:val="center"/>
                    <w:textAlignment w:val="auto"/>
                    <w:rPr>
                      <w:sz w:val="18"/>
                      <w:szCs w:val="18"/>
                    </w:rPr>
                  </w:pPr>
                  <w:r>
                    <w:rPr>
                      <w:rFonts w:ascii="Times New Roman" w:hAnsi="Times New Roman" w:eastAsia="Times New Roman" w:cs="Times New Roman"/>
                      <w:spacing w:val="-1"/>
                      <w:sz w:val="18"/>
                      <w:szCs w:val="18"/>
                    </w:rPr>
                    <w:t>LFS-50HP</w:t>
                  </w:r>
                </w:p>
              </w:tc>
              <w:tc>
                <w:tcPr>
                  <w:tcW w:w="953" w:type="dxa"/>
                  <w:tcBorders>
                    <w:tl2br w:val="nil"/>
                    <w:tr2bl w:val="nil"/>
                  </w:tcBorders>
                  <w:noWrap/>
                  <w:vAlign w:val="center"/>
                </w:tcPr>
                <w:p w14:paraId="42861F82">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413F18A2">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323" w:type="dxa"/>
                  <w:tcBorders>
                    <w:tl2br w:val="nil"/>
                    <w:tr2bl w:val="nil"/>
                  </w:tcBorders>
                  <w:noWrap/>
                  <w:vAlign w:val="top"/>
                </w:tcPr>
                <w:p w14:paraId="6C61FF7D">
                  <w:pPr>
                    <w:keepNext w:val="0"/>
                    <w:keepLines w:val="0"/>
                    <w:pageBreakBefore w:val="0"/>
                    <w:kinsoku/>
                    <w:wordWrap/>
                    <w:overflowPunct/>
                    <w:topLinePunct w:val="0"/>
                    <w:autoSpaceDE w:val="0"/>
                    <w:autoSpaceDN w:val="0"/>
                    <w:bidi w:val="0"/>
                    <w:adjustRightInd/>
                    <w:snapToGrid/>
                    <w:spacing w:before="97" w:line="240" w:lineRule="auto"/>
                    <w:ind w:left="0" w:leftChars="0" w:right="0" w:rightChars="0" w:firstLine="0" w:firstLineChars="0"/>
                    <w:jc w:val="center"/>
                    <w:textAlignment w:val="auto"/>
                    <w:rPr>
                      <w:rFonts w:hint="default"/>
                      <w:sz w:val="18"/>
                      <w:szCs w:val="18"/>
                      <w:lang w:val="en-US"/>
                    </w:rPr>
                  </w:pPr>
                  <w:r>
                    <w:rPr>
                      <w:rFonts w:ascii="Times New Roman" w:hAnsi="Times New Roman" w:eastAsia="Times New Roman" w:cs="Times New Roman"/>
                      <w:spacing w:val="-1"/>
                      <w:sz w:val="18"/>
                      <w:szCs w:val="18"/>
                    </w:rPr>
                    <w:t>LFS-50HP</w:t>
                  </w:r>
                </w:p>
              </w:tc>
              <w:tc>
                <w:tcPr>
                  <w:tcW w:w="645" w:type="dxa"/>
                  <w:tcBorders>
                    <w:tl2br w:val="nil"/>
                    <w:tr2bl w:val="nil"/>
                  </w:tcBorders>
                  <w:noWrap/>
                  <w:vAlign w:val="center"/>
                </w:tcPr>
                <w:p w14:paraId="265FAB00">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3AFF12E5">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sz w:val="18"/>
                      <w:szCs w:val="18"/>
                    </w:rPr>
                    <w:t>一致</w:t>
                  </w:r>
                </w:p>
              </w:tc>
            </w:tr>
            <w:tr w14:paraId="4017FE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309ECD34">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sz w:val="18"/>
                      <w:szCs w:val="18"/>
                    </w:rPr>
                  </w:pPr>
                </w:p>
              </w:tc>
              <w:tc>
                <w:tcPr>
                  <w:tcW w:w="592" w:type="dxa"/>
                  <w:vMerge w:val="continue"/>
                  <w:tcBorders>
                    <w:tl2br w:val="nil"/>
                    <w:tr2bl w:val="nil"/>
                  </w:tcBorders>
                  <w:vAlign w:val="center"/>
                </w:tcPr>
                <w:p w14:paraId="21C6DD1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sz w:val="18"/>
                      <w:szCs w:val="18"/>
                      <w:lang w:val="en-US"/>
                    </w:rPr>
                  </w:pPr>
                </w:p>
              </w:tc>
              <w:tc>
                <w:tcPr>
                  <w:tcW w:w="1200" w:type="dxa"/>
                  <w:vMerge w:val="continue"/>
                  <w:tcBorders>
                    <w:tl2br w:val="nil"/>
                    <w:tr2bl w:val="nil"/>
                  </w:tcBorders>
                  <w:vAlign w:val="center"/>
                </w:tcPr>
                <w:p w14:paraId="3A0655E8">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sz w:val="18"/>
                      <w:szCs w:val="18"/>
                      <w:lang w:val="en-US"/>
                    </w:rPr>
                  </w:pPr>
                </w:p>
              </w:tc>
              <w:tc>
                <w:tcPr>
                  <w:tcW w:w="1171" w:type="dxa"/>
                  <w:tcBorders>
                    <w:tl2br w:val="nil"/>
                    <w:tr2bl w:val="nil"/>
                  </w:tcBorders>
                  <w:vAlign w:val="top"/>
                </w:tcPr>
                <w:p w14:paraId="304B93BF">
                  <w:pPr>
                    <w:keepNext w:val="0"/>
                    <w:keepLines w:val="0"/>
                    <w:pageBreakBefore w:val="0"/>
                    <w:kinsoku/>
                    <w:wordWrap/>
                    <w:overflowPunct/>
                    <w:topLinePunct w:val="0"/>
                    <w:autoSpaceDE w:val="0"/>
                    <w:autoSpaceDN w:val="0"/>
                    <w:bidi w:val="0"/>
                    <w:adjustRightInd/>
                    <w:snapToGrid/>
                    <w:spacing w:before="96" w:line="240" w:lineRule="auto"/>
                    <w:ind w:left="0" w:leftChars="0" w:right="0" w:firstLine="0"/>
                    <w:jc w:val="center"/>
                    <w:textAlignment w:val="auto"/>
                    <w:rPr>
                      <w:rFonts w:hint="default"/>
                      <w:sz w:val="18"/>
                      <w:szCs w:val="18"/>
                      <w:lang w:val="en-US"/>
                    </w:rPr>
                  </w:pPr>
                  <w:r>
                    <w:rPr>
                      <w:rFonts w:ascii="Times New Roman" w:hAnsi="Times New Roman" w:eastAsia="Times New Roman" w:cs="Times New Roman"/>
                      <w:spacing w:val="-3"/>
                      <w:sz w:val="18"/>
                      <w:szCs w:val="18"/>
                    </w:rPr>
                    <w:t>LFS-</w:t>
                  </w:r>
                  <w:r>
                    <w:rPr>
                      <w:rFonts w:ascii="Times New Roman" w:hAnsi="Times New Roman" w:eastAsia="Times New Roman" w:cs="Times New Roman"/>
                      <w:spacing w:val="-22"/>
                      <w:sz w:val="18"/>
                      <w:szCs w:val="18"/>
                    </w:rPr>
                    <w:t xml:space="preserve"> </w:t>
                  </w:r>
                  <w:r>
                    <w:rPr>
                      <w:rFonts w:ascii="Times New Roman" w:hAnsi="Times New Roman" w:eastAsia="Times New Roman" w:cs="Times New Roman"/>
                      <w:spacing w:val="-3"/>
                      <w:sz w:val="18"/>
                      <w:szCs w:val="18"/>
                    </w:rPr>
                    <w:t>100HP</w:t>
                  </w:r>
                </w:p>
              </w:tc>
              <w:tc>
                <w:tcPr>
                  <w:tcW w:w="953" w:type="dxa"/>
                  <w:tcBorders>
                    <w:tl2br w:val="nil"/>
                    <w:tr2bl w:val="nil"/>
                  </w:tcBorders>
                  <w:noWrap/>
                  <w:vAlign w:val="center"/>
                </w:tcPr>
                <w:p w14:paraId="16A8DAFB">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7750733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p>
              </w:tc>
              <w:tc>
                <w:tcPr>
                  <w:tcW w:w="1323" w:type="dxa"/>
                  <w:tcBorders>
                    <w:tl2br w:val="nil"/>
                    <w:tr2bl w:val="nil"/>
                  </w:tcBorders>
                  <w:noWrap/>
                  <w:vAlign w:val="top"/>
                </w:tcPr>
                <w:p w14:paraId="1DACE375">
                  <w:pPr>
                    <w:keepNext w:val="0"/>
                    <w:keepLines w:val="0"/>
                    <w:pageBreakBefore w:val="0"/>
                    <w:kinsoku/>
                    <w:wordWrap/>
                    <w:overflowPunct/>
                    <w:topLinePunct w:val="0"/>
                    <w:autoSpaceDE w:val="0"/>
                    <w:autoSpaceDN w:val="0"/>
                    <w:bidi w:val="0"/>
                    <w:adjustRightInd/>
                    <w:snapToGrid/>
                    <w:spacing w:before="96" w:line="240" w:lineRule="auto"/>
                    <w:ind w:left="0" w:leftChars="0" w:right="0" w:rightChars="0" w:firstLine="0" w:firstLineChars="0"/>
                    <w:jc w:val="center"/>
                    <w:textAlignment w:val="auto"/>
                    <w:rPr>
                      <w:sz w:val="18"/>
                      <w:szCs w:val="18"/>
                    </w:rPr>
                  </w:pPr>
                  <w:r>
                    <w:rPr>
                      <w:rFonts w:ascii="Times New Roman" w:hAnsi="Times New Roman" w:eastAsia="Times New Roman" w:cs="Times New Roman"/>
                      <w:spacing w:val="-3"/>
                      <w:sz w:val="18"/>
                      <w:szCs w:val="18"/>
                    </w:rPr>
                    <w:t>LFS-</w:t>
                  </w:r>
                  <w:r>
                    <w:rPr>
                      <w:rFonts w:ascii="Times New Roman" w:hAnsi="Times New Roman" w:eastAsia="Times New Roman" w:cs="Times New Roman"/>
                      <w:spacing w:val="-22"/>
                      <w:sz w:val="18"/>
                      <w:szCs w:val="18"/>
                    </w:rPr>
                    <w:t xml:space="preserve"> </w:t>
                  </w:r>
                  <w:r>
                    <w:rPr>
                      <w:rFonts w:ascii="Times New Roman" w:hAnsi="Times New Roman" w:eastAsia="Times New Roman" w:cs="Times New Roman"/>
                      <w:spacing w:val="-3"/>
                      <w:sz w:val="18"/>
                      <w:szCs w:val="18"/>
                    </w:rPr>
                    <w:t>100HP</w:t>
                  </w:r>
                </w:p>
              </w:tc>
              <w:tc>
                <w:tcPr>
                  <w:tcW w:w="645" w:type="dxa"/>
                  <w:tcBorders>
                    <w:tl2br w:val="nil"/>
                    <w:tr2bl w:val="nil"/>
                  </w:tcBorders>
                  <w:noWrap/>
                  <w:vAlign w:val="center"/>
                </w:tcPr>
                <w:p w14:paraId="657F402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z w:val="18"/>
                      <w:szCs w:val="18"/>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30E7454D">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eastAsia="zh-CN"/>
                    </w:rPr>
                  </w:pPr>
                  <w:r>
                    <w:rPr>
                      <w:rFonts w:hint="eastAsia"/>
                      <w:sz w:val="18"/>
                      <w:szCs w:val="18"/>
                      <w:lang w:val="en-US" w:eastAsia="zh-CN"/>
                    </w:rPr>
                    <w:t>无</w:t>
                  </w:r>
                </w:p>
              </w:tc>
            </w:tr>
            <w:tr w14:paraId="53C36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restart"/>
                  <w:tcBorders>
                    <w:tl2br w:val="nil"/>
                    <w:tr2bl w:val="nil"/>
                  </w:tcBorders>
                  <w:vAlign w:val="center"/>
                </w:tcPr>
                <w:p w14:paraId="35088A0F">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eastAsia="宋体"/>
                      <w:sz w:val="18"/>
                      <w:szCs w:val="18"/>
                      <w:lang w:val="en-US" w:eastAsia="zh-CN"/>
                    </w:rPr>
                  </w:pPr>
                  <w:r>
                    <w:rPr>
                      <w:rFonts w:hint="eastAsia"/>
                      <w:sz w:val="18"/>
                      <w:szCs w:val="18"/>
                      <w:lang w:val="en-US" w:eastAsia="zh-CN"/>
                    </w:rPr>
                    <w:t>3</w:t>
                  </w:r>
                </w:p>
              </w:tc>
              <w:tc>
                <w:tcPr>
                  <w:tcW w:w="592" w:type="dxa"/>
                  <w:vMerge w:val="continue"/>
                  <w:tcBorders>
                    <w:tl2br w:val="nil"/>
                    <w:tr2bl w:val="nil"/>
                  </w:tcBorders>
                  <w:vAlign w:val="center"/>
                </w:tcPr>
                <w:p w14:paraId="18082BA9">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200" w:type="dxa"/>
                  <w:vMerge w:val="restart"/>
                  <w:tcBorders>
                    <w:tl2br w:val="nil"/>
                    <w:tr2bl w:val="nil"/>
                  </w:tcBorders>
                  <w:vAlign w:val="center"/>
                </w:tcPr>
                <w:p w14:paraId="234CB6DF">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2"/>
                      <w:sz w:val="18"/>
                      <w:szCs w:val="18"/>
                    </w:rPr>
                  </w:pPr>
                  <w:r>
                    <w:rPr>
                      <w:spacing w:val="-2"/>
                      <w:sz w:val="18"/>
                      <w:szCs w:val="18"/>
                    </w:rPr>
                    <w:t>搅拌混合釜</w:t>
                  </w:r>
                </w:p>
              </w:tc>
              <w:tc>
                <w:tcPr>
                  <w:tcW w:w="1171" w:type="dxa"/>
                  <w:tcBorders>
                    <w:tl2br w:val="nil"/>
                    <w:tr2bl w:val="nil"/>
                  </w:tcBorders>
                  <w:vAlign w:val="top"/>
                </w:tcPr>
                <w:p w14:paraId="72F51879">
                  <w:pPr>
                    <w:pStyle w:val="68"/>
                    <w:keepNext w:val="0"/>
                    <w:keepLines w:val="0"/>
                    <w:pageBreakBefore w:val="0"/>
                    <w:kinsoku/>
                    <w:wordWrap/>
                    <w:overflowPunct/>
                    <w:topLinePunct w:val="0"/>
                    <w:autoSpaceDE w:val="0"/>
                    <w:autoSpaceDN w:val="0"/>
                    <w:bidi w:val="0"/>
                    <w:adjustRightInd/>
                    <w:snapToGrid/>
                    <w:spacing w:before="65" w:line="240" w:lineRule="auto"/>
                    <w:ind w:left="0" w:leftChars="0" w:right="0" w:firstLine="0"/>
                    <w:jc w:val="center"/>
                    <w:textAlignment w:val="auto"/>
                    <w:rPr>
                      <w:rFonts w:hint="default" w:ascii="Times New Roman" w:hAnsi="Times New Roman" w:cs="Times New Roman"/>
                      <w:color w:val="auto"/>
                      <w:sz w:val="18"/>
                      <w:szCs w:val="18"/>
                    </w:rPr>
                  </w:pPr>
                  <w:r>
                    <w:rPr>
                      <w:spacing w:val="-3"/>
                      <w:sz w:val="18"/>
                      <w:szCs w:val="18"/>
                    </w:rPr>
                    <w:t>搅拌罐</w:t>
                  </w:r>
                </w:p>
              </w:tc>
              <w:tc>
                <w:tcPr>
                  <w:tcW w:w="953" w:type="dxa"/>
                  <w:tcBorders>
                    <w:tl2br w:val="nil"/>
                    <w:tr2bl w:val="nil"/>
                  </w:tcBorders>
                  <w:noWrap/>
                  <w:vAlign w:val="center"/>
                </w:tcPr>
                <w:p w14:paraId="7E5800C7">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restart"/>
                  <w:tcBorders>
                    <w:tl2br w:val="nil"/>
                    <w:tr2bl w:val="nil"/>
                  </w:tcBorders>
                  <w:noWrap/>
                  <w:vAlign w:val="center"/>
                </w:tcPr>
                <w:p w14:paraId="06C23EBC">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2"/>
                      <w:sz w:val="18"/>
                      <w:szCs w:val="18"/>
                    </w:rPr>
                    <w:t>搅拌混合釜</w:t>
                  </w:r>
                </w:p>
              </w:tc>
              <w:tc>
                <w:tcPr>
                  <w:tcW w:w="1323" w:type="dxa"/>
                  <w:tcBorders>
                    <w:tl2br w:val="nil"/>
                    <w:tr2bl w:val="nil"/>
                  </w:tcBorders>
                  <w:noWrap/>
                  <w:vAlign w:val="top"/>
                </w:tcPr>
                <w:p w14:paraId="7E04B648">
                  <w:pPr>
                    <w:pStyle w:val="68"/>
                    <w:keepNext w:val="0"/>
                    <w:keepLines w:val="0"/>
                    <w:pageBreakBefore w:val="0"/>
                    <w:kinsoku/>
                    <w:wordWrap/>
                    <w:overflowPunct/>
                    <w:topLinePunct w:val="0"/>
                    <w:autoSpaceDE w:val="0"/>
                    <w:autoSpaceDN w:val="0"/>
                    <w:bidi w:val="0"/>
                    <w:adjustRightInd/>
                    <w:snapToGrid/>
                    <w:spacing w:before="65"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3"/>
                      <w:sz w:val="18"/>
                      <w:szCs w:val="18"/>
                    </w:rPr>
                    <w:t>搅拌罐</w:t>
                  </w:r>
                </w:p>
              </w:tc>
              <w:tc>
                <w:tcPr>
                  <w:tcW w:w="645" w:type="dxa"/>
                  <w:tcBorders>
                    <w:tl2br w:val="nil"/>
                    <w:tr2bl w:val="nil"/>
                  </w:tcBorders>
                  <w:noWrap/>
                  <w:vAlign w:val="center"/>
                </w:tcPr>
                <w:p w14:paraId="7CFDEF90">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6615A6C0">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r>
                    <w:rPr>
                      <w:rFonts w:hint="eastAsia"/>
                      <w:sz w:val="18"/>
                      <w:szCs w:val="18"/>
                    </w:rPr>
                    <w:t>一致</w:t>
                  </w:r>
                </w:p>
              </w:tc>
            </w:tr>
            <w:tr w14:paraId="12803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2282EB9B">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eastAsia="宋体"/>
                      <w:sz w:val="18"/>
                      <w:szCs w:val="18"/>
                      <w:lang w:val="en-US" w:eastAsia="zh-CN"/>
                    </w:rPr>
                  </w:pPr>
                </w:p>
              </w:tc>
              <w:tc>
                <w:tcPr>
                  <w:tcW w:w="592" w:type="dxa"/>
                  <w:vMerge w:val="continue"/>
                  <w:tcBorders>
                    <w:tl2br w:val="nil"/>
                    <w:tr2bl w:val="nil"/>
                  </w:tcBorders>
                  <w:vAlign w:val="center"/>
                </w:tcPr>
                <w:p w14:paraId="512434F2">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continue"/>
                  <w:tcBorders>
                    <w:tl2br w:val="nil"/>
                    <w:tr2bl w:val="nil"/>
                  </w:tcBorders>
                  <w:vAlign w:val="center"/>
                </w:tcPr>
                <w:p w14:paraId="7FB23ADD">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171" w:type="dxa"/>
                  <w:tcBorders>
                    <w:tl2br w:val="nil"/>
                    <w:tr2bl w:val="nil"/>
                  </w:tcBorders>
                  <w:vAlign w:val="top"/>
                </w:tcPr>
                <w:p w14:paraId="52D70816">
                  <w:pPr>
                    <w:pStyle w:val="68"/>
                    <w:keepNext w:val="0"/>
                    <w:keepLines w:val="0"/>
                    <w:pageBreakBefore w:val="0"/>
                    <w:kinsoku/>
                    <w:wordWrap/>
                    <w:overflowPunct/>
                    <w:topLinePunct w:val="0"/>
                    <w:autoSpaceDE w:val="0"/>
                    <w:autoSpaceDN w:val="0"/>
                    <w:bidi w:val="0"/>
                    <w:adjustRightInd/>
                    <w:snapToGrid/>
                    <w:spacing w:before="65" w:line="240" w:lineRule="auto"/>
                    <w:ind w:left="0" w:leftChars="0" w:right="0" w:firstLine="0"/>
                    <w:jc w:val="center"/>
                    <w:textAlignment w:val="auto"/>
                    <w:rPr>
                      <w:rFonts w:hint="default" w:ascii="Times New Roman" w:hAnsi="Times New Roman" w:cs="Times New Roman"/>
                      <w:color w:val="auto"/>
                      <w:sz w:val="18"/>
                      <w:szCs w:val="18"/>
                      <w:lang w:val="en-US"/>
                    </w:rPr>
                  </w:pPr>
                  <w:r>
                    <w:rPr>
                      <w:spacing w:val="-3"/>
                      <w:sz w:val="18"/>
                      <w:szCs w:val="18"/>
                    </w:rPr>
                    <w:t>搅拌罐</w:t>
                  </w:r>
                </w:p>
              </w:tc>
              <w:tc>
                <w:tcPr>
                  <w:tcW w:w="953" w:type="dxa"/>
                  <w:tcBorders>
                    <w:tl2br w:val="nil"/>
                    <w:tr2bl w:val="nil"/>
                  </w:tcBorders>
                  <w:noWrap/>
                  <w:vAlign w:val="center"/>
                </w:tcPr>
                <w:p w14:paraId="422B923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7C29836B">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0BD72514">
                  <w:pPr>
                    <w:pStyle w:val="68"/>
                    <w:keepNext w:val="0"/>
                    <w:keepLines w:val="0"/>
                    <w:pageBreakBefore w:val="0"/>
                    <w:kinsoku/>
                    <w:wordWrap/>
                    <w:overflowPunct/>
                    <w:topLinePunct w:val="0"/>
                    <w:autoSpaceDE w:val="0"/>
                    <w:autoSpaceDN w:val="0"/>
                    <w:bidi w:val="0"/>
                    <w:adjustRightInd/>
                    <w:snapToGrid/>
                    <w:spacing w:before="65"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3"/>
                      <w:sz w:val="18"/>
                      <w:szCs w:val="18"/>
                    </w:rPr>
                    <w:t>搅拌罐</w:t>
                  </w:r>
                </w:p>
              </w:tc>
              <w:tc>
                <w:tcPr>
                  <w:tcW w:w="645" w:type="dxa"/>
                  <w:tcBorders>
                    <w:tl2br w:val="nil"/>
                    <w:tr2bl w:val="nil"/>
                  </w:tcBorders>
                  <w:noWrap/>
                  <w:vAlign w:val="center"/>
                </w:tcPr>
                <w:p w14:paraId="7D623742">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33290A52">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r>
                    <w:rPr>
                      <w:rFonts w:hint="eastAsia"/>
                      <w:sz w:val="18"/>
                      <w:szCs w:val="18"/>
                    </w:rPr>
                    <w:t>一致</w:t>
                  </w:r>
                </w:p>
              </w:tc>
            </w:tr>
            <w:tr w14:paraId="214AC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05C31A01">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eastAsia="宋体"/>
                      <w:sz w:val="18"/>
                      <w:szCs w:val="18"/>
                      <w:lang w:val="en-US" w:eastAsia="zh-CN"/>
                    </w:rPr>
                  </w:pPr>
                </w:p>
              </w:tc>
              <w:tc>
                <w:tcPr>
                  <w:tcW w:w="592" w:type="dxa"/>
                  <w:vMerge w:val="continue"/>
                  <w:tcBorders>
                    <w:tl2br w:val="nil"/>
                    <w:tr2bl w:val="nil"/>
                  </w:tcBorders>
                  <w:vAlign w:val="center"/>
                </w:tcPr>
                <w:p w14:paraId="50B09E34">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eastAsia="宋体" w:cs="Times New Roman"/>
                      <w:color w:val="auto"/>
                      <w:sz w:val="18"/>
                      <w:szCs w:val="18"/>
                      <w:lang w:val="en-US" w:eastAsia="zh-CN"/>
                    </w:rPr>
                  </w:pPr>
                </w:p>
              </w:tc>
              <w:tc>
                <w:tcPr>
                  <w:tcW w:w="1200" w:type="dxa"/>
                  <w:vMerge w:val="continue"/>
                  <w:tcBorders>
                    <w:tl2br w:val="nil"/>
                    <w:tr2bl w:val="nil"/>
                  </w:tcBorders>
                  <w:vAlign w:val="center"/>
                </w:tcPr>
                <w:p w14:paraId="5402EDCD">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eastAsia="宋体" w:cs="Times New Roman"/>
                      <w:color w:val="auto"/>
                      <w:sz w:val="18"/>
                      <w:szCs w:val="18"/>
                      <w:lang w:val="en-US" w:eastAsia="zh-CN"/>
                    </w:rPr>
                  </w:pPr>
                </w:p>
              </w:tc>
              <w:tc>
                <w:tcPr>
                  <w:tcW w:w="1171" w:type="dxa"/>
                  <w:tcBorders>
                    <w:tl2br w:val="nil"/>
                    <w:tr2bl w:val="nil"/>
                  </w:tcBorders>
                  <w:vAlign w:val="center"/>
                </w:tcPr>
                <w:p w14:paraId="6879A4C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z w:val="18"/>
                      <w:szCs w:val="18"/>
                    </w:rPr>
                    <w:t>AH-666</w:t>
                  </w:r>
                </w:p>
              </w:tc>
              <w:tc>
                <w:tcPr>
                  <w:tcW w:w="953" w:type="dxa"/>
                  <w:tcBorders>
                    <w:tl2br w:val="nil"/>
                    <w:tr2bl w:val="nil"/>
                  </w:tcBorders>
                  <w:noWrap/>
                  <w:vAlign w:val="center"/>
                </w:tcPr>
                <w:p w14:paraId="6C6EF5B6">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0E394367">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center"/>
                </w:tcPr>
                <w:p w14:paraId="63A598E3">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z w:val="18"/>
                      <w:szCs w:val="18"/>
                    </w:rPr>
                    <w:t>AH-666</w:t>
                  </w:r>
                </w:p>
              </w:tc>
              <w:tc>
                <w:tcPr>
                  <w:tcW w:w="645" w:type="dxa"/>
                  <w:tcBorders>
                    <w:tl2br w:val="nil"/>
                    <w:tr2bl w:val="nil"/>
                  </w:tcBorders>
                  <w:noWrap/>
                  <w:vAlign w:val="center"/>
                </w:tcPr>
                <w:p w14:paraId="0D53C415">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502EA92E">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eastAsia="zh-CN"/>
                    </w:rPr>
                  </w:pPr>
                  <w:r>
                    <w:rPr>
                      <w:rFonts w:hint="eastAsia"/>
                      <w:sz w:val="18"/>
                      <w:szCs w:val="18"/>
                      <w:lang w:val="en-US" w:eastAsia="zh-CN"/>
                    </w:rPr>
                    <w:t>无</w:t>
                  </w:r>
                </w:p>
              </w:tc>
            </w:tr>
            <w:tr w14:paraId="5C2736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91" w:type="dxa"/>
                  <w:vMerge w:val="restart"/>
                  <w:tcBorders>
                    <w:tl2br w:val="nil"/>
                    <w:tr2bl w:val="nil"/>
                  </w:tcBorders>
                  <w:vAlign w:val="center"/>
                </w:tcPr>
                <w:p w14:paraId="5BC6321D">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eastAsia="宋体"/>
                      <w:sz w:val="18"/>
                      <w:szCs w:val="18"/>
                      <w:lang w:val="en-US" w:eastAsia="zh-CN"/>
                    </w:rPr>
                  </w:pPr>
                  <w:r>
                    <w:rPr>
                      <w:rFonts w:hint="eastAsia"/>
                      <w:sz w:val="18"/>
                      <w:szCs w:val="18"/>
                      <w:lang w:val="en-US" w:eastAsia="zh-CN"/>
                    </w:rPr>
                    <w:t>4</w:t>
                  </w:r>
                </w:p>
              </w:tc>
              <w:tc>
                <w:tcPr>
                  <w:tcW w:w="592" w:type="dxa"/>
                  <w:vMerge w:val="continue"/>
                  <w:tcBorders>
                    <w:tl2br w:val="nil"/>
                    <w:tr2bl w:val="nil"/>
                  </w:tcBorders>
                  <w:vAlign w:val="center"/>
                </w:tcPr>
                <w:p w14:paraId="43F4A00F">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200" w:type="dxa"/>
                  <w:vMerge w:val="restart"/>
                  <w:tcBorders>
                    <w:tl2br w:val="nil"/>
                    <w:tr2bl w:val="nil"/>
                  </w:tcBorders>
                  <w:vAlign w:val="center"/>
                </w:tcPr>
                <w:p w14:paraId="1B7104FD">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spacing w:val="-4"/>
                      <w:sz w:val="18"/>
                      <w:szCs w:val="18"/>
                    </w:rPr>
                    <w:t>水热釜</w:t>
                  </w:r>
                </w:p>
              </w:tc>
              <w:tc>
                <w:tcPr>
                  <w:tcW w:w="1171" w:type="dxa"/>
                  <w:tcBorders>
                    <w:tl2br w:val="nil"/>
                    <w:tr2bl w:val="nil"/>
                  </w:tcBorders>
                  <w:vAlign w:val="top"/>
                </w:tcPr>
                <w:p w14:paraId="26C61D25">
                  <w:pPr>
                    <w:keepNext w:val="0"/>
                    <w:keepLines w:val="0"/>
                    <w:pageBreakBefore w:val="0"/>
                    <w:kinsoku/>
                    <w:wordWrap/>
                    <w:overflowPunct/>
                    <w:topLinePunct w:val="0"/>
                    <w:autoSpaceDE w:val="0"/>
                    <w:autoSpaceDN w:val="0"/>
                    <w:bidi w:val="0"/>
                    <w:adjustRightInd/>
                    <w:snapToGrid/>
                    <w:spacing w:before="83" w:line="240" w:lineRule="auto"/>
                    <w:ind w:left="0" w:leftChars="0" w:right="0" w:firstLine="0"/>
                    <w:jc w:val="center"/>
                    <w:textAlignment w:val="auto"/>
                    <w:rPr>
                      <w:rFonts w:hint="default" w:ascii="Times New Roman" w:hAnsi="Times New Roman" w:eastAsia="宋体" w:cs="Times New Roman"/>
                      <w:color w:val="auto"/>
                      <w:sz w:val="18"/>
                      <w:szCs w:val="18"/>
                      <w:lang w:val="en-US" w:eastAsia="zh-CN"/>
                    </w:rPr>
                  </w:pPr>
                  <w:r>
                    <w:rPr>
                      <w:rFonts w:ascii="Times New Roman" w:hAnsi="Times New Roman" w:eastAsia="Times New Roman" w:cs="Times New Roman"/>
                      <w:spacing w:val="-1"/>
                      <w:sz w:val="18"/>
                      <w:szCs w:val="18"/>
                    </w:rPr>
                    <w:t>GWKH-50</w:t>
                  </w:r>
                </w:p>
              </w:tc>
              <w:tc>
                <w:tcPr>
                  <w:tcW w:w="953" w:type="dxa"/>
                  <w:tcBorders>
                    <w:tl2br w:val="nil"/>
                    <w:tr2bl w:val="nil"/>
                  </w:tcBorders>
                  <w:noWrap/>
                  <w:vAlign w:val="center"/>
                </w:tcPr>
                <w:p w14:paraId="256501C9">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10</w:t>
                  </w:r>
                  <w:r>
                    <w:rPr>
                      <w:rFonts w:hint="default" w:ascii="Times New Roman" w:hAnsi="Times New Roman" w:eastAsia="宋体" w:cs="Times New Roman"/>
                      <w:color w:val="auto"/>
                      <w:sz w:val="18"/>
                      <w:szCs w:val="18"/>
                      <w:lang w:val="en-US" w:eastAsia="zh-CN"/>
                    </w:rPr>
                    <w:t>台</w:t>
                  </w:r>
                </w:p>
              </w:tc>
              <w:tc>
                <w:tcPr>
                  <w:tcW w:w="1256" w:type="dxa"/>
                  <w:vMerge w:val="restart"/>
                  <w:tcBorders>
                    <w:tl2br w:val="nil"/>
                    <w:tr2bl w:val="nil"/>
                  </w:tcBorders>
                  <w:noWrap/>
                  <w:vAlign w:val="center"/>
                </w:tcPr>
                <w:p w14:paraId="22398D4E">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4"/>
                      <w:sz w:val="18"/>
                      <w:szCs w:val="18"/>
                    </w:rPr>
                    <w:t>水热釜</w:t>
                  </w:r>
                </w:p>
              </w:tc>
              <w:tc>
                <w:tcPr>
                  <w:tcW w:w="1323" w:type="dxa"/>
                  <w:tcBorders>
                    <w:tl2br w:val="nil"/>
                    <w:tr2bl w:val="nil"/>
                  </w:tcBorders>
                  <w:noWrap/>
                  <w:vAlign w:val="top"/>
                </w:tcPr>
                <w:p w14:paraId="77704DE1">
                  <w:pPr>
                    <w:keepNext w:val="0"/>
                    <w:keepLines w:val="0"/>
                    <w:pageBreakBefore w:val="0"/>
                    <w:kinsoku/>
                    <w:wordWrap/>
                    <w:overflowPunct/>
                    <w:topLinePunct w:val="0"/>
                    <w:autoSpaceDE w:val="0"/>
                    <w:autoSpaceDN w:val="0"/>
                    <w:bidi w:val="0"/>
                    <w:adjustRightInd/>
                    <w:snapToGrid/>
                    <w:spacing w:before="83"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GWKH-50</w:t>
                  </w:r>
                </w:p>
              </w:tc>
              <w:tc>
                <w:tcPr>
                  <w:tcW w:w="645" w:type="dxa"/>
                  <w:tcBorders>
                    <w:tl2br w:val="nil"/>
                    <w:tr2bl w:val="nil"/>
                  </w:tcBorders>
                  <w:noWrap/>
                  <w:vAlign w:val="center"/>
                </w:tcPr>
                <w:p w14:paraId="509878EC">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vMerge w:val="restart"/>
                  <w:tcBorders>
                    <w:tl2br w:val="nil"/>
                    <w:tr2bl w:val="nil"/>
                  </w:tcBorders>
                  <w:noWrap/>
                  <w:vAlign w:val="center"/>
                </w:tcPr>
                <w:p w14:paraId="045D96F9">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ascii="宋体" w:hAnsi="宋体" w:cs="宋体"/>
                      <w:color w:val="000000"/>
                      <w:spacing w:val="0"/>
                      <w:position w:val="0"/>
                      <w:sz w:val="18"/>
                      <w:szCs w:val="18"/>
                      <w:lang w:val="en-US" w:eastAsia="zh-CN"/>
                    </w:rPr>
                    <w:t>变化，</w:t>
                  </w:r>
                  <w:r>
                    <w:rPr>
                      <w:rFonts w:hint="eastAsia" w:ascii="宋体" w:hAnsi="宋体" w:eastAsia="宋体" w:cs="宋体"/>
                      <w:color w:val="000000"/>
                      <w:spacing w:val="0"/>
                      <w:position w:val="0"/>
                      <w:sz w:val="18"/>
                      <w:szCs w:val="18"/>
                    </w:rPr>
                    <w:t>磨康纳米润滑添加剂</w:t>
                  </w:r>
                  <w:r>
                    <w:rPr>
                      <w:rFonts w:hint="eastAsia" w:ascii="宋体" w:hAnsi="宋体" w:cs="宋体"/>
                      <w:color w:val="000000"/>
                      <w:spacing w:val="0"/>
                      <w:position w:val="0"/>
                      <w:sz w:val="18"/>
                      <w:szCs w:val="18"/>
                      <w:lang w:val="en-US" w:eastAsia="zh-CN"/>
                    </w:rPr>
                    <w:t>生产线未建设</w:t>
                  </w:r>
                </w:p>
              </w:tc>
            </w:tr>
            <w:tr w14:paraId="27F4A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1" w:type="dxa"/>
                  <w:vMerge w:val="continue"/>
                  <w:tcBorders>
                    <w:tl2br w:val="nil"/>
                    <w:tr2bl w:val="nil"/>
                  </w:tcBorders>
                  <w:vAlign w:val="center"/>
                </w:tcPr>
                <w:p w14:paraId="495E9CED">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eastAsia="宋体"/>
                      <w:sz w:val="18"/>
                      <w:szCs w:val="18"/>
                      <w:lang w:val="en-US" w:eastAsia="zh-CN"/>
                    </w:rPr>
                  </w:pPr>
                </w:p>
              </w:tc>
              <w:tc>
                <w:tcPr>
                  <w:tcW w:w="592" w:type="dxa"/>
                  <w:vMerge w:val="continue"/>
                  <w:tcBorders>
                    <w:tl2br w:val="nil"/>
                    <w:tr2bl w:val="nil"/>
                  </w:tcBorders>
                  <w:vAlign w:val="center"/>
                </w:tcPr>
                <w:p w14:paraId="72D43E1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200" w:type="dxa"/>
                  <w:vMerge w:val="continue"/>
                  <w:tcBorders>
                    <w:tl2br w:val="nil"/>
                    <w:tr2bl w:val="nil"/>
                  </w:tcBorders>
                  <w:vAlign w:val="center"/>
                </w:tcPr>
                <w:p w14:paraId="0C3B8730">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171" w:type="dxa"/>
                  <w:tcBorders>
                    <w:tl2br w:val="nil"/>
                    <w:tr2bl w:val="nil"/>
                  </w:tcBorders>
                  <w:vAlign w:val="top"/>
                </w:tcPr>
                <w:p w14:paraId="6D9EFC05">
                  <w:pPr>
                    <w:keepNext w:val="0"/>
                    <w:keepLines w:val="0"/>
                    <w:pageBreakBefore w:val="0"/>
                    <w:kinsoku/>
                    <w:wordWrap/>
                    <w:overflowPunct/>
                    <w:topLinePunct w:val="0"/>
                    <w:autoSpaceDE w:val="0"/>
                    <w:autoSpaceDN w:val="0"/>
                    <w:bidi w:val="0"/>
                    <w:adjustRightInd/>
                    <w:snapToGrid/>
                    <w:spacing w:before="84" w:line="240" w:lineRule="auto"/>
                    <w:ind w:left="0" w:leftChars="0" w:right="0" w:firstLine="0"/>
                    <w:jc w:val="center"/>
                    <w:textAlignment w:val="auto"/>
                    <w:rPr>
                      <w:rFonts w:hint="default" w:ascii="Times New Roman" w:hAnsi="Times New Roman" w:eastAsia="宋体" w:cs="Times New Roman"/>
                      <w:color w:val="auto"/>
                      <w:sz w:val="18"/>
                      <w:szCs w:val="18"/>
                      <w:lang w:val="en-US" w:eastAsia="zh-CN"/>
                    </w:rPr>
                  </w:pPr>
                  <w:r>
                    <w:rPr>
                      <w:rFonts w:ascii="Times New Roman" w:hAnsi="Times New Roman" w:eastAsia="Times New Roman" w:cs="Times New Roman"/>
                      <w:spacing w:val="-1"/>
                      <w:sz w:val="18"/>
                      <w:szCs w:val="18"/>
                    </w:rPr>
                    <w:t>GWKH-50</w:t>
                  </w:r>
                </w:p>
              </w:tc>
              <w:tc>
                <w:tcPr>
                  <w:tcW w:w="953" w:type="dxa"/>
                  <w:tcBorders>
                    <w:tl2br w:val="nil"/>
                    <w:tr2bl w:val="nil"/>
                  </w:tcBorders>
                  <w:noWrap/>
                  <w:vAlign w:val="center"/>
                </w:tcPr>
                <w:p w14:paraId="4275B2D6">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10</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1A0D5946">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0C9E06EF">
                  <w:pPr>
                    <w:keepNext w:val="0"/>
                    <w:keepLines w:val="0"/>
                    <w:pageBreakBefore w:val="0"/>
                    <w:kinsoku/>
                    <w:wordWrap/>
                    <w:overflowPunct/>
                    <w:topLinePunct w:val="0"/>
                    <w:autoSpaceDE w:val="0"/>
                    <w:autoSpaceDN w:val="0"/>
                    <w:bidi w:val="0"/>
                    <w:adjustRightInd/>
                    <w:snapToGrid/>
                    <w:spacing w:before="84"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GWKH-50</w:t>
                  </w:r>
                </w:p>
              </w:tc>
              <w:tc>
                <w:tcPr>
                  <w:tcW w:w="645" w:type="dxa"/>
                  <w:tcBorders>
                    <w:tl2br w:val="nil"/>
                    <w:tr2bl w:val="nil"/>
                  </w:tcBorders>
                  <w:noWrap/>
                  <w:vAlign w:val="center"/>
                </w:tcPr>
                <w:p w14:paraId="50979BFA">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vMerge w:val="continue"/>
                  <w:tcBorders>
                    <w:tl2br w:val="nil"/>
                    <w:tr2bl w:val="nil"/>
                  </w:tcBorders>
                  <w:noWrap/>
                  <w:vAlign w:val="center"/>
                </w:tcPr>
                <w:p w14:paraId="024C28F6">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p>
              </w:tc>
            </w:tr>
            <w:tr w14:paraId="13B96D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6B74CE0A">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eastAsia="宋体"/>
                      <w:sz w:val="18"/>
                      <w:szCs w:val="18"/>
                      <w:lang w:val="en-US" w:eastAsia="zh-CN"/>
                    </w:rPr>
                  </w:pPr>
                </w:p>
              </w:tc>
              <w:tc>
                <w:tcPr>
                  <w:tcW w:w="592" w:type="dxa"/>
                  <w:vMerge w:val="continue"/>
                  <w:tcBorders>
                    <w:tl2br w:val="nil"/>
                    <w:tr2bl w:val="nil"/>
                  </w:tcBorders>
                  <w:vAlign w:val="center"/>
                </w:tcPr>
                <w:p w14:paraId="1D51F85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continue"/>
                  <w:tcBorders>
                    <w:tl2br w:val="nil"/>
                    <w:tr2bl w:val="nil"/>
                  </w:tcBorders>
                  <w:vAlign w:val="center"/>
                </w:tcPr>
                <w:p w14:paraId="1AF0C529">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171" w:type="dxa"/>
                  <w:tcBorders>
                    <w:tl2br w:val="nil"/>
                    <w:tr2bl w:val="nil"/>
                  </w:tcBorders>
                  <w:vAlign w:val="top"/>
                </w:tcPr>
                <w:p w14:paraId="0BEB03D6">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hint="eastAsia" w:ascii="Times New Roman" w:hAnsi="Times New Roman" w:eastAsia="宋体" w:cs="Times New Roman"/>
                      <w:color w:val="auto"/>
                      <w:sz w:val="18"/>
                      <w:szCs w:val="18"/>
                      <w:lang w:val="en-US" w:eastAsia="zh-CN"/>
                    </w:rPr>
                  </w:pPr>
                  <w:r>
                    <w:rPr>
                      <w:rFonts w:ascii="Times New Roman" w:hAnsi="Times New Roman" w:eastAsia="Times New Roman" w:cs="Times New Roman"/>
                      <w:spacing w:val="-1"/>
                      <w:sz w:val="18"/>
                      <w:szCs w:val="18"/>
                    </w:rPr>
                    <w:t>GWKH-50</w:t>
                  </w:r>
                </w:p>
              </w:tc>
              <w:tc>
                <w:tcPr>
                  <w:tcW w:w="953" w:type="dxa"/>
                  <w:tcBorders>
                    <w:tl2br w:val="nil"/>
                    <w:tr2bl w:val="nil"/>
                  </w:tcBorders>
                  <w:noWrap/>
                  <w:vAlign w:val="center"/>
                </w:tcPr>
                <w:p w14:paraId="0D3795C3">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10</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43BD14B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1E400EA4">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GWKH-50</w:t>
                  </w:r>
                </w:p>
              </w:tc>
              <w:tc>
                <w:tcPr>
                  <w:tcW w:w="645" w:type="dxa"/>
                  <w:tcBorders>
                    <w:tl2br w:val="nil"/>
                    <w:tr2bl w:val="nil"/>
                  </w:tcBorders>
                  <w:noWrap/>
                  <w:vAlign w:val="center"/>
                </w:tcPr>
                <w:p w14:paraId="3263CA76">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vMerge w:val="continue"/>
                  <w:tcBorders>
                    <w:tl2br w:val="nil"/>
                    <w:tr2bl w:val="nil"/>
                  </w:tcBorders>
                  <w:noWrap/>
                  <w:vAlign w:val="center"/>
                </w:tcPr>
                <w:p w14:paraId="2770A4DC">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p>
              </w:tc>
            </w:tr>
            <w:tr w14:paraId="6E3AE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tcBorders>
                    <w:tl2br w:val="nil"/>
                    <w:tr2bl w:val="nil"/>
                  </w:tcBorders>
                  <w:vAlign w:val="center"/>
                </w:tcPr>
                <w:p w14:paraId="3AECD7DC">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eastAsia="宋体"/>
                      <w:sz w:val="18"/>
                      <w:szCs w:val="18"/>
                      <w:lang w:val="en-US" w:eastAsia="zh-CN"/>
                    </w:rPr>
                  </w:pPr>
                  <w:r>
                    <w:rPr>
                      <w:rFonts w:hint="eastAsia"/>
                      <w:sz w:val="18"/>
                      <w:szCs w:val="18"/>
                      <w:lang w:val="en-US" w:eastAsia="zh-CN"/>
                    </w:rPr>
                    <w:t>5</w:t>
                  </w:r>
                </w:p>
              </w:tc>
              <w:tc>
                <w:tcPr>
                  <w:tcW w:w="592" w:type="dxa"/>
                  <w:vMerge w:val="continue"/>
                  <w:tcBorders>
                    <w:tl2br w:val="nil"/>
                    <w:tr2bl w:val="nil"/>
                  </w:tcBorders>
                  <w:vAlign w:val="center"/>
                </w:tcPr>
                <w:p w14:paraId="78873258">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center"/>
                </w:tcPr>
                <w:p w14:paraId="12C902D3">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spacing w:val="-4"/>
                      <w:sz w:val="18"/>
                      <w:szCs w:val="18"/>
                    </w:rPr>
                    <w:t>纯水机</w:t>
                  </w:r>
                </w:p>
              </w:tc>
              <w:tc>
                <w:tcPr>
                  <w:tcW w:w="1171" w:type="dxa"/>
                  <w:tcBorders>
                    <w:tl2br w:val="nil"/>
                    <w:tr2bl w:val="nil"/>
                  </w:tcBorders>
                  <w:vAlign w:val="center"/>
                </w:tcPr>
                <w:p w14:paraId="350A9744">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r>
                    <w:rPr>
                      <w:spacing w:val="-3"/>
                      <w:sz w:val="18"/>
                      <w:szCs w:val="18"/>
                    </w:rPr>
                    <w:t>江辉</w:t>
                  </w:r>
                  <w:r>
                    <w:rPr>
                      <w:spacing w:val="-41"/>
                      <w:sz w:val="18"/>
                      <w:szCs w:val="18"/>
                    </w:rPr>
                    <w:t xml:space="preserve"> </w:t>
                  </w:r>
                  <w:r>
                    <w:rPr>
                      <w:rFonts w:ascii="Times New Roman" w:hAnsi="Times New Roman" w:eastAsia="Times New Roman" w:cs="Times New Roman"/>
                      <w:spacing w:val="-3"/>
                      <w:sz w:val="18"/>
                      <w:szCs w:val="18"/>
                    </w:rPr>
                    <w:t>JH</w:t>
                  </w:r>
                </w:p>
              </w:tc>
              <w:tc>
                <w:tcPr>
                  <w:tcW w:w="953" w:type="dxa"/>
                  <w:tcBorders>
                    <w:tl2br w:val="nil"/>
                    <w:tr2bl w:val="nil"/>
                  </w:tcBorders>
                  <w:noWrap/>
                  <w:vAlign w:val="center"/>
                </w:tcPr>
                <w:p w14:paraId="5F93A231">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ascii="Times New Roman" w:hAnsi="Times New Roman" w:cs="Times New Roman"/>
                      <w:color w:val="auto"/>
                      <w:sz w:val="18"/>
                      <w:szCs w:val="18"/>
                      <w:lang w:val="en-US" w:eastAsia="zh-CN"/>
                    </w:rPr>
                  </w:pPr>
                  <w:r>
                    <w:rPr>
                      <w:rFonts w:hint="eastAsia" w:cs="Times New Roman"/>
                      <w:color w:val="auto"/>
                      <w:sz w:val="18"/>
                      <w:szCs w:val="18"/>
                      <w:lang w:val="en-US" w:eastAsia="zh-CN"/>
                    </w:rPr>
                    <w:t>1台</w:t>
                  </w:r>
                </w:p>
              </w:tc>
              <w:tc>
                <w:tcPr>
                  <w:tcW w:w="1256" w:type="dxa"/>
                  <w:tcBorders>
                    <w:tl2br w:val="nil"/>
                    <w:tr2bl w:val="nil"/>
                  </w:tcBorders>
                  <w:noWrap/>
                  <w:vAlign w:val="center"/>
                </w:tcPr>
                <w:p w14:paraId="039ACBB9">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4"/>
                      <w:sz w:val="18"/>
                      <w:szCs w:val="18"/>
                    </w:rPr>
                    <w:t>纯水机</w:t>
                  </w:r>
                </w:p>
              </w:tc>
              <w:tc>
                <w:tcPr>
                  <w:tcW w:w="1323" w:type="dxa"/>
                  <w:tcBorders>
                    <w:tl2br w:val="nil"/>
                    <w:tr2bl w:val="nil"/>
                  </w:tcBorders>
                  <w:noWrap/>
                  <w:vAlign w:val="center"/>
                </w:tcPr>
                <w:p w14:paraId="1C6EF036">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3"/>
                      <w:sz w:val="18"/>
                      <w:szCs w:val="18"/>
                    </w:rPr>
                    <w:t>江辉</w:t>
                  </w:r>
                  <w:r>
                    <w:rPr>
                      <w:spacing w:val="-41"/>
                      <w:sz w:val="18"/>
                      <w:szCs w:val="18"/>
                    </w:rPr>
                    <w:t xml:space="preserve"> </w:t>
                  </w:r>
                  <w:r>
                    <w:rPr>
                      <w:rFonts w:ascii="Times New Roman" w:hAnsi="Times New Roman" w:eastAsia="Times New Roman" w:cs="Times New Roman"/>
                      <w:spacing w:val="-3"/>
                      <w:sz w:val="18"/>
                      <w:szCs w:val="18"/>
                    </w:rPr>
                    <w:t>JH</w:t>
                  </w:r>
                </w:p>
              </w:tc>
              <w:tc>
                <w:tcPr>
                  <w:tcW w:w="645" w:type="dxa"/>
                  <w:tcBorders>
                    <w:tl2br w:val="nil"/>
                    <w:tr2bl w:val="nil"/>
                  </w:tcBorders>
                  <w:noWrap/>
                  <w:vAlign w:val="center"/>
                </w:tcPr>
                <w:p w14:paraId="625A89B9">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contextualSpacing/>
                    <w:jc w:val="center"/>
                    <w:textAlignment w:val="auto"/>
                    <w:rPr>
                      <w:rFonts w:hint="eastAsia" w:ascii="Times New Roman" w:hAnsi="Times New Roman" w:cs="Times New Roman"/>
                      <w:color w:val="auto"/>
                      <w:sz w:val="18"/>
                      <w:szCs w:val="18"/>
                      <w:lang w:val="en-US" w:eastAsia="zh-CN"/>
                    </w:rPr>
                  </w:pPr>
                  <w:r>
                    <w:rPr>
                      <w:rFonts w:hint="eastAsia" w:cs="Times New Roman"/>
                      <w:color w:val="auto"/>
                      <w:sz w:val="18"/>
                      <w:szCs w:val="18"/>
                      <w:lang w:val="en-US" w:eastAsia="zh-CN"/>
                    </w:rPr>
                    <w:t>1台</w:t>
                  </w:r>
                </w:p>
              </w:tc>
              <w:tc>
                <w:tcPr>
                  <w:tcW w:w="787" w:type="dxa"/>
                  <w:tcBorders>
                    <w:tl2br w:val="nil"/>
                    <w:tr2bl w:val="nil"/>
                  </w:tcBorders>
                  <w:noWrap/>
                  <w:vAlign w:val="center"/>
                </w:tcPr>
                <w:p w14:paraId="5480F6FF">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r>
                    <w:rPr>
                      <w:rFonts w:hint="eastAsia"/>
                      <w:sz w:val="18"/>
                      <w:szCs w:val="18"/>
                    </w:rPr>
                    <w:t>一致</w:t>
                  </w:r>
                </w:p>
              </w:tc>
            </w:tr>
            <w:tr w14:paraId="6182F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7" w:hRule="atLeast"/>
                <w:jc w:val="center"/>
              </w:trPr>
              <w:tc>
                <w:tcPr>
                  <w:tcW w:w="491" w:type="dxa"/>
                  <w:vMerge w:val="restart"/>
                  <w:tcBorders>
                    <w:tl2br w:val="nil"/>
                    <w:tr2bl w:val="nil"/>
                  </w:tcBorders>
                  <w:vAlign w:val="center"/>
                </w:tcPr>
                <w:p w14:paraId="6E7B8B8A">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6</w:t>
                  </w:r>
                </w:p>
              </w:tc>
              <w:tc>
                <w:tcPr>
                  <w:tcW w:w="592" w:type="dxa"/>
                  <w:vMerge w:val="restart"/>
                  <w:tcBorders>
                    <w:tl2br w:val="nil"/>
                    <w:tr2bl w:val="nil"/>
                  </w:tcBorders>
                  <w:vAlign w:val="center"/>
                </w:tcPr>
                <w:p w14:paraId="52E69590">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检测区</w:t>
                  </w:r>
                </w:p>
              </w:tc>
              <w:tc>
                <w:tcPr>
                  <w:tcW w:w="1200" w:type="dxa"/>
                  <w:vMerge w:val="restart"/>
                  <w:tcBorders>
                    <w:tl2br w:val="nil"/>
                    <w:tr2bl w:val="nil"/>
                  </w:tcBorders>
                  <w:vAlign w:val="center"/>
                </w:tcPr>
                <w:p w14:paraId="7C2BDCA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spacing w:val="-8"/>
                      <w:sz w:val="18"/>
                      <w:szCs w:val="18"/>
                    </w:rPr>
                    <w:t>电子天平</w:t>
                  </w:r>
                </w:p>
              </w:tc>
              <w:tc>
                <w:tcPr>
                  <w:tcW w:w="1171" w:type="dxa"/>
                  <w:tcBorders>
                    <w:tl2br w:val="nil"/>
                    <w:tr2bl w:val="nil"/>
                  </w:tcBorders>
                  <w:vAlign w:val="top"/>
                </w:tcPr>
                <w:p w14:paraId="14A89160">
                  <w:pPr>
                    <w:keepNext w:val="0"/>
                    <w:keepLines w:val="0"/>
                    <w:pageBreakBefore w:val="0"/>
                    <w:kinsoku/>
                    <w:wordWrap/>
                    <w:overflowPunct/>
                    <w:topLinePunct w:val="0"/>
                    <w:autoSpaceDE w:val="0"/>
                    <w:autoSpaceDN w:val="0"/>
                    <w:bidi w:val="0"/>
                    <w:adjustRightInd/>
                    <w:snapToGrid/>
                    <w:spacing w:before="86" w:line="240" w:lineRule="auto"/>
                    <w:ind w:left="0" w:leftChars="0" w:right="0" w:firstLine="0"/>
                    <w:jc w:val="center"/>
                    <w:textAlignment w:val="auto"/>
                    <w:rPr>
                      <w:spacing w:val="-3"/>
                      <w:sz w:val="18"/>
                      <w:szCs w:val="18"/>
                    </w:rPr>
                  </w:pPr>
                  <w:r>
                    <w:rPr>
                      <w:rFonts w:ascii="Times New Roman" w:hAnsi="Times New Roman" w:eastAsia="Times New Roman" w:cs="Times New Roman"/>
                      <w:spacing w:val="-1"/>
                      <w:sz w:val="18"/>
                      <w:szCs w:val="18"/>
                    </w:rPr>
                    <w:t>JJ2000B</w:t>
                  </w:r>
                </w:p>
              </w:tc>
              <w:tc>
                <w:tcPr>
                  <w:tcW w:w="953" w:type="dxa"/>
                  <w:tcBorders>
                    <w:tl2br w:val="nil"/>
                    <w:tr2bl w:val="nil"/>
                  </w:tcBorders>
                  <w:noWrap/>
                  <w:vAlign w:val="center"/>
                </w:tcPr>
                <w:p w14:paraId="69D421C8">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restart"/>
                  <w:tcBorders>
                    <w:tl2br w:val="nil"/>
                    <w:tr2bl w:val="nil"/>
                  </w:tcBorders>
                  <w:noWrap/>
                  <w:vAlign w:val="center"/>
                </w:tcPr>
                <w:p w14:paraId="59EB335C">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8"/>
                      <w:sz w:val="18"/>
                      <w:szCs w:val="18"/>
                    </w:rPr>
                    <w:t>电子天平</w:t>
                  </w:r>
                </w:p>
              </w:tc>
              <w:tc>
                <w:tcPr>
                  <w:tcW w:w="1323" w:type="dxa"/>
                  <w:tcBorders>
                    <w:tl2br w:val="nil"/>
                    <w:tr2bl w:val="nil"/>
                  </w:tcBorders>
                  <w:noWrap/>
                  <w:vAlign w:val="top"/>
                </w:tcPr>
                <w:p w14:paraId="1B93E37A">
                  <w:pPr>
                    <w:keepNext w:val="0"/>
                    <w:keepLines w:val="0"/>
                    <w:pageBreakBefore w:val="0"/>
                    <w:kinsoku/>
                    <w:wordWrap/>
                    <w:overflowPunct/>
                    <w:topLinePunct w:val="0"/>
                    <w:autoSpaceDE w:val="0"/>
                    <w:autoSpaceDN w:val="0"/>
                    <w:bidi w:val="0"/>
                    <w:adjustRightInd/>
                    <w:snapToGrid/>
                    <w:spacing w:before="86"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JJ2000B</w:t>
                  </w:r>
                </w:p>
              </w:tc>
              <w:tc>
                <w:tcPr>
                  <w:tcW w:w="645" w:type="dxa"/>
                  <w:tcBorders>
                    <w:tl2br w:val="nil"/>
                    <w:tr2bl w:val="nil"/>
                  </w:tcBorders>
                  <w:noWrap/>
                  <w:vAlign w:val="center"/>
                </w:tcPr>
                <w:p w14:paraId="2BE60835">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1B62107B">
                  <w:pPr>
                    <w:keepNext w:val="0"/>
                    <w:keepLines w:val="0"/>
                    <w:pageBreakBefore w:val="0"/>
                    <w:widowControl/>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sz w:val="18"/>
                      <w:szCs w:val="18"/>
                    </w:rPr>
                  </w:pPr>
                  <w:r>
                    <w:rPr>
                      <w:rFonts w:hint="eastAsia"/>
                      <w:sz w:val="18"/>
                      <w:szCs w:val="18"/>
                    </w:rPr>
                    <w:t>一致</w:t>
                  </w:r>
                </w:p>
              </w:tc>
            </w:tr>
            <w:tr w14:paraId="11DF6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110F3449">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p>
              </w:tc>
              <w:tc>
                <w:tcPr>
                  <w:tcW w:w="592" w:type="dxa"/>
                  <w:vMerge w:val="continue"/>
                  <w:tcBorders>
                    <w:tl2br w:val="nil"/>
                    <w:tr2bl w:val="nil"/>
                  </w:tcBorders>
                  <w:vAlign w:val="center"/>
                </w:tcPr>
                <w:p w14:paraId="4EB2D7D2">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continue"/>
                  <w:tcBorders>
                    <w:tl2br w:val="nil"/>
                    <w:tr2bl w:val="nil"/>
                  </w:tcBorders>
                  <w:vAlign w:val="center"/>
                </w:tcPr>
                <w:p w14:paraId="5149BDAB">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p>
              </w:tc>
              <w:tc>
                <w:tcPr>
                  <w:tcW w:w="1171" w:type="dxa"/>
                  <w:tcBorders>
                    <w:tl2br w:val="nil"/>
                    <w:tr2bl w:val="nil"/>
                  </w:tcBorders>
                  <w:vAlign w:val="top"/>
                </w:tcPr>
                <w:p w14:paraId="5F4FBBD7">
                  <w:pPr>
                    <w:keepNext w:val="0"/>
                    <w:keepLines w:val="0"/>
                    <w:pageBreakBefore w:val="0"/>
                    <w:kinsoku/>
                    <w:wordWrap/>
                    <w:overflowPunct/>
                    <w:topLinePunct w:val="0"/>
                    <w:autoSpaceDE w:val="0"/>
                    <w:autoSpaceDN w:val="0"/>
                    <w:bidi w:val="0"/>
                    <w:adjustRightInd/>
                    <w:snapToGrid/>
                    <w:spacing w:before="86" w:line="240" w:lineRule="auto"/>
                    <w:ind w:left="0" w:leftChars="0" w:right="0" w:firstLine="0"/>
                    <w:jc w:val="center"/>
                    <w:textAlignment w:val="auto"/>
                    <w:rPr>
                      <w:spacing w:val="-3"/>
                      <w:sz w:val="18"/>
                      <w:szCs w:val="18"/>
                    </w:rPr>
                  </w:pPr>
                  <w:r>
                    <w:rPr>
                      <w:rFonts w:ascii="Times New Roman" w:hAnsi="Times New Roman" w:eastAsia="Times New Roman" w:cs="Times New Roman"/>
                      <w:spacing w:val="-2"/>
                      <w:sz w:val="18"/>
                      <w:szCs w:val="18"/>
                    </w:rPr>
                    <w:t>HZT-A1000</w:t>
                  </w:r>
                </w:p>
              </w:tc>
              <w:tc>
                <w:tcPr>
                  <w:tcW w:w="953" w:type="dxa"/>
                  <w:tcBorders>
                    <w:tl2br w:val="nil"/>
                    <w:tr2bl w:val="nil"/>
                  </w:tcBorders>
                  <w:noWrap/>
                  <w:vAlign w:val="center"/>
                </w:tcPr>
                <w:p w14:paraId="705A8DC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3E4D47E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6682B829">
                  <w:pPr>
                    <w:keepNext w:val="0"/>
                    <w:keepLines w:val="0"/>
                    <w:pageBreakBefore w:val="0"/>
                    <w:kinsoku/>
                    <w:wordWrap/>
                    <w:overflowPunct/>
                    <w:topLinePunct w:val="0"/>
                    <w:autoSpaceDE w:val="0"/>
                    <w:autoSpaceDN w:val="0"/>
                    <w:bidi w:val="0"/>
                    <w:adjustRightInd/>
                    <w:snapToGrid/>
                    <w:spacing w:before="86"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2"/>
                      <w:sz w:val="18"/>
                      <w:szCs w:val="18"/>
                    </w:rPr>
                    <w:t>HZT-A1000</w:t>
                  </w:r>
                </w:p>
              </w:tc>
              <w:tc>
                <w:tcPr>
                  <w:tcW w:w="645" w:type="dxa"/>
                  <w:tcBorders>
                    <w:tl2br w:val="nil"/>
                    <w:tr2bl w:val="nil"/>
                  </w:tcBorders>
                  <w:noWrap/>
                  <w:vAlign w:val="center"/>
                </w:tcPr>
                <w:p w14:paraId="138F0A3C">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691E5865">
                  <w:pPr>
                    <w:keepNext w:val="0"/>
                    <w:keepLines w:val="0"/>
                    <w:pageBreakBefore w:val="0"/>
                    <w:widowControl/>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sz w:val="18"/>
                      <w:szCs w:val="18"/>
                    </w:rPr>
                  </w:pPr>
                  <w:r>
                    <w:rPr>
                      <w:rFonts w:hint="eastAsia"/>
                      <w:sz w:val="18"/>
                      <w:szCs w:val="18"/>
                    </w:rPr>
                    <w:t>一致</w:t>
                  </w:r>
                </w:p>
              </w:tc>
            </w:tr>
            <w:tr w14:paraId="15B4D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2EB02769">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p>
              </w:tc>
              <w:tc>
                <w:tcPr>
                  <w:tcW w:w="592" w:type="dxa"/>
                  <w:vMerge w:val="continue"/>
                  <w:tcBorders>
                    <w:tl2br w:val="nil"/>
                    <w:tr2bl w:val="nil"/>
                  </w:tcBorders>
                  <w:vAlign w:val="center"/>
                </w:tcPr>
                <w:p w14:paraId="0EFD3899">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continue"/>
                  <w:tcBorders>
                    <w:tl2br w:val="nil"/>
                    <w:tr2bl w:val="nil"/>
                  </w:tcBorders>
                  <w:vAlign w:val="center"/>
                </w:tcPr>
                <w:p w14:paraId="58266BDD">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p>
              </w:tc>
              <w:tc>
                <w:tcPr>
                  <w:tcW w:w="1171" w:type="dxa"/>
                  <w:tcBorders>
                    <w:tl2br w:val="nil"/>
                    <w:tr2bl w:val="nil"/>
                  </w:tcBorders>
                  <w:vAlign w:val="top"/>
                </w:tcPr>
                <w:p w14:paraId="692457A8">
                  <w:pPr>
                    <w:keepNext w:val="0"/>
                    <w:keepLines w:val="0"/>
                    <w:pageBreakBefore w:val="0"/>
                    <w:kinsoku/>
                    <w:wordWrap/>
                    <w:overflowPunct/>
                    <w:topLinePunct w:val="0"/>
                    <w:autoSpaceDE w:val="0"/>
                    <w:autoSpaceDN w:val="0"/>
                    <w:bidi w:val="0"/>
                    <w:adjustRightInd/>
                    <w:snapToGrid/>
                    <w:spacing w:before="85" w:line="240" w:lineRule="auto"/>
                    <w:ind w:left="0" w:leftChars="0" w:right="0" w:firstLine="0"/>
                    <w:jc w:val="center"/>
                    <w:textAlignment w:val="auto"/>
                    <w:rPr>
                      <w:spacing w:val="-3"/>
                      <w:sz w:val="18"/>
                      <w:szCs w:val="18"/>
                    </w:rPr>
                  </w:pPr>
                  <w:r>
                    <w:rPr>
                      <w:rFonts w:ascii="Times New Roman" w:hAnsi="Times New Roman" w:eastAsia="Times New Roman" w:cs="Times New Roman"/>
                      <w:spacing w:val="-1"/>
                      <w:sz w:val="18"/>
                      <w:szCs w:val="18"/>
                    </w:rPr>
                    <w:t>ES-5200</w:t>
                  </w:r>
                </w:p>
              </w:tc>
              <w:tc>
                <w:tcPr>
                  <w:tcW w:w="953" w:type="dxa"/>
                  <w:tcBorders>
                    <w:tl2br w:val="nil"/>
                    <w:tr2bl w:val="nil"/>
                  </w:tcBorders>
                  <w:noWrap/>
                  <w:vAlign w:val="center"/>
                </w:tcPr>
                <w:p w14:paraId="0E0964E3">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1265FEF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13FFC654">
                  <w:pPr>
                    <w:keepNext w:val="0"/>
                    <w:keepLines w:val="0"/>
                    <w:pageBreakBefore w:val="0"/>
                    <w:kinsoku/>
                    <w:wordWrap/>
                    <w:overflowPunct/>
                    <w:topLinePunct w:val="0"/>
                    <w:autoSpaceDE w:val="0"/>
                    <w:autoSpaceDN w:val="0"/>
                    <w:bidi w:val="0"/>
                    <w:adjustRightInd/>
                    <w:snapToGrid/>
                    <w:spacing w:before="85"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ES-5200</w:t>
                  </w:r>
                </w:p>
              </w:tc>
              <w:tc>
                <w:tcPr>
                  <w:tcW w:w="645" w:type="dxa"/>
                  <w:tcBorders>
                    <w:tl2br w:val="nil"/>
                    <w:tr2bl w:val="nil"/>
                  </w:tcBorders>
                  <w:noWrap/>
                  <w:vAlign w:val="center"/>
                </w:tcPr>
                <w:p w14:paraId="4F309DAC">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5819DBF8">
                  <w:pPr>
                    <w:keepNext w:val="0"/>
                    <w:keepLines w:val="0"/>
                    <w:pageBreakBefore w:val="0"/>
                    <w:widowControl/>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sz w:val="18"/>
                      <w:szCs w:val="18"/>
                    </w:rPr>
                  </w:pPr>
                  <w:r>
                    <w:rPr>
                      <w:rFonts w:hint="eastAsia"/>
                      <w:sz w:val="18"/>
                      <w:szCs w:val="18"/>
                    </w:rPr>
                    <w:t>一致</w:t>
                  </w:r>
                </w:p>
              </w:tc>
            </w:tr>
            <w:tr w14:paraId="4FEF81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restart"/>
                  <w:tcBorders>
                    <w:tl2br w:val="nil"/>
                    <w:tr2bl w:val="nil"/>
                  </w:tcBorders>
                  <w:vAlign w:val="center"/>
                </w:tcPr>
                <w:p w14:paraId="653A2054">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7</w:t>
                  </w:r>
                </w:p>
              </w:tc>
              <w:tc>
                <w:tcPr>
                  <w:tcW w:w="592" w:type="dxa"/>
                  <w:vMerge w:val="continue"/>
                  <w:tcBorders>
                    <w:tl2br w:val="nil"/>
                    <w:tr2bl w:val="nil"/>
                  </w:tcBorders>
                  <w:vAlign w:val="center"/>
                </w:tcPr>
                <w:p w14:paraId="58B91648">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restart"/>
                  <w:tcBorders>
                    <w:tl2br w:val="nil"/>
                    <w:tr2bl w:val="nil"/>
                  </w:tcBorders>
                  <w:vAlign w:val="center"/>
                </w:tcPr>
                <w:p w14:paraId="322A0069">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8"/>
                      <w:sz w:val="18"/>
                      <w:szCs w:val="18"/>
                    </w:rPr>
                  </w:pPr>
                  <w:r>
                    <w:rPr>
                      <w:spacing w:val="-2"/>
                      <w:sz w:val="18"/>
                      <w:szCs w:val="18"/>
                    </w:rPr>
                    <w:t>锥形球磨机</w:t>
                  </w:r>
                </w:p>
              </w:tc>
              <w:tc>
                <w:tcPr>
                  <w:tcW w:w="1171" w:type="dxa"/>
                  <w:tcBorders>
                    <w:tl2br w:val="nil"/>
                    <w:tr2bl w:val="nil"/>
                  </w:tcBorders>
                  <w:vAlign w:val="top"/>
                </w:tcPr>
                <w:p w14:paraId="6A4B4F34">
                  <w:pPr>
                    <w:keepNext w:val="0"/>
                    <w:keepLines w:val="0"/>
                    <w:pageBreakBefore w:val="0"/>
                    <w:kinsoku/>
                    <w:wordWrap/>
                    <w:overflowPunct/>
                    <w:topLinePunct w:val="0"/>
                    <w:autoSpaceDE w:val="0"/>
                    <w:autoSpaceDN w:val="0"/>
                    <w:bidi w:val="0"/>
                    <w:adjustRightInd/>
                    <w:snapToGrid/>
                    <w:spacing w:before="86" w:line="240" w:lineRule="auto"/>
                    <w:ind w:left="0" w:leftChars="0" w:right="0" w:firstLine="0"/>
                    <w:jc w:val="center"/>
                    <w:textAlignment w:val="auto"/>
                    <w:rPr>
                      <w:spacing w:val="-3"/>
                      <w:sz w:val="18"/>
                      <w:szCs w:val="18"/>
                    </w:rPr>
                  </w:pPr>
                  <w:r>
                    <w:rPr>
                      <w:rFonts w:ascii="Times New Roman" w:hAnsi="Times New Roman" w:eastAsia="Times New Roman" w:cs="Times New Roman"/>
                      <w:spacing w:val="-1"/>
                      <w:sz w:val="18"/>
                      <w:szCs w:val="18"/>
                    </w:rPr>
                    <w:t>JKQM-5000</w:t>
                  </w:r>
                </w:p>
              </w:tc>
              <w:tc>
                <w:tcPr>
                  <w:tcW w:w="953" w:type="dxa"/>
                  <w:tcBorders>
                    <w:tl2br w:val="nil"/>
                    <w:tr2bl w:val="nil"/>
                  </w:tcBorders>
                  <w:noWrap/>
                  <w:vAlign w:val="center"/>
                </w:tcPr>
                <w:p w14:paraId="30E007D5">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台</w:t>
                  </w:r>
                </w:p>
              </w:tc>
              <w:tc>
                <w:tcPr>
                  <w:tcW w:w="1256" w:type="dxa"/>
                  <w:vMerge w:val="restart"/>
                  <w:tcBorders>
                    <w:tl2br w:val="nil"/>
                    <w:tr2bl w:val="nil"/>
                  </w:tcBorders>
                  <w:noWrap/>
                  <w:vAlign w:val="center"/>
                </w:tcPr>
                <w:p w14:paraId="360F93EC">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2"/>
                      <w:sz w:val="18"/>
                      <w:szCs w:val="18"/>
                    </w:rPr>
                    <w:t>锥形球磨机</w:t>
                  </w:r>
                </w:p>
              </w:tc>
              <w:tc>
                <w:tcPr>
                  <w:tcW w:w="1323" w:type="dxa"/>
                  <w:tcBorders>
                    <w:tl2br w:val="nil"/>
                    <w:tr2bl w:val="nil"/>
                  </w:tcBorders>
                  <w:noWrap/>
                  <w:vAlign w:val="top"/>
                </w:tcPr>
                <w:p w14:paraId="21D60153">
                  <w:pPr>
                    <w:keepNext w:val="0"/>
                    <w:keepLines w:val="0"/>
                    <w:pageBreakBefore w:val="0"/>
                    <w:kinsoku/>
                    <w:wordWrap/>
                    <w:overflowPunct/>
                    <w:topLinePunct w:val="0"/>
                    <w:autoSpaceDE w:val="0"/>
                    <w:autoSpaceDN w:val="0"/>
                    <w:bidi w:val="0"/>
                    <w:adjustRightInd/>
                    <w:snapToGrid/>
                    <w:spacing w:before="86"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JKQM-5000</w:t>
                  </w:r>
                </w:p>
              </w:tc>
              <w:tc>
                <w:tcPr>
                  <w:tcW w:w="645" w:type="dxa"/>
                  <w:tcBorders>
                    <w:tl2br w:val="nil"/>
                    <w:tr2bl w:val="nil"/>
                  </w:tcBorders>
                  <w:noWrap/>
                  <w:vAlign w:val="center"/>
                </w:tcPr>
                <w:p w14:paraId="744CE27E">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4575D246">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变化，减少</w:t>
                  </w:r>
                </w:p>
              </w:tc>
            </w:tr>
            <w:tr w14:paraId="37C19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1421CE7D">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p>
              </w:tc>
              <w:tc>
                <w:tcPr>
                  <w:tcW w:w="592" w:type="dxa"/>
                  <w:vMerge w:val="continue"/>
                  <w:tcBorders>
                    <w:tl2br w:val="nil"/>
                    <w:tr2bl w:val="nil"/>
                  </w:tcBorders>
                  <w:vAlign w:val="center"/>
                </w:tcPr>
                <w:p w14:paraId="658056C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continue"/>
                  <w:tcBorders>
                    <w:tl2br w:val="nil"/>
                    <w:tr2bl w:val="nil"/>
                  </w:tcBorders>
                  <w:vAlign w:val="center"/>
                </w:tcPr>
                <w:p w14:paraId="62C17FF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8"/>
                      <w:sz w:val="18"/>
                      <w:szCs w:val="18"/>
                    </w:rPr>
                  </w:pPr>
                </w:p>
              </w:tc>
              <w:tc>
                <w:tcPr>
                  <w:tcW w:w="1171" w:type="dxa"/>
                  <w:tcBorders>
                    <w:tl2br w:val="nil"/>
                    <w:tr2bl w:val="nil"/>
                  </w:tcBorders>
                  <w:vAlign w:val="top"/>
                </w:tcPr>
                <w:p w14:paraId="4F6E53A8">
                  <w:pPr>
                    <w:keepNext w:val="0"/>
                    <w:keepLines w:val="0"/>
                    <w:pageBreakBefore w:val="0"/>
                    <w:kinsoku/>
                    <w:wordWrap/>
                    <w:overflowPunct/>
                    <w:topLinePunct w:val="0"/>
                    <w:autoSpaceDE w:val="0"/>
                    <w:autoSpaceDN w:val="0"/>
                    <w:bidi w:val="0"/>
                    <w:adjustRightInd/>
                    <w:snapToGrid/>
                    <w:spacing w:before="86" w:line="240" w:lineRule="auto"/>
                    <w:ind w:left="0" w:leftChars="0" w:right="0" w:firstLine="0"/>
                    <w:jc w:val="center"/>
                    <w:textAlignment w:val="auto"/>
                    <w:rPr>
                      <w:spacing w:val="-3"/>
                      <w:sz w:val="18"/>
                      <w:szCs w:val="18"/>
                    </w:rPr>
                  </w:pPr>
                  <w:r>
                    <w:rPr>
                      <w:rFonts w:ascii="Times New Roman" w:hAnsi="Times New Roman" w:eastAsia="Times New Roman" w:cs="Times New Roman"/>
                      <w:spacing w:val="-1"/>
                      <w:sz w:val="18"/>
                      <w:szCs w:val="18"/>
                    </w:rPr>
                    <w:t>JKQM-5000</w:t>
                  </w:r>
                </w:p>
              </w:tc>
              <w:tc>
                <w:tcPr>
                  <w:tcW w:w="953" w:type="dxa"/>
                  <w:tcBorders>
                    <w:tl2br w:val="nil"/>
                    <w:tr2bl w:val="nil"/>
                  </w:tcBorders>
                  <w:noWrap/>
                  <w:vAlign w:val="center"/>
                </w:tcPr>
                <w:p w14:paraId="7FAC6E23">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758BDF0E">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4C3B84E6">
                  <w:pPr>
                    <w:keepNext w:val="0"/>
                    <w:keepLines w:val="0"/>
                    <w:pageBreakBefore w:val="0"/>
                    <w:kinsoku/>
                    <w:wordWrap/>
                    <w:overflowPunct/>
                    <w:topLinePunct w:val="0"/>
                    <w:autoSpaceDE w:val="0"/>
                    <w:autoSpaceDN w:val="0"/>
                    <w:bidi w:val="0"/>
                    <w:adjustRightInd/>
                    <w:snapToGrid/>
                    <w:spacing w:before="86"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JKQM-5000</w:t>
                  </w:r>
                </w:p>
              </w:tc>
              <w:tc>
                <w:tcPr>
                  <w:tcW w:w="645" w:type="dxa"/>
                  <w:tcBorders>
                    <w:tl2br w:val="nil"/>
                    <w:tr2bl w:val="nil"/>
                  </w:tcBorders>
                  <w:noWrap/>
                  <w:vAlign w:val="center"/>
                </w:tcPr>
                <w:p w14:paraId="2CC277F8">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6C6EFB0F">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r>
                    <w:rPr>
                      <w:rFonts w:hint="eastAsia"/>
                      <w:sz w:val="18"/>
                      <w:szCs w:val="18"/>
                      <w:lang w:val="en-US" w:eastAsia="zh-CN"/>
                    </w:rPr>
                    <w:t>无</w:t>
                  </w:r>
                </w:p>
              </w:tc>
            </w:tr>
            <w:tr w14:paraId="2E155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91" w:type="dxa"/>
                  <w:tcBorders>
                    <w:tl2br w:val="nil"/>
                    <w:tr2bl w:val="nil"/>
                  </w:tcBorders>
                  <w:vAlign w:val="center"/>
                </w:tcPr>
                <w:p w14:paraId="3ADB8C57">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8</w:t>
                  </w:r>
                </w:p>
              </w:tc>
              <w:tc>
                <w:tcPr>
                  <w:tcW w:w="592" w:type="dxa"/>
                  <w:vMerge w:val="continue"/>
                  <w:tcBorders>
                    <w:tl2br w:val="nil"/>
                    <w:tr2bl w:val="nil"/>
                  </w:tcBorders>
                  <w:vAlign w:val="center"/>
                </w:tcPr>
                <w:p w14:paraId="686F1E05">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top"/>
                </w:tcPr>
                <w:p w14:paraId="22668E0B">
                  <w:pPr>
                    <w:keepNext w:val="0"/>
                    <w:keepLines w:val="0"/>
                    <w:pageBreakBefore w:val="0"/>
                    <w:widowControl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rFonts w:ascii="Times New Roman" w:hAnsi="Times New Roman" w:eastAsia="Times New Roman" w:cs="Times New Roman"/>
                      <w:spacing w:val="-1"/>
                      <w:sz w:val="18"/>
                      <w:szCs w:val="18"/>
                    </w:rPr>
                    <w:t>烘箱</w:t>
                  </w:r>
                </w:p>
              </w:tc>
              <w:tc>
                <w:tcPr>
                  <w:tcW w:w="1171" w:type="dxa"/>
                  <w:tcBorders>
                    <w:tl2br w:val="nil"/>
                    <w:tr2bl w:val="nil"/>
                  </w:tcBorders>
                  <w:vAlign w:val="top"/>
                </w:tcPr>
                <w:p w14:paraId="3649BB3C">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BPG-9206B</w:t>
                  </w:r>
                </w:p>
              </w:tc>
              <w:tc>
                <w:tcPr>
                  <w:tcW w:w="953" w:type="dxa"/>
                  <w:tcBorders>
                    <w:tl2br w:val="nil"/>
                    <w:tr2bl w:val="nil"/>
                  </w:tcBorders>
                  <w:noWrap/>
                  <w:vAlign w:val="top"/>
                </w:tcPr>
                <w:p w14:paraId="521DCDF4">
                  <w:pPr>
                    <w:spacing w:before="88" w:line="185"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5</w:t>
                  </w:r>
                  <w:r>
                    <w:rPr>
                      <w:rFonts w:hint="default" w:ascii="Times New Roman" w:hAnsi="Times New Roman" w:eastAsia="宋体" w:cs="Times New Roman"/>
                      <w:color w:val="auto"/>
                      <w:sz w:val="18"/>
                      <w:szCs w:val="18"/>
                      <w:lang w:val="en-US" w:eastAsia="zh-CN"/>
                    </w:rPr>
                    <w:t>台</w:t>
                  </w:r>
                </w:p>
              </w:tc>
              <w:tc>
                <w:tcPr>
                  <w:tcW w:w="1256" w:type="dxa"/>
                  <w:tcBorders>
                    <w:tl2br w:val="nil"/>
                    <w:tr2bl w:val="nil"/>
                  </w:tcBorders>
                  <w:noWrap/>
                  <w:vAlign w:val="top"/>
                </w:tcPr>
                <w:p w14:paraId="058477FD">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烘箱</w:t>
                  </w:r>
                </w:p>
              </w:tc>
              <w:tc>
                <w:tcPr>
                  <w:tcW w:w="1323" w:type="dxa"/>
                  <w:tcBorders>
                    <w:tl2br w:val="nil"/>
                    <w:tr2bl w:val="nil"/>
                  </w:tcBorders>
                  <w:noWrap/>
                  <w:vAlign w:val="top"/>
                </w:tcPr>
                <w:p w14:paraId="64FF78A8">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BPG-9206B</w:t>
                  </w:r>
                </w:p>
              </w:tc>
              <w:tc>
                <w:tcPr>
                  <w:tcW w:w="645" w:type="dxa"/>
                  <w:tcBorders>
                    <w:tl2br w:val="nil"/>
                    <w:tr2bl w:val="nil"/>
                  </w:tcBorders>
                  <w:noWrap/>
                  <w:vAlign w:val="center"/>
                </w:tcPr>
                <w:p w14:paraId="3EF82D26">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4692AAFD">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default" w:eastAsia="宋体"/>
                      <w:sz w:val="18"/>
                      <w:szCs w:val="18"/>
                      <w:lang w:val="en-US" w:eastAsia="zh-CN"/>
                    </w:rPr>
                  </w:pPr>
                  <w:r>
                    <w:rPr>
                      <w:rFonts w:hint="eastAsia"/>
                      <w:sz w:val="18"/>
                      <w:szCs w:val="18"/>
                      <w:lang w:val="en-US" w:eastAsia="zh-CN"/>
                    </w:rPr>
                    <w:t>变化，减少</w:t>
                  </w:r>
                </w:p>
              </w:tc>
            </w:tr>
            <w:tr w14:paraId="5281D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tcBorders>
                    <w:tl2br w:val="nil"/>
                    <w:tr2bl w:val="nil"/>
                  </w:tcBorders>
                  <w:vAlign w:val="center"/>
                </w:tcPr>
                <w:p w14:paraId="7E14E7BA">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9</w:t>
                  </w:r>
                </w:p>
              </w:tc>
              <w:tc>
                <w:tcPr>
                  <w:tcW w:w="592" w:type="dxa"/>
                  <w:vMerge w:val="continue"/>
                  <w:tcBorders>
                    <w:tl2br w:val="nil"/>
                    <w:tr2bl w:val="nil"/>
                  </w:tcBorders>
                  <w:vAlign w:val="center"/>
                </w:tcPr>
                <w:p w14:paraId="3D0C31C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top"/>
                </w:tcPr>
                <w:p w14:paraId="5B7FF58F">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spacing w:val="-4"/>
                      <w:sz w:val="18"/>
                      <w:szCs w:val="18"/>
                    </w:rPr>
                    <w:t>涂-4 杯</w:t>
                  </w:r>
                </w:p>
              </w:tc>
              <w:tc>
                <w:tcPr>
                  <w:tcW w:w="1171" w:type="dxa"/>
                  <w:tcBorders>
                    <w:tl2br w:val="nil"/>
                    <w:tr2bl w:val="nil"/>
                  </w:tcBorders>
                  <w:vAlign w:val="top"/>
                </w:tcPr>
                <w:p w14:paraId="3BDB4694">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GB/T 1723</w:t>
                  </w:r>
                </w:p>
              </w:tc>
              <w:tc>
                <w:tcPr>
                  <w:tcW w:w="953" w:type="dxa"/>
                  <w:tcBorders>
                    <w:tl2br w:val="nil"/>
                    <w:tr2bl w:val="nil"/>
                  </w:tcBorders>
                  <w:noWrap/>
                  <w:vAlign w:val="top"/>
                </w:tcPr>
                <w:p w14:paraId="77B17827">
                  <w:pPr>
                    <w:spacing w:before="86"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2</w:t>
                  </w:r>
                  <w:r>
                    <w:rPr>
                      <w:rFonts w:hint="default" w:ascii="Times New Roman" w:hAnsi="Times New Roman" w:eastAsia="宋体" w:cs="Times New Roman"/>
                      <w:color w:val="auto"/>
                      <w:sz w:val="18"/>
                      <w:szCs w:val="18"/>
                      <w:lang w:val="en-US" w:eastAsia="zh-CN"/>
                    </w:rPr>
                    <w:t>台</w:t>
                  </w:r>
                </w:p>
              </w:tc>
              <w:tc>
                <w:tcPr>
                  <w:tcW w:w="1256" w:type="dxa"/>
                  <w:tcBorders>
                    <w:tl2br w:val="nil"/>
                    <w:tr2bl w:val="nil"/>
                  </w:tcBorders>
                  <w:noWrap/>
                  <w:vAlign w:val="top"/>
                </w:tcPr>
                <w:p w14:paraId="4E94F1FB">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4"/>
                      <w:sz w:val="18"/>
                      <w:szCs w:val="18"/>
                    </w:rPr>
                    <w:t>涂-4 杯</w:t>
                  </w:r>
                </w:p>
              </w:tc>
              <w:tc>
                <w:tcPr>
                  <w:tcW w:w="1323" w:type="dxa"/>
                  <w:tcBorders>
                    <w:tl2br w:val="nil"/>
                    <w:tr2bl w:val="nil"/>
                  </w:tcBorders>
                  <w:noWrap/>
                  <w:vAlign w:val="top"/>
                </w:tcPr>
                <w:p w14:paraId="7D167748">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GB/T 1723</w:t>
                  </w:r>
                </w:p>
              </w:tc>
              <w:tc>
                <w:tcPr>
                  <w:tcW w:w="645" w:type="dxa"/>
                  <w:tcBorders>
                    <w:tl2br w:val="nil"/>
                    <w:tr2bl w:val="nil"/>
                  </w:tcBorders>
                  <w:noWrap/>
                  <w:vAlign w:val="center"/>
                </w:tcPr>
                <w:p w14:paraId="6A8E0BD8">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0A0C619F">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r>
                    <w:rPr>
                      <w:rFonts w:hint="eastAsia"/>
                      <w:sz w:val="18"/>
                      <w:szCs w:val="18"/>
                      <w:lang w:val="en-US" w:eastAsia="zh-CN"/>
                    </w:rPr>
                    <w:t>变化，减少</w:t>
                  </w:r>
                </w:p>
              </w:tc>
            </w:tr>
            <w:tr w14:paraId="6CA30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tcBorders>
                    <w:tl2br w:val="nil"/>
                    <w:tr2bl w:val="nil"/>
                  </w:tcBorders>
                  <w:vAlign w:val="center"/>
                </w:tcPr>
                <w:p w14:paraId="575561DB">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10</w:t>
                  </w:r>
                </w:p>
              </w:tc>
              <w:tc>
                <w:tcPr>
                  <w:tcW w:w="592" w:type="dxa"/>
                  <w:vMerge w:val="continue"/>
                  <w:tcBorders>
                    <w:tl2br w:val="nil"/>
                    <w:tr2bl w:val="nil"/>
                  </w:tcBorders>
                  <w:vAlign w:val="center"/>
                </w:tcPr>
                <w:p w14:paraId="06AA3F56">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top"/>
                </w:tcPr>
                <w:p w14:paraId="3402825F">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spacing w:val="-4"/>
                      <w:sz w:val="18"/>
                      <w:szCs w:val="18"/>
                    </w:rPr>
                    <w:t>智能触控粘度计</w:t>
                  </w:r>
                </w:p>
              </w:tc>
              <w:tc>
                <w:tcPr>
                  <w:tcW w:w="1171" w:type="dxa"/>
                  <w:tcBorders>
                    <w:tl2br w:val="nil"/>
                    <w:tr2bl w:val="nil"/>
                  </w:tcBorders>
                  <w:vAlign w:val="top"/>
                </w:tcPr>
                <w:p w14:paraId="5A48BBFD">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BGD152/2S</w:t>
                  </w:r>
                </w:p>
              </w:tc>
              <w:tc>
                <w:tcPr>
                  <w:tcW w:w="953" w:type="dxa"/>
                  <w:tcBorders>
                    <w:tl2br w:val="nil"/>
                    <w:tr2bl w:val="nil"/>
                  </w:tcBorders>
                  <w:noWrap/>
                  <w:vAlign w:val="top"/>
                </w:tcPr>
                <w:p w14:paraId="06582F11">
                  <w:pPr>
                    <w:spacing w:before="85"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2</w:t>
                  </w:r>
                  <w:r>
                    <w:rPr>
                      <w:rFonts w:hint="default" w:ascii="Times New Roman" w:hAnsi="Times New Roman" w:eastAsia="宋体" w:cs="Times New Roman"/>
                      <w:color w:val="auto"/>
                      <w:sz w:val="18"/>
                      <w:szCs w:val="18"/>
                      <w:lang w:val="en-US" w:eastAsia="zh-CN"/>
                    </w:rPr>
                    <w:t>台</w:t>
                  </w:r>
                </w:p>
              </w:tc>
              <w:tc>
                <w:tcPr>
                  <w:tcW w:w="1256" w:type="dxa"/>
                  <w:tcBorders>
                    <w:tl2br w:val="nil"/>
                    <w:tr2bl w:val="nil"/>
                  </w:tcBorders>
                  <w:noWrap/>
                  <w:vAlign w:val="top"/>
                </w:tcPr>
                <w:p w14:paraId="5D68207F">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4"/>
                      <w:sz w:val="18"/>
                      <w:szCs w:val="18"/>
                    </w:rPr>
                    <w:t>智能触控粘度计</w:t>
                  </w:r>
                </w:p>
              </w:tc>
              <w:tc>
                <w:tcPr>
                  <w:tcW w:w="1323" w:type="dxa"/>
                  <w:tcBorders>
                    <w:tl2br w:val="nil"/>
                    <w:tr2bl w:val="nil"/>
                  </w:tcBorders>
                  <w:noWrap/>
                  <w:vAlign w:val="top"/>
                </w:tcPr>
                <w:p w14:paraId="3CD909A1">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BGD152/2S</w:t>
                  </w:r>
                </w:p>
              </w:tc>
              <w:tc>
                <w:tcPr>
                  <w:tcW w:w="645" w:type="dxa"/>
                  <w:tcBorders>
                    <w:tl2br w:val="nil"/>
                    <w:tr2bl w:val="nil"/>
                  </w:tcBorders>
                  <w:noWrap/>
                  <w:vAlign w:val="center"/>
                </w:tcPr>
                <w:p w14:paraId="7B4413A2">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277C70A1">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sz w:val="18"/>
                      <w:szCs w:val="18"/>
                    </w:rPr>
                  </w:pPr>
                  <w:r>
                    <w:rPr>
                      <w:rFonts w:hint="eastAsia"/>
                      <w:sz w:val="18"/>
                      <w:szCs w:val="18"/>
                      <w:lang w:val="en-US" w:eastAsia="zh-CN"/>
                    </w:rPr>
                    <w:t>变化，减少</w:t>
                  </w:r>
                </w:p>
              </w:tc>
            </w:tr>
            <w:tr w14:paraId="5ED973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tcBorders>
                    <w:tl2br w:val="nil"/>
                    <w:tr2bl w:val="nil"/>
                  </w:tcBorders>
                  <w:vAlign w:val="center"/>
                </w:tcPr>
                <w:p w14:paraId="15E8786B">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11</w:t>
                  </w:r>
                </w:p>
              </w:tc>
              <w:tc>
                <w:tcPr>
                  <w:tcW w:w="592" w:type="dxa"/>
                  <w:vMerge w:val="continue"/>
                  <w:tcBorders>
                    <w:tl2br w:val="nil"/>
                    <w:tr2bl w:val="nil"/>
                  </w:tcBorders>
                  <w:vAlign w:val="center"/>
                </w:tcPr>
                <w:p w14:paraId="273774B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top"/>
                </w:tcPr>
                <w:p w14:paraId="744B003E">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spacing w:val="-4"/>
                      <w:sz w:val="18"/>
                      <w:szCs w:val="18"/>
                    </w:rPr>
                    <w:t>桌上型水帘式涂层检测柜</w:t>
                  </w:r>
                </w:p>
              </w:tc>
              <w:tc>
                <w:tcPr>
                  <w:tcW w:w="1171" w:type="dxa"/>
                  <w:tcBorders>
                    <w:tl2br w:val="nil"/>
                    <w:tr2bl w:val="nil"/>
                  </w:tcBorders>
                  <w:vAlign w:val="top"/>
                </w:tcPr>
                <w:p w14:paraId="5C8D2708">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BGD-228</w:t>
                  </w:r>
                </w:p>
              </w:tc>
              <w:tc>
                <w:tcPr>
                  <w:tcW w:w="953" w:type="dxa"/>
                  <w:tcBorders>
                    <w:tl2br w:val="nil"/>
                    <w:tr2bl w:val="nil"/>
                  </w:tcBorders>
                  <w:noWrap/>
                  <w:vAlign w:val="top"/>
                </w:tcPr>
                <w:p w14:paraId="40967528">
                  <w:pPr>
                    <w:spacing w:before="176"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tcBorders>
                    <w:tl2br w:val="nil"/>
                    <w:tr2bl w:val="nil"/>
                  </w:tcBorders>
                  <w:noWrap/>
                  <w:vAlign w:val="top"/>
                </w:tcPr>
                <w:p w14:paraId="3E232254">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4"/>
                      <w:sz w:val="18"/>
                      <w:szCs w:val="18"/>
                    </w:rPr>
                    <w:t>桌上型水帘式涂层检测柜</w:t>
                  </w:r>
                </w:p>
              </w:tc>
              <w:tc>
                <w:tcPr>
                  <w:tcW w:w="1323" w:type="dxa"/>
                  <w:tcBorders>
                    <w:tl2br w:val="nil"/>
                    <w:tr2bl w:val="nil"/>
                  </w:tcBorders>
                  <w:noWrap/>
                  <w:vAlign w:val="top"/>
                </w:tcPr>
                <w:p w14:paraId="44696846">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BGD-228</w:t>
                  </w:r>
                </w:p>
              </w:tc>
              <w:tc>
                <w:tcPr>
                  <w:tcW w:w="645" w:type="dxa"/>
                  <w:tcBorders>
                    <w:tl2br w:val="nil"/>
                    <w:tr2bl w:val="nil"/>
                  </w:tcBorders>
                  <w:noWrap/>
                  <w:vAlign w:val="center"/>
                </w:tcPr>
                <w:p w14:paraId="6535D002">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27DA36CD">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无</w:t>
                  </w:r>
                </w:p>
              </w:tc>
            </w:tr>
            <w:tr w14:paraId="05577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tcBorders>
                    <w:tl2br w:val="nil"/>
                    <w:tr2bl w:val="nil"/>
                  </w:tcBorders>
                  <w:vAlign w:val="center"/>
                </w:tcPr>
                <w:p w14:paraId="7EA859FD">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12</w:t>
                  </w:r>
                </w:p>
              </w:tc>
              <w:tc>
                <w:tcPr>
                  <w:tcW w:w="592" w:type="dxa"/>
                  <w:vMerge w:val="continue"/>
                  <w:tcBorders>
                    <w:tl2br w:val="nil"/>
                    <w:tr2bl w:val="nil"/>
                  </w:tcBorders>
                  <w:vAlign w:val="center"/>
                </w:tcPr>
                <w:p w14:paraId="719729ED">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top"/>
                </w:tcPr>
                <w:p w14:paraId="4821CBCE">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spacing w:val="-4"/>
                      <w:sz w:val="18"/>
                      <w:szCs w:val="18"/>
                    </w:rPr>
                  </w:pPr>
                  <w:r>
                    <w:rPr>
                      <w:spacing w:val="-4"/>
                      <w:sz w:val="18"/>
                      <w:szCs w:val="18"/>
                    </w:rPr>
                    <w:t>自动机器人涂层制样工作站</w:t>
                  </w:r>
                </w:p>
              </w:tc>
              <w:tc>
                <w:tcPr>
                  <w:tcW w:w="1171" w:type="dxa"/>
                  <w:tcBorders>
                    <w:tl2br w:val="nil"/>
                    <w:tr2bl w:val="nil"/>
                  </w:tcBorders>
                  <w:vAlign w:val="top"/>
                </w:tcPr>
                <w:p w14:paraId="3C31D3F3">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BGD-370</w:t>
                  </w:r>
                </w:p>
              </w:tc>
              <w:tc>
                <w:tcPr>
                  <w:tcW w:w="953" w:type="dxa"/>
                  <w:tcBorders>
                    <w:tl2br w:val="nil"/>
                    <w:tr2bl w:val="nil"/>
                  </w:tcBorders>
                  <w:noWrap/>
                  <w:vAlign w:val="top"/>
                </w:tcPr>
                <w:p w14:paraId="03DEF7A7">
                  <w:pPr>
                    <w:spacing w:before="178"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tcBorders>
                    <w:tl2br w:val="nil"/>
                    <w:tr2bl w:val="nil"/>
                  </w:tcBorders>
                  <w:noWrap/>
                  <w:vAlign w:val="top"/>
                </w:tcPr>
                <w:p w14:paraId="3EF5A3FD">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spacing w:val="-4"/>
                      <w:sz w:val="18"/>
                      <w:szCs w:val="18"/>
                    </w:rPr>
                    <w:t>自动机器人涂层制样工作站</w:t>
                  </w:r>
                </w:p>
              </w:tc>
              <w:tc>
                <w:tcPr>
                  <w:tcW w:w="1323" w:type="dxa"/>
                  <w:tcBorders>
                    <w:tl2br w:val="nil"/>
                    <w:tr2bl w:val="nil"/>
                  </w:tcBorders>
                  <w:noWrap/>
                  <w:vAlign w:val="top"/>
                </w:tcPr>
                <w:p w14:paraId="395EA2AD">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BGD-370</w:t>
                  </w:r>
                </w:p>
              </w:tc>
              <w:tc>
                <w:tcPr>
                  <w:tcW w:w="645" w:type="dxa"/>
                  <w:tcBorders>
                    <w:tl2br w:val="nil"/>
                    <w:tr2bl w:val="nil"/>
                  </w:tcBorders>
                  <w:noWrap/>
                  <w:vAlign w:val="center"/>
                </w:tcPr>
                <w:p w14:paraId="15549F0D">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22FBA7AE">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无</w:t>
                  </w:r>
                </w:p>
              </w:tc>
            </w:tr>
            <w:tr w14:paraId="40FC0C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restart"/>
                  <w:tcBorders>
                    <w:tl2br w:val="nil"/>
                    <w:tr2bl w:val="nil"/>
                  </w:tcBorders>
                  <w:vAlign w:val="center"/>
                </w:tcPr>
                <w:p w14:paraId="604A8BA0">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13</w:t>
                  </w:r>
                </w:p>
              </w:tc>
              <w:tc>
                <w:tcPr>
                  <w:tcW w:w="592" w:type="dxa"/>
                  <w:vMerge w:val="continue"/>
                  <w:tcBorders>
                    <w:tl2br w:val="nil"/>
                    <w:tr2bl w:val="nil"/>
                  </w:tcBorders>
                  <w:vAlign w:val="center"/>
                </w:tcPr>
                <w:p w14:paraId="77E7C581">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restart"/>
                  <w:tcBorders>
                    <w:tl2br w:val="nil"/>
                    <w:tr2bl w:val="nil"/>
                  </w:tcBorders>
                  <w:vAlign w:val="top"/>
                </w:tcPr>
                <w:p w14:paraId="3B51C834">
                  <w:pPr>
                    <w:pStyle w:val="68"/>
                    <w:keepNext w:val="0"/>
                    <w:keepLines w:val="0"/>
                    <w:pageBreakBefore w:val="0"/>
                    <w:kinsoku/>
                    <w:wordWrap/>
                    <w:overflowPunct/>
                    <w:topLinePunct w:val="0"/>
                    <w:autoSpaceDE w:val="0"/>
                    <w:autoSpaceDN w:val="0"/>
                    <w:bidi w:val="0"/>
                    <w:adjustRightInd/>
                    <w:snapToGrid/>
                    <w:spacing w:before="204" w:line="240" w:lineRule="auto"/>
                    <w:ind w:left="0" w:leftChars="0" w:right="0" w:firstLine="0"/>
                    <w:jc w:val="center"/>
                    <w:textAlignment w:val="auto"/>
                    <w:rPr>
                      <w:rFonts w:ascii="Times New Roman" w:hAnsi="Times New Roman" w:eastAsia="宋体" w:cs="Times New Roman"/>
                      <w:spacing w:val="-4"/>
                      <w:sz w:val="18"/>
                      <w:szCs w:val="18"/>
                      <w:lang w:val="en-US" w:eastAsia="zh-CN" w:bidi="ar-SA"/>
                    </w:rPr>
                  </w:pPr>
                  <w:r>
                    <w:rPr>
                      <w:rFonts w:ascii="Times New Roman" w:hAnsi="Times New Roman" w:eastAsia="宋体" w:cs="Times New Roman"/>
                      <w:spacing w:val="-4"/>
                      <w:sz w:val="18"/>
                      <w:szCs w:val="18"/>
                      <w:lang w:val="en-US" w:eastAsia="zh-CN" w:bidi="ar-SA"/>
                    </w:rPr>
                    <w:t>精密涂层测厚仪</w:t>
                  </w:r>
                </w:p>
              </w:tc>
              <w:tc>
                <w:tcPr>
                  <w:tcW w:w="1171" w:type="dxa"/>
                  <w:tcBorders>
                    <w:tl2br w:val="nil"/>
                    <w:tr2bl w:val="nil"/>
                  </w:tcBorders>
                  <w:vAlign w:val="top"/>
                </w:tcPr>
                <w:p w14:paraId="042340B7">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BGD-547</w:t>
                  </w:r>
                </w:p>
              </w:tc>
              <w:tc>
                <w:tcPr>
                  <w:tcW w:w="953" w:type="dxa"/>
                  <w:tcBorders>
                    <w:tl2br w:val="nil"/>
                    <w:tr2bl w:val="nil"/>
                  </w:tcBorders>
                  <w:noWrap/>
                  <w:vAlign w:val="top"/>
                </w:tcPr>
                <w:p w14:paraId="68D9A70C">
                  <w:pPr>
                    <w:spacing w:before="89"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vMerge w:val="restart"/>
                  <w:tcBorders>
                    <w:tl2br w:val="nil"/>
                    <w:tr2bl w:val="nil"/>
                  </w:tcBorders>
                  <w:noWrap/>
                  <w:vAlign w:val="top"/>
                </w:tcPr>
                <w:p w14:paraId="107DD732">
                  <w:pPr>
                    <w:pStyle w:val="68"/>
                    <w:keepNext w:val="0"/>
                    <w:keepLines w:val="0"/>
                    <w:pageBreakBefore w:val="0"/>
                    <w:kinsoku/>
                    <w:wordWrap/>
                    <w:overflowPunct/>
                    <w:topLinePunct w:val="0"/>
                    <w:autoSpaceDE w:val="0"/>
                    <w:autoSpaceDN w:val="0"/>
                    <w:bidi w:val="0"/>
                    <w:adjustRightInd/>
                    <w:snapToGrid/>
                    <w:spacing w:before="204"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宋体" w:cs="Times New Roman"/>
                      <w:spacing w:val="-4"/>
                      <w:sz w:val="18"/>
                      <w:szCs w:val="18"/>
                      <w:lang w:val="en-US" w:eastAsia="zh-CN" w:bidi="ar-SA"/>
                    </w:rPr>
                    <w:t>精密涂层测厚仪</w:t>
                  </w:r>
                </w:p>
              </w:tc>
              <w:tc>
                <w:tcPr>
                  <w:tcW w:w="1323" w:type="dxa"/>
                  <w:tcBorders>
                    <w:tl2br w:val="nil"/>
                    <w:tr2bl w:val="nil"/>
                  </w:tcBorders>
                  <w:noWrap/>
                  <w:vAlign w:val="top"/>
                </w:tcPr>
                <w:p w14:paraId="255CD18B">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BGD-547</w:t>
                  </w:r>
                </w:p>
              </w:tc>
              <w:tc>
                <w:tcPr>
                  <w:tcW w:w="645" w:type="dxa"/>
                  <w:tcBorders>
                    <w:tl2br w:val="nil"/>
                    <w:tr2bl w:val="nil"/>
                  </w:tcBorders>
                  <w:noWrap/>
                  <w:vAlign w:val="center"/>
                </w:tcPr>
                <w:p w14:paraId="33B3EFFE">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4F19AB73">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无</w:t>
                  </w:r>
                </w:p>
              </w:tc>
            </w:tr>
            <w:tr w14:paraId="1CC33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26553A52">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p>
              </w:tc>
              <w:tc>
                <w:tcPr>
                  <w:tcW w:w="592" w:type="dxa"/>
                  <w:vMerge w:val="continue"/>
                  <w:tcBorders>
                    <w:tl2br w:val="nil"/>
                    <w:tr2bl w:val="nil"/>
                  </w:tcBorders>
                  <w:vAlign w:val="center"/>
                </w:tcPr>
                <w:p w14:paraId="001DE0DA">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continue"/>
                  <w:tcBorders>
                    <w:tl2br w:val="nil"/>
                    <w:tr2bl w:val="nil"/>
                  </w:tcBorders>
                  <w:vAlign w:val="center"/>
                </w:tcPr>
                <w:p w14:paraId="3ECE0193">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ascii="Times New Roman" w:hAnsi="Times New Roman" w:eastAsia="宋体" w:cs="Times New Roman"/>
                      <w:spacing w:val="-4"/>
                      <w:sz w:val="18"/>
                      <w:szCs w:val="18"/>
                      <w:lang w:val="en-US" w:eastAsia="zh-CN" w:bidi="ar-SA"/>
                    </w:rPr>
                  </w:pPr>
                </w:p>
              </w:tc>
              <w:tc>
                <w:tcPr>
                  <w:tcW w:w="1171" w:type="dxa"/>
                  <w:tcBorders>
                    <w:tl2br w:val="nil"/>
                    <w:tr2bl w:val="nil"/>
                  </w:tcBorders>
                  <w:vAlign w:val="top"/>
                </w:tcPr>
                <w:p w14:paraId="112D6CC0">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BGD-545</w:t>
                  </w:r>
                </w:p>
              </w:tc>
              <w:tc>
                <w:tcPr>
                  <w:tcW w:w="953" w:type="dxa"/>
                  <w:tcBorders>
                    <w:tl2br w:val="nil"/>
                    <w:tr2bl w:val="nil"/>
                  </w:tcBorders>
                  <w:noWrap/>
                  <w:vAlign w:val="top"/>
                </w:tcPr>
                <w:p w14:paraId="092BF26F">
                  <w:pPr>
                    <w:spacing w:before="89"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223B7DE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25A94C35">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BGD-545</w:t>
                  </w:r>
                </w:p>
              </w:tc>
              <w:tc>
                <w:tcPr>
                  <w:tcW w:w="645" w:type="dxa"/>
                  <w:tcBorders>
                    <w:tl2br w:val="nil"/>
                    <w:tr2bl w:val="nil"/>
                  </w:tcBorders>
                  <w:noWrap/>
                  <w:vAlign w:val="center"/>
                </w:tcPr>
                <w:p w14:paraId="6C7B222D">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64849EFA">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一致</w:t>
                  </w:r>
                </w:p>
              </w:tc>
            </w:tr>
            <w:tr w14:paraId="13581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restart"/>
                  <w:tcBorders>
                    <w:tl2br w:val="nil"/>
                    <w:tr2bl w:val="nil"/>
                  </w:tcBorders>
                  <w:vAlign w:val="center"/>
                </w:tcPr>
                <w:p w14:paraId="32FDDBB0">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14</w:t>
                  </w:r>
                </w:p>
              </w:tc>
              <w:tc>
                <w:tcPr>
                  <w:tcW w:w="592" w:type="dxa"/>
                  <w:vMerge w:val="continue"/>
                  <w:tcBorders>
                    <w:tl2br w:val="nil"/>
                    <w:tr2bl w:val="nil"/>
                  </w:tcBorders>
                  <w:vAlign w:val="center"/>
                </w:tcPr>
                <w:p w14:paraId="60039D8F">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restart"/>
                  <w:tcBorders>
                    <w:tl2br w:val="nil"/>
                    <w:tr2bl w:val="nil"/>
                  </w:tcBorders>
                  <w:vAlign w:val="top"/>
                </w:tcPr>
                <w:p w14:paraId="25D14B78">
                  <w:pPr>
                    <w:pStyle w:val="68"/>
                    <w:keepNext w:val="0"/>
                    <w:keepLines w:val="0"/>
                    <w:pageBreakBefore w:val="0"/>
                    <w:kinsoku/>
                    <w:wordWrap/>
                    <w:overflowPunct/>
                    <w:topLinePunct w:val="0"/>
                    <w:autoSpaceDE w:val="0"/>
                    <w:autoSpaceDN w:val="0"/>
                    <w:bidi w:val="0"/>
                    <w:adjustRightInd/>
                    <w:snapToGrid/>
                    <w:spacing w:before="204" w:line="240" w:lineRule="auto"/>
                    <w:ind w:left="0" w:right="0" w:firstLine="0"/>
                    <w:jc w:val="center"/>
                    <w:textAlignment w:val="auto"/>
                    <w:rPr>
                      <w:rFonts w:ascii="Times New Roman" w:hAnsi="Times New Roman" w:eastAsia="宋体" w:cs="Times New Roman"/>
                      <w:spacing w:val="-4"/>
                      <w:sz w:val="18"/>
                      <w:szCs w:val="18"/>
                      <w:lang w:val="en-US" w:eastAsia="zh-CN" w:bidi="ar-SA"/>
                    </w:rPr>
                  </w:pPr>
                  <w:r>
                    <w:rPr>
                      <w:rFonts w:ascii="Times New Roman" w:hAnsi="Times New Roman" w:eastAsia="宋体" w:cs="Times New Roman"/>
                      <w:spacing w:val="-4"/>
                      <w:sz w:val="18"/>
                      <w:szCs w:val="18"/>
                      <w:lang w:val="en-US" w:eastAsia="zh-CN" w:bidi="ar-SA"/>
                    </w:rPr>
                    <w:t>漆膜冲击器</w:t>
                  </w:r>
                </w:p>
              </w:tc>
              <w:tc>
                <w:tcPr>
                  <w:tcW w:w="1171" w:type="dxa"/>
                  <w:tcBorders>
                    <w:tl2br w:val="nil"/>
                    <w:tr2bl w:val="nil"/>
                  </w:tcBorders>
                  <w:vAlign w:val="top"/>
                </w:tcPr>
                <w:p w14:paraId="12AF7993">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BGD-302</w:t>
                  </w:r>
                </w:p>
              </w:tc>
              <w:tc>
                <w:tcPr>
                  <w:tcW w:w="953" w:type="dxa"/>
                  <w:tcBorders>
                    <w:tl2br w:val="nil"/>
                    <w:tr2bl w:val="nil"/>
                  </w:tcBorders>
                  <w:noWrap/>
                  <w:vAlign w:val="top"/>
                </w:tcPr>
                <w:p w14:paraId="0F126DDD">
                  <w:pPr>
                    <w:spacing w:before="89"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vMerge w:val="restart"/>
                  <w:tcBorders>
                    <w:tl2br w:val="nil"/>
                    <w:tr2bl w:val="nil"/>
                  </w:tcBorders>
                  <w:noWrap/>
                  <w:vAlign w:val="top"/>
                </w:tcPr>
                <w:p w14:paraId="396C5459">
                  <w:pPr>
                    <w:pStyle w:val="68"/>
                    <w:keepNext w:val="0"/>
                    <w:keepLines w:val="0"/>
                    <w:pageBreakBefore w:val="0"/>
                    <w:kinsoku/>
                    <w:wordWrap/>
                    <w:overflowPunct/>
                    <w:topLinePunct w:val="0"/>
                    <w:autoSpaceDE w:val="0"/>
                    <w:autoSpaceDN w:val="0"/>
                    <w:bidi w:val="0"/>
                    <w:adjustRightInd/>
                    <w:snapToGrid/>
                    <w:spacing w:before="204"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宋体" w:cs="Times New Roman"/>
                      <w:spacing w:val="-4"/>
                      <w:sz w:val="18"/>
                      <w:szCs w:val="18"/>
                      <w:lang w:val="en-US" w:eastAsia="zh-CN" w:bidi="ar-SA"/>
                    </w:rPr>
                    <w:t>漆膜冲击器</w:t>
                  </w:r>
                </w:p>
              </w:tc>
              <w:tc>
                <w:tcPr>
                  <w:tcW w:w="1323" w:type="dxa"/>
                  <w:tcBorders>
                    <w:tl2br w:val="nil"/>
                    <w:tr2bl w:val="nil"/>
                  </w:tcBorders>
                  <w:noWrap/>
                  <w:vAlign w:val="top"/>
                </w:tcPr>
                <w:p w14:paraId="74B26094">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BGD-302</w:t>
                  </w:r>
                </w:p>
              </w:tc>
              <w:tc>
                <w:tcPr>
                  <w:tcW w:w="645" w:type="dxa"/>
                  <w:tcBorders>
                    <w:tl2br w:val="nil"/>
                    <w:tr2bl w:val="nil"/>
                  </w:tcBorders>
                  <w:noWrap/>
                  <w:vAlign w:val="center"/>
                </w:tcPr>
                <w:p w14:paraId="7D074EAD">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75A36575">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无</w:t>
                  </w:r>
                </w:p>
              </w:tc>
            </w:tr>
            <w:tr w14:paraId="3C932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vMerge w:val="continue"/>
                  <w:tcBorders>
                    <w:tl2br w:val="nil"/>
                    <w:tr2bl w:val="nil"/>
                  </w:tcBorders>
                  <w:vAlign w:val="center"/>
                </w:tcPr>
                <w:p w14:paraId="32DD880B">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p>
              </w:tc>
              <w:tc>
                <w:tcPr>
                  <w:tcW w:w="592" w:type="dxa"/>
                  <w:vMerge w:val="continue"/>
                  <w:tcBorders>
                    <w:tl2br w:val="nil"/>
                    <w:tr2bl w:val="nil"/>
                  </w:tcBorders>
                  <w:vAlign w:val="center"/>
                </w:tcPr>
                <w:p w14:paraId="2A6AFE58">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vMerge w:val="continue"/>
                  <w:tcBorders>
                    <w:tl2br w:val="nil"/>
                    <w:tr2bl w:val="nil"/>
                  </w:tcBorders>
                  <w:vAlign w:val="center"/>
                </w:tcPr>
                <w:p w14:paraId="12EE8859">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ascii="Times New Roman" w:hAnsi="Times New Roman" w:eastAsia="宋体" w:cs="Times New Roman"/>
                      <w:spacing w:val="-4"/>
                      <w:sz w:val="18"/>
                      <w:szCs w:val="18"/>
                      <w:lang w:val="en-US" w:eastAsia="zh-CN" w:bidi="ar-SA"/>
                    </w:rPr>
                  </w:pPr>
                </w:p>
              </w:tc>
              <w:tc>
                <w:tcPr>
                  <w:tcW w:w="1171" w:type="dxa"/>
                  <w:tcBorders>
                    <w:tl2br w:val="nil"/>
                    <w:tr2bl w:val="nil"/>
                  </w:tcBorders>
                  <w:vAlign w:val="top"/>
                </w:tcPr>
                <w:p w14:paraId="77AED56E">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BGD-304</w:t>
                  </w:r>
                </w:p>
              </w:tc>
              <w:tc>
                <w:tcPr>
                  <w:tcW w:w="953" w:type="dxa"/>
                  <w:tcBorders>
                    <w:tl2br w:val="nil"/>
                    <w:tr2bl w:val="nil"/>
                  </w:tcBorders>
                  <w:noWrap/>
                  <w:vAlign w:val="top"/>
                </w:tcPr>
                <w:p w14:paraId="2D4E36E0">
                  <w:pPr>
                    <w:spacing w:before="89"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vMerge w:val="continue"/>
                  <w:tcBorders>
                    <w:tl2br w:val="nil"/>
                    <w:tr2bl w:val="nil"/>
                  </w:tcBorders>
                  <w:noWrap/>
                  <w:vAlign w:val="center"/>
                </w:tcPr>
                <w:p w14:paraId="30D27328">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rPr>
                  </w:pPr>
                </w:p>
              </w:tc>
              <w:tc>
                <w:tcPr>
                  <w:tcW w:w="1323" w:type="dxa"/>
                  <w:tcBorders>
                    <w:tl2br w:val="nil"/>
                    <w:tr2bl w:val="nil"/>
                  </w:tcBorders>
                  <w:noWrap/>
                  <w:vAlign w:val="top"/>
                </w:tcPr>
                <w:p w14:paraId="7EC1AEA8">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BGD-304</w:t>
                  </w:r>
                </w:p>
              </w:tc>
              <w:tc>
                <w:tcPr>
                  <w:tcW w:w="645" w:type="dxa"/>
                  <w:tcBorders>
                    <w:tl2br w:val="nil"/>
                    <w:tr2bl w:val="nil"/>
                  </w:tcBorders>
                  <w:noWrap/>
                  <w:vAlign w:val="center"/>
                </w:tcPr>
                <w:p w14:paraId="31483E41">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40E7EEDB">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一致</w:t>
                  </w:r>
                </w:p>
              </w:tc>
            </w:tr>
            <w:tr w14:paraId="27884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tcBorders>
                    <w:tl2br w:val="nil"/>
                    <w:tr2bl w:val="nil"/>
                  </w:tcBorders>
                  <w:vAlign w:val="center"/>
                </w:tcPr>
                <w:p w14:paraId="7E4F360C">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15</w:t>
                  </w:r>
                </w:p>
              </w:tc>
              <w:tc>
                <w:tcPr>
                  <w:tcW w:w="592" w:type="dxa"/>
                  <w:vMerge w:val="continue"/>
                  <w:tcBorders>
                    <w:tl2br w:val="nil"/>
                    <w:tr2bl w:val="nil"/>
                  </w:tcBorders>
                  <w:vAlign w:val="center"/>
                </w:tcPr>
                <w:p w14:paraId="4337991C">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top"/>
                </w:tcPr>
                <w:p w14:paraId="279056EA">
                  <w:pPr>
                    <w:pStyle w:val="68"/>
                    <w:keepNext w:val="0"/>
                    <w:keepLines w:val="0"/>
                    <w:pageBreakBefore w:val="0"/>
                    <w:kinsoku/>
                    <w:wordWrap/>
                    <w:overflowPunct/>
                    <w:topLinePunct w:val="0"/>
                    <w:autoSpaceDE w:val="0"/>
                    <w:autoSpaceDN w:val="0"/>
                    <w:bidi w:val="0"/>
                    <w:adjustRightInd/>
                    <w:snapToGrid/>
                    <w:spacing w:before="33" w:line="240" w:lineRule="auto"/>
                    <w:ind w:left="0" w:leftChars="0" w:right="0" w:rightChars="0" w:firstLine="0" w:firstLineChars="0"/>
                    <w:jc w:val="center"/>
                    <w:textAlignment w:val="auto"/>
                    <w:rPr>
                      <w:rFonts w:ascii="Times New Roman" w:hAnsi="Times New Roman" w:eastAsia="宋体" w:cs="Times New Roman"/>
                      <w:spacing w:val="-4"/>
                      <w:sz w:val="18"/>
                      <w:szCs w:val="18"/>
                      <w:lang w:val="en-US" w:eastAsia="zh-CN" w:bidi="ar-SA"/>
                    </w:rPr>
                  </w:pPr>
                  <w:r>
                    <w:rPr>
                      <w:rFonts w:ascii="Times New Roman" w:hAnsi="Times New Roman" w:eastAsia="宋体" w:cs="Times New Roman"/>
                      <w:spacing w:val="-4"/>
                      <w:sz w:val="18"/>
                      <w:szCs w:val="18"/>
                      <w:lang w:val="en-US" w:eastAsia="zh-CN" w:bidi="ar-SA"/>
                    </w:rPr>
                    <w:t>盒式圆柱弯曲试验仪</w:t>
                  </w:r>
                </w:p>
              </w:tc>
              <w:tc>
                <w:tcPr>
                  <w:tcW w:w="1171" w:type="dxa"/>
                  <w:tcBorders>
                    <w:tl2br w:val="nil"/>
                    <w:tr2bl w:val="nil"/>
                  </w:tcBorders>
                  <w:vAlign w:val="top"/>
                </w:tcPr>
                <w:p w14:paraId="01D911CA">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BGD-561</w:t>
                  </w:r>
                </w:p>
              </w:tc>
              <w:tc>
                <w:tcPr>
                  <w:tcW w:w="953" w:type="dxa"/>
                  <w:tcBorders>
                    <w:tl2br w:val="nil"/>
                    <w:tr2bl w:val="nil"/>
                  </w:tcBorders>
                  <w:noWrap/>
                  <w:vAlign w:val="top"/>
                </w:tcPr>
                <w:p w14:paraId="6618E7FF">
                  <w:pPr>
                    <w:spacing w:before="180"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tcBorders>
                    <w:tl2br w:val="nil"/>
                    <w:tr2bl w:val="nil"/>
                  </w:tcBorders>
                  <w:noWrap/>
                  <w:vAlign w:val="top"/>
                </w:tcPr>
                <w:p w14:paraId="0825307B">
                  <w:pPr>
                    <w:pStyle w:val="68"/>
                    <w:keepNext w:val="0"/>
                    <w:keepLines w:val="0"/>
                    <w:pageBreakBefore w:val="0"/>
                    <w:kinsoku/>
                    <w:wordWrap/>
                    <w:overflowPunct/>
                    <w:topLinePunct w:val="0"/>
                    <w:autoSpaceDE w:val="0"/>
                    <w:autoSpaceDN w:val="0"/>
                    <w:bidi w:val="0"/>
                    <w:adjustRightInd/>
                    <w:snapToGrid/>
                    <w:spacing w:before="33"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宋体" w:cs="Times New Roman"/>
                      <w:spacing w:val="-4"/>
                      <w:sz w:val="18"/>
                      <w:szCs w:val="18"/>
                      <w:lang w:val="en-US" w:eastAsia="zh-CN" w:bidi="ar-SA"/>
                    </w:rPr>
                    <w:t>盒式圆柱弯曲试验仪</w:t>
                  </w:r>
                </w:p>
              </w:tc>
              <w:tc>
                <w:tcPr>
                  <w:tcW w:w="1323" w:type="dxa"/>
                  <w:tcBorders>
                    <w:tl2br w:val="nil"/>
                    <w:tr2bl w:val="nil"/>
                  </w:tcBorders>
                  <w:noWrap/>
                  <w:vAlign w:val="top"/>
                </w:tcPr>
                <w:p w14:paraId="289D8762">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BGD-561</w:t>
                  </w:r>
                </w:p>
              </w:tc>
              <w:tc>
                <w:tcPr>
                  <w:tcW w:w="645" w:type="dxa"/>
                  <w:tcBorders>
                    <w:tl2br w:val="nil"/>
                    <w:tr2bl w:val="nil"/>
                  </w:tcBorders>
                  <w:noWrap/>
                  <w:vAlign w:val="center"/>
                </w:tcPr>
                <w:p w14:paraId="3AB2044F">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46E4CC0F">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一致</w:t>
                  </w:r>
                </w:p>
              </w:tc>
            </w:tr>
            <w:tr w14:paraId="6B9C7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91" w:type="dxa"/>
                  <w:tcBorders>
                    <w:tl2br w:val="nil"/>
                    <w:tr2bl w:val="nil"/>
                  </w:tcBorders>
                  <w:vAlign w:val="center"/>
                </w:tcPr>
                <w:p w14:paraId="5D089A1A">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sz w:val="18"/>
                      <w:szCs w:val="18"/>
                      <w:lang w:val="en-US" w:eastAsia="zh-CN"/>
                    </w:rPr>
                  </w:pPr>
                  <w:r>
                    <w:rPr>
                      <w:rFonts w:hint="eastAsia"/>
                      <w:sz w:val="18"/>
                      <w:szCs w:val="18"/>
                      <w:lang w:val="en-US" w:eastAsia="zh-CN"/>
                    </w:rPr>
                    <w:t>16</w:t>
                  </w:r>
                </w:p>
              </w:tc>
              <w:tc>
                <w:tcPr>
                  <w:tcW w:w="592" w:type="dxa"/>
                  <w:vMerge w:val="continue"/>
                  <w:tcBorders>
                    <w:tl2br w:val="nil"/>
                    <w:tr2bl w:val="nil"/>
                  </w:tcBorders>
                  <w:vAlign w:val="center"/>
                </w:tcPr>
                <w:p w14:paraId="4ECACDE5">
                  <w:pPr>
                    <w:keepNext w:val="0"/>
                    <w:keepLines w:val="0"/>
                    <w:pageBreakBefore w:val="0"/>
                    <w:kinsoku/>
                    <w:wordWrap/>
                    <w:overflowPunct/>
                    <w:topLinePunct w:val="0"/>
                    <w:autoSpaceDE w:val="0"/>
                    <w:autoSpaceDN w:val="0"/>
                    <w:bidi w:val="0"/>
                    <w:adjustRightInd/>
                    <w:snapToGrid/>
                    <w:spacing w:line="240" w:lineRule="auto"/>
                    <w:ind w:left="0" w:right="0" w:firstLine="0"/>
                    <w:jc w:val="center"/>
                    <w:textAlignment w:val="auto"/>
                    <w:rPr>
                      <w:rFonts w:hint="default" w:ascii="Times New Roman" w:hAnsi="Times New Roman" w:cs="Times New Roman"/>
                      <w:color w:val="auto"/>
                      <w:sz w:val="18"/>
                      <w:szCs w:val="18"/>
                      <w:lang w:val="en-US"/>
                    </w:rPr>
                  </w:pPr>
                </w:p>
              </w:tc>
              <w:tc>
                <w:tcPr>
                  <w:tcW w:w="1200" w:type="dxa"/>
                  <w:tcBorders>
                    <w:tl2br w:val="nil"/>
                    <w:tr2bl w:val="nil"/>
                  </w:tcBorders>
                  <w:vAlign w:val="top"/>
                </w:tcPr>
                <w:p w14:paraId="35DC07D1">
                  <w:pPr>
                    <w:pStyle w:val="68"/>
                    <w:keepNext w:val="0"/>
                    <w:keepLines w:val="0"/>
                    <w:pageBreakBefore w:val="0"/>
                    <w:kinsoku/>
                    <w:wordWrap/>
                    <w:overflowPunct/>
                    <w:topLinePunct w:val="0"/>
                    <w:autoSpaceDE w:val="0"/>
                    <w:autoSpaceDN w:val="0"/>
                    <w:bidi w:val="0"/>
                    <w:adjustRightInd/>
                    <w:snapToGrid/>
                    <w:spacing w:before="36" w:line="240" w:lineRule="auto"/>
                    <w:ind w:left="0" w:leftChars="0" w:right="0" w:rightChars="0" w:firstLine="0" w:firstLineChars="0"/>
                    <w:jc w:val="center"/>
                    <w:textAlignment w:val="auto"/>
                    <w:rPr>
                      <w:rFonts w:ascii="Times New Roman" w:hAnsi="Times New Roman" w:eastAsia="宋体" w:cs="Times New Roman"/>
                      <w:spacing w:val="-4"/>
                      <w:sz w:val="18"/>
                      <w:szCs w:val="18"/>
                      <w:lang w:val="en-US" w:eastAsia="zh-CN" w:bidi="ar-SA"/>
                    </w:rPr>
                  </w:pPr>
                  <w:r>
                    <w:rPr>
                      <w:rFonts w:ascii="Times New Roman" w:hAnsi="Times New Roman" w:eastAsia="宋体" w:cs="Times New Roman"/>
                      <w:spacing w:val="-4"/>
                      <w:sz w:val="18"/>
                      <w:szCs w:val="18"/>
                      <w:lang w:val="en-US" w:eastAsia="zh-CN" w:bidi="ar-SA"/>
                    </w:rPr>
                    <w:t>电脑桌上型电子拉力机</w:t>
                  </w:r>
                </w:p>
              </w:tc>
              <w:tc>
                <w:tcPr>
                  <w:tcW w:w="1171" w:type="dxa"/>
                  <w:tcBorders>
                    <w:tl2br w:val="nil"/>
                    <w:tr2bl w:val="nil"/>
                  </w:tcBorders>
                  <w:vAlign w:val="top"/>
                </w:tcPr>
                <w:p w14:paraId="0C28155C">
                  <w:pPr>
                    <w:keepNext w:val="0"/>
                    <w:keepLines w:val="0"/>
                    <w:pageBreakBefore w:val="0"/>
                    <w:kinsoku/>
                    <w:wordWrap/>
                    <w:overflowPunct/>
                    <w:topLinePunct w:val="0"/>
                    <w:autoSpaceDE w:val="0"/>
                    <w:autoSpaceDN w:val="0"/>
                    <w:bidi w:val="0"/>
                    <w:adjustRightInd/>
                    <w:snapToGrid/>
                    <w:spacing w:before="117" w:line="240" w:lineRule="auto"/>
                    <w:ind w:left="0" w:leftChars="0" w:right="0" w:firstLine="0"/>
                    <w:jc w:val="center"/>
                    <w:textAlignment w:val="auto"/>
                    <w:rPr>
                      <w:rFonts w:ascii="Times New Roman" w:hAnsi="Times New Roman" w:eastAsia="Times New Roman" w:cs="Times New Roman"/>
                      <w:spacing w:val="-1"/>
                      <w:sz w:val="18"/>
                      <w:szCs w:val="18"/>
                    </w:rPr>
                  </w:pPr>
                  <w:r>
                    <w:rPr>
                      <w:rFonts w:ascii="Times New Roman" w:hAnsi="Times New Roman" w:eastAsia="Times New Roman" w:cs="Times New Roman"/>
                      <w:spacing w:val="-1"/>
                      <w:sz w:val="18"/>
                      <w:szCs w:val="18"/>
                    </w:rPr>
                    <w:t>BGD-575</w:t>
                  </w:r>
                </w:p>
              </w:tc>
              <w:tc>
                <w:tcPr>
                  <w:tcW w:w="953" w:type="dxa"/>
                  <w:tcBorders>
                    <w:tl2br w:val="nil"/>
                    <w:tr2bl w:val="nil"/>
                  </w:tcBorders>
                  <w:noWrap/>
                  <w:vAlign w:val="top"/>
                </w:tcPr>
                <w:p w14:paraId="73765F47">
                  <w:pPr>
                    <w:spacing w:before="181" w:line="188" w:lineRule="auto"/>
                    <w:jc w:val="center"/>
                    <w:rPr>
                      <w:rFonts w:hint="eastAsia" w:cs="Times New Roman"/>
                      <w:color w:val="auto"/>
                      <w:sz w:val="18"/>
                      <w:szCs w:val="18"/>
                      <w:lang w:val="en-US" w:eastAsia="zh-CN"/>
                    </w:rPr>
                  </w:pPr>
                  <w:r>
                    <w:rPr>
                      <w:rFonts w:ascii="Times New Roman" w:hAnsi="Times New Roman" w:eastAsia="Times New Roman" w:cs="Times New Roman"/>
                      <w:sz w:val="18"/>
                      <w:szCs w:val="18"/>
                    </w:rPr>
                    <w:t>1</w:t>
                  </w:r>
                  <w:r>
                    <w:rPr>
                      <w:rFonts w:hint="default" w:ascii="Times New Roman" w:hAnsi="Times New Roman" w:eastAsia="宋体" w:cs="Times New Roman"/>
                      <w:color w:val="auto"/>
                      <w:sz w:val="18"/>
                      <w:szCs w:val="18"/>
                      <w:lang w:val="en-US" w:eastAsia="zh-CN"/>
                    </w:rPr>
                    <w:t>台</w:t>
                  </w:r>
                </w:p>
              </w:tc>
              <w:tc>
                <w:tcPr>
                  <w:tcW w:w="1256" w:type="dxa"/>
                  <w:tcBorders>
                    <w:tl2br w:val="nil"/>
                    <w:tr2bl w:val="nil"/>
                  </w:tcBorders>
                  <w:noWrap/>
                  <w:vAlign w:val="top"/>
                </w:tcPr>
                <w:p w14:paraId="6C318F06">
                  <w:pPr>
                    <w:pStyle w:val="68"/>
                    <w:keepNext w:val="0"/>
                    <w:keepLines w:val="0"/>
                    <w:pageBreakBefore w:val="0"/>
                    <w:kinsoku/>
                    <w:wordWrap/>
                    <w:overflowPunct/>
                    <w:topLinePunct w:val="0"/>
                    <w:autoSpaceDE w:val="0"/>
                    <w:autoSpaceDN w:val="0"/>
                    <w:bidi w:val="0"/>
                    <w:adjustRightInd/>
                    <w:snapToGrid/>
                    <w:spacing w:before="36"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宋体" w:cs="Times New Roman"/>
                      <w:spacing w:val="-4"/>
                      <w:sz w:val="18"/>
                      <w:szCs w:val="18"/>
                      <w:lang w:val="en-US" w:eastAsia="zh-CN" w:bidi="ar-SA"/>
                    </w:rPr>
                    <w:t>电脑桌上型电子拉力机</w:t>
                  </w:r>
                </w:p>
              </w:tc>
              <w:tc>
                <w:tcPr>
                  <w:tcW w:w="1323" w:type="dxa"/>
                  <w:tcBorders>
                    <w:tl2br w:val="nil"/>
                    <w:tr2bl w:val="nil"/>
                  </w:tcBorders>
                  <w:noWrap/>
                  <w:vAlign w:val="top"/>
                </w:tcPr>
                <w:p w14:paraId="125E63AC">
                  <w:pPr>
                    <w:keepNext w:val="0"/>
                    <w:keepLines w:val="0"/>
                    <w:pageBreakBefore w:val="0"/>
                    <w:kinsoku/>
                    <w:wordWrap/>
                    <w:overflowPunct/>
                    <w:topLinePunct w:val="0"/>
                    <w:autoSpaceDE w:val="0"/>
                    <w:autoSpaceDN w:val="0"/>
                    <w:bidi w:val="0"/>
                    <w:adjustRightInd/>
                    <w:snapToGrid/>
                    <w:spacing w:before="117" w:line="240" w:lineRule="auto"/>
                    <w:ind w:left="0" w:leftChars="0" w:right="0" w:rightChars="0" w:firstLine="0" w:firstLineChars="0"/>
                    <w:jc w:val="center"/>
                    <w:textAlignment w:val="auto"/>
                    <w:rPr>
                      <w:rFonts w:hint="default" w:ascii="Times New Roman" w:hAnsi="Times New Roman" w:cs="Times New Roman"/>
                      <w:color w:val="auto"/>
                      <w:sz w:val="18"/>
                      <w:szCs w:val="18"/>
                    </w:rPr>
                  </w:pPr>
                  <w:r>
                    <w:rPr>
                      <w:rFonts w:ascii="Times New Roman" w:hAnsi="Times New Roman" w:eastAsia="Times New Roman" w:cs="Times New Roman"/>
                      <w:spacing w:val="-1"/>
                      <w:sz w:val="18"/>
                      <w:szCs w:val="18"/>
                    </w:rPr>
                    <w:t>BGD-575</w:t>
                  </w:r>
                </w:p>
              </w:tc>
              <w:tc>
                <w:tcPr>
                  <w:tcW w:w="645" w:type="dxa"/>
                  <w:tcBorders>
                    <w:tl2br w:val="nil"/>
                    <w:tr2bl w:val="nil"/>
                  </w:tcBorders>
                  <w:noWrap/>
                  <w:vAlign w:val="center"/>
                </w:tcPr>
                <w:p w14:paraId="1A0E294B">
                  <w:pPr>
                    <w:keepNext w:val="0"/>
                    <w:keepLines w:val="0"/>
                    <w:pageBreakBefore w:val="0"/>
                    <w:kinsoku/>
                    <w:wordWrap/>
                    <w:overflowPunct/>
                    <w:topLinePunct w:val="0"/>
                    <w:autoSpaceDE w:val="0"/>
                    <w:autoSpaceDN w:val="0"/>
                    <w:bidi w:val="0"/>
                    <w:adjustRightInd/>
                    <w:snapToGrid/>
                    <w:spacing w:line="240" w:lineRule="auto"/>
                    <w:ind w:left="0" w:right="0" w:firstLine="0"/>
                    <w:contextualSpacing/>
                    <w:jc w:val="center"/>
                    <w:textAlignment w:val="auto"/>
                    <w:rPr>
                      <w:rFonts w:hint="default" w:cs="Times New Roman"/>
                      <w:color w:val="auto"/>
                      <w:sz w:val="18"/>
                      <w:szCs w:val="18"/>
                      <w:lang w:val="en-US" w:eastAsia="zh-CN"/>
                    </w:rPr>
                  </w:pPr>
                  <w:r>
                    <w:rPr>
                      <w:rFonts w:hint="eastAsia" w:cs="Times New Roman"/>
                      <w:color w:val="auto"/>
                      <w:sz w:val="18"/>
                      <w:szCs w:val="18"/>
                      <w:lang w:val="en-US" w:eastAsia="zh-CN"/>
                    </w:rPr>
                    <w:t>0</w:t>
                  </w:r>
                  <w:r>
                    <w:rPr>
                      <w:rFonts w:hint="default" w:ascii="Times New Roman" w:hAnsi="Times New Roman" w:eastAsia="宋体" w:cs="Times New Roman"/>
                      <w:color w:val="auto"/>
                      <w:sz w:val="18"/>
                      <w:szCs w:val="18"/>
                      <w:lang w:val="en-US" w:eastAsia="zh-CN"/>
                    </w:rPr>
                    <w:t>台</w:t>
                  </w:r>
                </w:p>
              </w:tc>
              <w:tc>
                <w:tcPr>
                  <w:tcW w:w="787" w:type="dxa"/>
                  <w:tcBorders>
                    <w:tl2br w:val="nil"/>
                    <w:tr2bl w:val="nil"/>
                  </w:tcBorders>
                  <w:noWrap/>
                  <w:vAlign w:val="center"/>
                </w:tcPr>
                <w:p w14:paraId="2217E34A">
                  <w:pPr>
                    <w:keepNext w:val="0"/>
                    <w:keepLines w:val="0"/>
                    <w:pageBreakBefore w:val="0"/>
                    <w:widowControl/>
                    <w:kinsoku/>
                    <w:wordWrap/>
                    <w:overflowPunct/>
                    <w:topLinePunct w:val="0"/>
                    <w:autoSpaceDE w:val="0"/>
                    <w:autoSpaceDN w:val="0"/>
                    <w:bidi w:val="0"/>
                    <w:adjustRightInd/>
                    <w:snapToGrid/>
                    <w:spacing w:line="240" w:lineRule="auto"/>
                    <w:ind w:left="0" w:right="0" w:firstLine="0"/>
                    <w:jc w:val="center"/>
                    <w:textAlignment w:val="auto"/>
                    <w:rPr>
                      <w:rFonts w:hint="eastAsia" w:eastAsia="宋体"/>
                      <w:sz w:val="18"/>
                      <w:szCs w:val="18"/>
                      <w:lang w:val="en-US" w:eastAsia="zh-CN"/>
                    </w:rPr>
                  </w:pPr>
                  <w:r>
                    <w:rPr>
                      <w:rFonts w:hint="eastAsia"/>
                      <w:sz w:val="18"/>
                      <w:szCs w:val="18"/>
                      <w:lang w:val="en-US" w:eastAsia="zh-CN"/>
                    </w:rPr>
                    <w:t>无</w:t>
                  </w:r>
                </w:p>
              </w:tc>
            </w:tr>
          </w:tbl>
          <w:p w14:paraId="282F751D">
            <w:pPr>
              <w:pStyle w:val="46"/>
              <w:tabs>
                <w:tab w:val="left" w:pos="1622"/>
              </w:tabs>
              <w:spacing w:line="360" w:lineRule="auto"/>
              <w:ind w:left="0" w:firstLine="0"/>
              <w:rPr>
                <w:rFonts w:ascii="Times New Roman" w:hAnsi="Times New Roman" w:cs="Times New Roman"/>
                <w:b/>
                <w:sz w:val="28"/>
                <w:szCs w:val="28"/>
              </w:rPr>
            </w:pPr>
            <w:r>
              <w:rPr>
                <w:rFonts w:hint="eastAsia" w:ascii="Times New Roman" w:hAnsi="Times New Roman" w:cs="Times New Roman"/>
                <w:b/>
                <w:sz w:val="28"/>
                <w:szCs w:val="28"/>
              </w:rPr>
              <w:t>原辅材料消耗及水平衡：</w:t>
            </w:r>
          </w:p>
          <w:p w14:paraId="7DA4754B">
            <w:pPr>
              <w:widowControl/>
              <w:spacing w:line="360" w:lineRule="auto"/>
              <w:jc w:val="left"/>
              <w:rPr>
                <w:b/>
                <w:sz w:val="24"/>
              </w:rPr>
            </w:pPr>
            <w:r>
              <w:rPr>
                <w:rFonts w:hint="eastAsia"/>
                <w:b/>
                <w:sz w:val="24"/>
              </w:rPr>
              <w:t>（1）本项目主要原辅材料消耗量</w:t>
            </w:r>
            <w:r>
              <w:rPr>
                <w:b/>
                <w:sz w:val="24"/>
              </w:rPr>
              <w:t>见表</w:t>
            </w:r>
            <w:r>
              <w:rPr>
                <w:rFonts w:hint="eastAsia"/>
                <w:b/>
                <w:sz w:val="24"/>
              </w:rPr>
              <w:t>2-</w:t>
            </w:r>
            <w:r>
              <w:rPr>
                <w:rFonts w:hint="eastAsia"/>
                <w:b/>
                <w:sz w:val="24"/>
                <w:lang w:val="en-US" w:eastAsia="zh-CN"/>
              </w:rPr>
              <w:t>5</w:t>
            </w:r>
            <w:r>
              <w:rPr>
                <w:b/>
                <w:sz w:val="24"/>
              </w:rPr>
              <w:t>。</w:t>
            </w:r>
          </w:p>
          <w:p w14:paraId="5354E7EF">
            <w:pPr>
              <w:jc w:val="center"/>
              <w:rPr>
                <w:b/>
                <w:sz w:val="24"/>
                <w:szCs w:val="24"/>
              </w:rPr>
            </w:pPr>
            <w:r>
              <w:rPr>
                <w:b/>
                <w:sz w:val="24"/>
                <w:szCs w:val="24"/>
              </w:rPr>
              <w:t>表</w:t>
            </w:r>
            <w:r>
              <w:rPr>
                <w:rFonts w:hint="eastAsia"/>
                <w:b/>
                <w:sz w:val="24"/>
                <w:szCs w:val="24"/>
              </w:rPr>
              <w:t>2-</w:t>
            </w:r>
            <w:r>
              <w:rPr>
                <w:rFonts w:hint="eastAsia"/>
                <w:b/>
                <w:sz w:val="24"/>
                <w:szCs w:val="24"/>
                <w:lang w:val="en-US" w:eastAsia="zh-CN"/>
              </w:rPr>
              <w:t>5</w:t>
            </w:r>
            <w:r>
              <w:rPr>
                <w:b/>
                <w:sz w:val="24"/>
                <w:szCs w:val="24"/>
              </w:rPr>
              <w:t xml:space="preserve">  </w:t>
            </w:r>
            <w:r>
              <w:rPr>
                <w:rFonts w:hint="eastAsia"/>
                <w:b/>
                <w:sz w:val="24"/>
                <w:szCs w:val="24"/>
              </w:rPr>
              <w:t>主要</w:t>
            </w:r>
            <w:r>
              <w:rPr>
                <w:rFonts w:hint="eastAsia"/>
                <w:b/>
                <w:bCs/>
                <w:sz w:val="24"/>
              </w:rPr>
              <w:t>原辅材料消耗情况一览表</w:t>
            </w:r>
          </w:p>
          <w:tbl>
            <w:tblPr>
              <w:tblStyle w:val="29"/>
              <w:tblW w:w="8436" w:type="dxa"/>
              <w:tblInd w:w="-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784"/>
              <w:gridCol w:w="583"/>
              <w:gridCol w:w="1586"/>
              <w:gridCol w:w="828"/>
              <w:gridCol w:w="1728"/>
              <w:gridCol w:w="1320"/>
              <w:gridCol w:w="936"/>
            </w:tblGrid>
            <w:tr w14:paraId="5703CF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7" w:type="pct"/>
                  <w:tcBorders>
                    <w:bottom w:val="single" w:color="auto" w:sz="12" w:space="0"/>
                  </w:tcBorders>
                  <w:noWrap/>
                  <w:vAlign w:val="center"/>
                </w:tcPr>
                <w:p w14:paraId="47CB99C3">
                  <w:pPr>
                    <w:keepNext w:val="0"/>
                    <w:keepLines w:val="0"/>
                    <w:pageBreakBefore w:val="0"/>
                    <w:widowControl/>
                    <w:kinsoku/>
                    <w:wordWrap/>
                    <w:overflowPunct/>
                    <w:autoSpaceDE w:val="0"/>
                    <w:autoSpaceDN w:val="0"/>
                    <w:bidi w:val="0"/>
                    <w:adjustRightInd/>
                    <w:snapToGrid/>
                    <w:spacing w:line="240" w:lineRule="auto"/>
                    <w:ind w:left="0"/>
                    <w:jc w:val="center"/>
                    <w:textAlignment w:val="auto"/>
                    <w:rPr>
                      <w:b/>
                      <w:bCs/>
                      <w:sz w:val="18"/>
                      <w:szCs w:val="18"/>
                    </w:rPr>
                  </w:pPr>
                  <w:r>
                    <w:rPr>
                      <w:b/>
                      <w:bCs/>
                      <w:sz w:val="18"/>
                      <w:szCs w:val="18"/>
                    </w:rPr>
                    <w:t>序号</w:t>
                  </w:r>
                </w:p>
              </w:tc>
              <w:tc>
                <w:tcPr>
                  <w:tcW w:w="1750" w:type="pct"/>
                  <w:gridSpan w:val="3"/>
                  <w:tcBorders>
                    <w:bottom w:val="single" w:color="auto" w:sz="12" w:space="0"/>
                  </w:tcBorders>
                  <w:noWrap/>
                  <w:vAlign w:val="center"/>
                </w:tcPr>
                <w:p w14:paraId="430D5C3E">
                  <w:pPr>
                    <w:keepNext w:val="0"/>
                    <w:keepLines w:val="0"/>
                    <w:pageBreakBefore w:val="0"/>
                    <w:widowControl/>
                    <w:kinsoku/>
                    <w:wordWrap/>
                    <w:overflowPunct/>
                    <w:autoSpaceDE w:val="0"/>
                    <w:autoSpaceDN w:val="0"/>
                    <w:bidi w:val="0"/>
                    <w:adjustRightInd/>
                    <w:snapToGrid/>
                    <w:spacing w:line="240" w:lineRule="auto"/>
                    <w:ind w:left="0"/>
                    <w:jc w:val="center"/>
                    <w:textAlignment w:val="auto"/>
                    <w:rPr>
                      <w:b/>
                      <w:bCs/>
                      <w:sz w:val="18"/>
                      <w:szCs w:val="18"/>
                    </w:rPr>
                  </w:pPr>
                  <w:r>
                    <w:rPr>
                      <w:b/>
                      <w:bCs/>
                      <w:sz w:val="18"/>
                      <w:szCs w:val="18"/>
                    </w:rPr>
                    <w:t>名称</w:t>
                  </w:r>
                </w:p>
              </w:tc>
              <w:tc>
                <w:tcPr>
                  <w:tcW w:w="490" w:type="pct"/>
                  <w:tcBorders>
                    <w:bottom w:val="single" w:color="auto" w:sz="12" w:space="0"/>
                  </w:tcBorders>
                  <w:noWrap/>
                  <w:vAlign w:val="center"/>
                </w:tcPr>
                <w:p w14:paraId="215A38D8">
                  <w:pPr>
                    <w:keepNext w:val="0"/>
                    <w:keepLines w:val="0"/>
                    <w:pageBreakBefore w:val="0"/>
                    <w:widowControl/>
                    <w:kinsoku/>
                    <w:wordWrap/>
                    <w:overflowPunct/>
                    <w:autoSpaceDE w:val="0"/>
                    <w:autoSpaceDN w:val="0"/>
                    <w:bidi w:val="0"/>
                    <w:adjustRightInd/>
                    <w:snapToGrid/>
                    <w:spacing w:line="240" w:lineRule="auto"/>
                    <w:ind w:left="0"/>
                    <w:jc w:val="center"/>
                    <w:textAlignment w:val="auto"/>
                    <w:rPr>
                      <w:b/>
                      <w:bCs/>
                      <w:sz w:val="18"/>
                      <w:szCs w:val="18"/>
                    </w:rPr>
                  </w:pPr>
                  <w:r>
                    <w:rPr>
                      <w:rFonts w:hint="eastAsia"/>
                      <w:b/>
                      <w:bCs/>
                      <w:sz w:val="18"/>
                      <w:szCs w:val="18"/>
                    </w:rPr>
                    <w:t>单位</w:t>
                  </w:r>
                </w:p>
              </w:tc>
              <w:tc>
                <w:tcPr>
                  <w:tcW w:w="1024" w:type="pct"/>
                  <w:tcBorders>
                    <w:bottom w:val="single" w:color="auto" w:sz="12" w:space="0"/>
                  </w:tcBorders>
                  <w:noWrap/>
                  <w:vAlign w:val="center"/>
                </w:tcPr>
                <w:p w14:paraId="4E81623F">
                  <w:pPr>
                    <w:keepNext w:val="0"/>
                    <w:keepLines w:val="0"/>
                    <w:pageBreakBefore w:val="0"/>
                    <w:widowControl/>
                    <w:kinsoku/>
                    <w:wordWrap/>
                    <w:overflowPunct/>
                    <w:autoSpaceDE w:val="0"/>
                    <w:autoSpaceDN w:val="0"/>
                    <w:bidi w:val="0"/>
                    <w:adjustRightInd/>
                    <w:snapToGrid/>
                    <w:spacing w:line="240" w:lineRule="auto"/>
                    <w:ind w:left="0"/>
                    <w:jc w:val="center"/>
                    <w:textAlignment w:val="auto"/>
                    <w:rPr>
                      <w:b/>
                      <w:bCs/>
                      <w:sz w:val="18"/>
                      <w:szCs w:val="18"/>
                    </w:rPr>
                  </w:pPr>
                  <w:r>
                    <w:rPr>
                      <w:rFonts w:hint="eastAsia"/>
                      <w:b/>
                      <w:bCs/>
                      <w:sz w:val="18"/>
                      <w:szCs w:val="18"/>
                      <w:lang w:val="en-US" w:eastAsia="zh-CN"/>
                    </w:rPr>
                    <w:t>环评设计</w:t>
                  </w:r>
                  <w:r>
                    <w:rPr>
                      <w:b/>
                      <w:bCs/>
                      <w:sz w:val="18"/>
                      <w:szCs w:val="18"/>
                    </w:rPr>
                    <w:t>年消耗量</w:t>
                  </w:r>
                </w:p>
              </w:tc>
              <w:tc>
                <w:tcPr>
                  <w:tcW w:w="782" w:type="pct"/>
                  <w:tcBorders>
                    <w:bottom w:val="single" w:color="auto" w:sz="12" w:space="0"/>
                  </w:tcBorders>
                  <w:noWrap/>
                  <w:vAlign w:val="center"/>
                </w:tcPr>
                <w:p w14:paraId="682B2D20">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eastAsia="宋体"/>
                      <w:b/>
                      <w:bCs/>
                      <w:sz w:val="18"/>
                      <w:szCs w:val="18"/>
                      <w:lang w:val="en-US" w:eastAsia="zh-CN"/>
                    </w:rPr>
                  </w:pPr>
                  <w:r>
                    <w:rPr>
                      <w:rFonts w:hint="eastAsia"/>
                      <w:b/>
                      <w:bCs/>
                      <w:sz w:val="18"/>
                      <w:szCs w:val="18"/>
                      <w:lang w:val="en-US" w:eastAsia="zh-CN"/>
                    </w:rPr>
                    <w:t>实际年消耗量</w:t>
                  </w:r>
                </w:p>
              </w:tc>
              <w:tc>
                <w:tcPr>
                  <w:tcW w:w="554" w:type="pct"/>
                  <w:tcBorders>
                    <w:bottom w:val="single" w:color="auto" w:sz="12" w:space="0"/>
                  </w:tcBorders>
                  <w:noWrap/>
                  <w:vAlign w:val="center"/>
                </w:tcPr>
                <w:p w14:paraId="097B8A1F">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b/>
                      <w:bCs/>
                      <w:sz w:val="18"/>
                      <w:szCs w:val="18"/>
                    </w:rPr>
                  </w:pPr>
                  <w:r>
                    <w:rPr>
                      <w:rFonts w:hint="eastAsia"/>
                      <w:b/>
                      <w:bCs/>
                      <w:sz w:val="18"/>
                      <w:szCs w:val="18"/>
                    </w:rPr>
                    <w:t>备注</w:t>
                  </w:r>
                </w:p>
              </w:tc>
            </w:tr>
            <w:tr w14:paraId="33797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97" w:type="pct"/>
                  <w:tcBorders>
                    <w:top w:val="single" w:color="auto" w:sz="12" w:space="0"/>
                    <w:right w:val="single" w:color="auto" w:sz="6" w:space="0"/>
                    <w:tl2br w:val="nil"/>
                    <w:tr2bl w:val="nil"/>
                  </w:tcBorders>
                  <w:noWrap/>
                  <w:vAlign w:val="center"/>
                </w:tcPr>
                <w:p w14:paraId="56BC4348">
                  <w:pPr>
                    <w:keepNext w:val="0"/>
                    <w:keepLines w:val="0"/>
                    <w:pageBreakBefore w:val="0"/>
                    <w:widowControl/>
                    <w:kinsoku/>
                    <w:wordWrap/>
                    <w:overflowPunct/>
                    <w:autoSpaceDE w:val="0"/>
                    <w:autoSpaceDN w:val="0"/>
                    <w:bidi w:val="0"/>
                    <w:adjustRightInd/>
                    <w:snapToGrid/>
                    <w:spacing w:line="240" w:lineRule="auto"/>
                    <w:ind w:left="0"/>
                    <w:jc w:val="center"/>
                    <w:textAlignment w:val="auto"/>
                    <w:rPr>
                      <w:sz w:val="18"/>
                      <w:szCs w:val="18"/>
                    </w:rPr>
                  </w:pPr>
                  <w:r>
                    <w:rPr>
                      <w:sz w:val="18"/>
                      <w:szCs w:val="18"/>
                    </w:rPr>
                    <w:t>1</w:t>
                  </w:r>
                </w:p>
              </w:tc>
              <w:tc>
                <w:tcPr>
                  <w:tcW w:w="464" w:type="pct"/>
                  <w:vMerge w:val="restart"/>
                  <w:tcBorders>
                    <w:top w:val="single" w:color="auto" w:sz="12" w:space="0"/>
                    <w:left w:val="single" w:color="auto" w:sz="6" w:space="0"/>
                    <w:right w:val="single" w:color="auto" w:sz="6" w:space="0"/>
                    <w:tl2br w:val="nil"/>
                    <w:tr2bl w:val="nil"/>
                  </w:tcBorders>
                  <w:vAlign w:val="center"/>
                </w:tcPr>
                <w:p w14:paraId="7256F9FF">
                  <w:pPr>
                    <w:pStyle w:val="68"/>
                    <w:keepNext w:val="0"/>
                    <w:keepLines w:val="0"/>
                    <w:pageBreakBefore w:val="0"/>
                    <w:kinsoku/>
                    <w:wordWrap/>
                    <w:overflowPunct/>
                    <w:autoSpaceDE w:val="0"/>
                    <w:autoSpaceDN w:val="0"/>
                    <w:bidi w:val="0"/>
                    <w:adjustRightInd/>
                    <w:snapToGrid/>
                    <w:spacing w:line="240" w:lineRule="auto"/>
                    <w:ind w:left="0"/>
                    <w:jc w:val="center"/>
                    <w:textAlignment w:val="auto"/>
                    <w:rPr>
                      <w:sz w:val="18"/>
                      <w:szCs w:val="18"/>
                    </w:rPr>
                  </w:pPr>
                  <w:r>
                    <w:rPr>
                      <w:spacing w:val="-8"/>
                      <w:sz w:val="18"/>
                      <w:szCs w:val="18"/>
                    </w:rPr>
                    <w:t>聚氟</w:t>
                  </w:r>
                </w:p>
                <w:p w14:paraId="235B32CE">
                  <w:pPr>
                    <w:pStyle w:val="68"/>
                    <w:keepNext w:val="0"/>
                    <w:keepLines w:val="0"/>
                    <w:pageBreakBefore w:val="0"/>
                    <w:kinsoku/>
                    <w:wordWrap/>
                    <w:overflowPunct/>
                    <w:autoSpaceDE w:val="0"/>
                    <w:autoSpaceDN w:val="0"/>
                    <w:bidi w:val="0"/>
                    <w:adjustRightInd/>
                    <w:snapToGrid/>
                    <w:spacing w:line="240" w:lineRule="auto"/>
                    <w:ind w:left="0"/>
                    <w:jc w:val="center"/>
                    <w:textAlignment w:val="auto"/>
                    <w:rPr>
                      <w:sz w:val="18"/>
                      <w:szCs w:val="18"/>
                    </w:rPr>
                  </w:pPr>
                  <w:r>
                    <w:rPr>
                      <w:spacing w:val="-5"/>
                      <w:sz w:val="18"/>
                      <w:szCs w:val="18"/>
                    </w:rPr>
                    <w:t>龙润</w:t>
                  </w:r>
                </w:p>
                <w:p w14:paraId="74AB93BB">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eastAsia="宋体"/>
                      <w:sz w:val="18"/>
                      <w:szCs w:val="18"/>
                      <w:lang w:val="en-US" w:eastAsia="zh-CN"/>
                    </w:rPr>
                  </w:pPr>
                  <w:r>
                    <w:rPr>
                      <w:spacing w:val="-4"/>
                      <w:sz w:val="18"/>
                      <w:szCs w:val="18"/>
                    </w:rPr>
                    <w:t>滑材</w:t>
                  </w:r>
                  <w:r>
                    <w:rPr>
                      <w:rFonts w:hint="eastAsia"/>
                      <w:spacing w:val="-4"/>
                      <w:sz w:val="18"/>
                      <w:szCs w:val="18"/>
                      <w:lang w:val="en-US" w:eastAsia="zh-CN"/>
                    </w:rPr>
                    <w:t>料</w:t>
                  </w:r>
                </w:p>
              </w:tc>
              <w:tc>
                <w:tcPr>
                  <w:tcW w:w="1285" w:type="pct"/>
                  <w:gridSpan w:val="2"/>
                  <w:tcBorders>
                    <w:top w:val="single" w:color="auto" w:sz="12" w:space="0"/>
                    <w:left w:val="single" w:color="auto" w:sz="6" w:space="0"/>
                    <w:right w:val="single" w:color="auto" w:sz="6" w:space="0"/>
                    <w:tl2br w:val="nil"/>
                    <w:tr2bl w:val="nil"/>
                  </w:tcBorders>
                  <w:vAlign w:val="center"/>
                </w:tcPr>
                <w:p w14:paraId="00681EC6">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default"/>
                      <w:sz w:val="18"/>
                      <w:szCs w:val="18"/>
                      <w:lang w:val="en-US" w:eastAsia="zh-CN"/>
                    </w:rPr>
                  </w:pPr>
                  <w:r>
                    <w:rPr>
                      <w:spacing w:val="-2"/>
                      <w:sz w:val="18"/>
                      <w:szCs w:val="18"/>
                    </w:rPr>
                    <w:t>纳米聚四氟乙烯粉</w:t>
                  </w:r>
                </w:p>
              </w:tc>
              <w:tc>
                <w:tcPr>
                  <w:tcW w:w="490" w:type="pct"/>
                  <w:tcBorders>
                    <w:top w:val="single" w:color="auto" w:sz="12" w:space="0"/>
                    <w:left w:val="single" w:color="auto" w:sz="6" w:space="0"/>
                    <w:bottom w:val="single" w:color="auto" w:sz="4" w:space="0"/>
                    <w:right w:val="single" w:color="auto" w:sz="6" w:space="0"/>
                    <w:tl2br w:val="nil"/>
                    <w:tr2bl w:val="nil"/>
                  </w:tcBorders>
                  <w:vAlign w:val="center"/>
                </w:tcPr>
                <w:p w14:paraId="666D3B36">
                  <w:pPr>
                    <w:keepNext w:val="0"/>
                    <w:keepLines w:val="0"/>
                    <w:pageBreakBefore w:val="0"/>
                    <w:kinsoku/>
                    <w:wordWrap/>
                    <w:overflowPunct/>
                    <w:autoSpaceDE w:val="0"/>
                    <w:autoSpaceDN w:val="0"/>
                    <w:bidi w:val="0"/>
                    <w:adjustRightInd/>
                    <w:snapToGrid/>
                    <w:spacing w:line="240" w:lineRule="auto"/>
                    <w:ind w:left="0"/>
                    <w:contextualSpacing/>
                    <w:jc w:val="center"/>
                    <w:textAlignment w:val="auto"/>
                    <w:rPr>
                      <w:rFonts w:hint="eastAsia" w:eastAsia="宋体"/>
                      <w:sz w:val="18"/>
                      <w:szCs w:val="18"/>
                      <w:lang w:val="en-US" w:eastAsia="zh-CN"/>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12" w:space="0"/>
                    <w:left w:val="single" w:color="auto" w:sz="6" w:space="0"/>
                    <w:bottom w:val="single" w:color="auto" w:sz="4" w:space="0"/>
                    <w:right w:val="single" w:color="auto" w:sz="6" w:space="0"/>
                    <w:tl2br w:val="nil"/>
                    <w:tr2bl w:val="nil"/>
                  </w:tcBorders>
                  <w:noWrap/>
                  <w:vAlign w:val="center"/>
                </w:tcPr>
                <w:p w14:paraId="458F12EB">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eastAsia="宋体"/>
                      <w:sz w:val="18"/>
                      <w:szCs w:val="18"/>
                      <w:lang w:val="en-US" w:eastAsia="zh-CN"/>
                    </w:rPr>
                  </w:pPr>
                  <w:r>
                    <w:rPr>
                      <w:rFonts w:ascii="Times New Roman" w:hAnsi="Times New Roman" w:eastAsia="Times New Roman" w:cs="Times New Roman"/>
                      <w:spacing w:val="-2"/>
                      <w:sz w:val="18"/>
                      <w:szCs w:val="18"/>
                    </w:rPr>
                    <w:t>9.5</w:t>
                  </w:r>
                </w:p>
              </w:tc>
              <w:tc>
                <w:tcPr>
                  <w:tcW w:w="782" w:type="pct"/>
                  <w:tcBorders>
                    <w:top w:val="single" w:color="auto" w:sz="12" w:space="0"/>
                    <w:left w:val="single" w:color="auto" w:sz="6" w:space="0"/>
                    <w:bottom w:val="single" w:color="auto" w:sz="4" w:space="0"/>
                    <w:tl2br w:val="nil"/>
                    <w:tr2bl w:val="nil"/>
                  </w:tcBorders>
                  <w:vAlign w:val="center"/>
                </w:tcPr>
                <w:p w14:paraId="309CF031">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eastAsia="宋体"/>
                      <w:sz w:val="18"/>
                      <w:szCs w:val="18"/>
                      <w:lang w:val="en-US" w:eastAsia="zh-CN"/>
                    </w:rPr>
                  </w:pPr>
                  <w:r>
                    <w:rPr>
                      <w:rFonts w:ascii="Times New Roman" w:hAnsi="Times New Roman" w:eastAsia="Times New Roman" w:cs="Times New Roman"/>
                      <w:spacing w:val="-2"/>
                      <w:sz w:val="18"/>
                      <w:szCs w:val="18"/>
                    </w:rPr>
                    <w:t>9.5</w:t>
                  </w:r>
                </w:p>
              </w:tc>
              <w:tc>
                <w:tcPr>
                  <w:tcW w:w="554" w:type="pct"/>
                  <w:tcBorders>
                    <w:top w:val="single" w:color="auto" w:sz="12" w:space="0"/>
                    <w:left w:val="single" w:color="auto" w:sz="6" w:space="0"/>
                    <w:tl2br w:val="nil"/>
                    <w:tr2bl w:val="nil"/>
                  </w:tcBorders>
                  <w:vAlign w:val="center"/>
                </w:tcPr>
                <w:p w14:paraId="5845B147">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eastAsia="宋体"/>
                      <w:sz w:val="18"/>
                      <w:szCs w:val="18"/>
                      <w:lang w:val="en-US" w:eastAsia="zh-CN"/>
                    </w:rPr>
                  </w:pPr>
                  <w:r>
                    <w:rPr>
                      <w:rFonts w:hint="eastAsia"/>
                      <w:sz w:val="18"/>
                      <w:szCs w:val="18"/>
                      <w:lang w:val="en-US" w:eastAsia="zh-CN"/>
                    </w:rPr>
                    <w:t>/</w:t>
                  </w:r>
                </w:p>
              </w:tc>
            </w:tr>
            <w:tr w14:paraId="09A05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310FB200">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eastAsia="宋体"/>
                      <w:sz w:val="18"/>
                      <w:szCs w:val="18"/>
                      <w:lang w:val="en-US" w:eastAsia="zh-CN"/>
                    </w:rPr>
                  </w:pPr>
                  <w:r>
                    <w:rPr>
                      <w:rFonts w:hint="eastAsia"/>
                      <w:sz w:val="18"/>
                      <w:szCs w:val="18"/>
                      <w:lang w:val="en-US" w:eastAsia="zh-CN"/>
                    </w:rPr>
                    <w:t>2</w:t>
                  </w:r>
                </w:p>
              </w:tc>
              <w:tc>
                <w:tcPr>
                  <w:tcW w:w="464" w:type="pct"/>
                  <w:vMerge w:val="continue"/>
                  <w:tcBorders>
                    <w:left w:val="single" w:color="auto" w:sz="6" w:space="0"/>
                    <w:right w:val="single" w:color="auto" w:sz="6" w:space="0"/>
                    <w:tl2br w:val="nil"/>
                    <w:tr2bl w:val="nil"/>
                  </w:tcBorders>
                  <w:shd w:val="clear" w:color="000000" w:fill="FFFFFF"/>
                  <w:vAlign w:val="center"/>
                </w:tcPr>
                <w:p w14:paraId="629281A6">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default"/>
                      <w:sz w:val="18"/>
                      <w:szCs w:val="18"/>
                      <w:lang w:val="en-US" w:eastAsia="zh-CN"/>
                    </w:rPr>
                  </w:pPr>
                </w:p>
              </w:tc>
              <w:tc>
                <w:tcPr>
                  <w:tcW w:w="1285" w:type="pct"/>
                  <w:gridSpan w:val="2"/>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BD20BBE">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default"/>
                      <w:sz w:val="18"/>
                      <w:szCs w:val="18"/>
                      <w:lang w:val="en-US" w:eastAsia="zh-CN"/>
                    </w:rPr>
                  </w:pPr>
                  <w:r>
                    <w:rPr>
                      <w:spacing w:val="-3"/>
                      <w:sz w:val="18"/>
                      <w:szCs w:val="18"/>
                    </w:rPr>
                    <w:t>膨润土</w:t>
                  </w:r>
                </w:p>
              </w:tc>
              <w:tc>
                <w:tcPr>
                  <w:tcW w:w="490" w:type="pct"/>
                  <w:tcBorders>
                    <w:top w:val="single" w:color="auto" w:sz="4" w:space="0"/>
                    <w:left w:val="single" w:color="auto" w:sz="6" w:space="0"/>
                    <w:bottom w:val="single" w:color="auto" w:sz="6" w:space="0"/>
                    <w:right w:val="single" w:color="auto" w:sz="6" w:space="0"/>
                    <w:tl2br w:val="nil"/>
                    <w:tr2bl w:val="nil"/>
                  </w:tcBorders>
                  <w:shd w:val="clear" w:color="auto" w:fill="auto"/>
                  <w:vAlign w:val="center"/>
                </w:tcPr>
                <w:p w14:paraId="27431287">
                  <w:pPr>
                    <w:keepNext w:val="0"/>
                    <w:keepLines w:val="0"/>
                    <w:pageBreakBefore w:val="0"/>
                    <w:kinsoku/>
                    <w:wordWrap/>
                    <w:overflowPunct/>
                    <w:topLinePunct/>
                    <w:autoSpaceDE w:val="0"/>
                    <w:autoSpaceDN w:val="0"/>
                    <w:bidi w:val="0"/>
                    <w:adjustRightInd/>
                    <w:snapToGrid/>
                    <w:spacing w:line="240" w:lineRule="auto"/>
                    <w:ind w:left="0"/>
                    <w:contextualSpacing/>
                    <w:jc w:val="center"/>
                    <w:textAlignment w:val="auto"/>
                    <w:rPr>
                      <w:rFonts w:hint="default" w:eastAsia="宋体"/>
                      <w:bCs/>
                      <w:sz w:val="18"/>
                      <w:szCs w:val="18"/>
                      <w:lang w:val="en-US" w:eastAsia="zh-CN"/>
                    </w:rPr>
                  </w:pPr>
                  <w:r>
                    <w:rPr>
                      <w:rFonts w:hint="eastAsia"/>
                      <w:bCs/>
                      <w:sz w:val="18"/>
                      <w:szCs w:val="18"/>
                      <w:lang w:val="en-US" w:eastAsia="zh-CN"/>
                    </w:rPr>
                    <w:t>t/a</w:t>
                  </w:r>
                </w:p>
              </w:tc>
              <w:tc>
                <w:tcPr>
                  <w:tcW w:w="1024" w:type="pct"/>
                  <w:tcBorders>
                    <w:top w:val="single" w:color="auto" w:sz="4" w:space="0"/>
                    <w:left w:val="single" w:color="auto" w:sz="6" w:space="0"/>
                    <w:bottom w:val="single" w:color="auto" w:sz="6" w:space="0"/>
                    <w:right w:val="single" w:color="auto" w:sz="6" w:space="0"/>
                    <w:tl2br w:val="nil"/>
                    <w:tr2bl w:val="nil"/>
                  </w:tcBorders>
                  <w:noWrap/>
                  <w:vAlign w:val="center"/>
                </w:tcPr>
                <w:p w14:paraId="45DB3741">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sz w:val="18"/>
                      <w:szCs w:val="18"/>
                      <w:lang w:val="en-US" w:eastAsia="zh-CN"/>
                    </w:rPr>
                  </w:pPr>
                  <w:r>
                    <w:rPr>
                      <w:rFonts w:ascii="Times New Roman" w:hAnsi="Times New Roman" w:eastAsia="Times New Roman" w:cs="Times New Roman"/>
                      <w:spacing w:val="-2"/>
                      <w:sz w:val="18"/>
                      <w:szCs w:val="18"/>
                    </w:rPr>
                    <w:t>0.5</w:t>
                  </w:r>
                </w:p>
              </w:tc>
              <w:tc>
                <w:tcPr>
                  <w:tcW w:w="782" w:type="pct"/>
                  <w:tcBorders>
                    <w:top w:val="single" w:color="auto" w:sz="4" w:space="0"/>
                    <w:left w:val="single" w:color="auto" w:sz="6" w:space="0"/>
                    <w:bottom w:val="single" w:color="auto" w:sz="6" w:space="0"/>
                    <w:tl2br w:val="nil"/>
                    <w:tr2bl w:val="nil"/>
                  </w:tcBorders>
                  <w:vAlign w:val="center"/>
                </w:tcPr>
                <w:p w14:paraId="75173CF0">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eastAsia="宋体"/>
                      <w:sz w:val="18"/>
                      <w:szCs w:val="18"/>
                      <w:lang w:val="en-US" w:eastAsia="zh-CN"/>
                    </w:rPr>
                  </w:pPr>
                  <w:r>
                    <w:rPr>
                      <w:rFonts w:ascii="Times New Roman" w:hAnsi="Times New Roman" w:eastAsia="Times New Roman" w:cs="Times New Roman"/>
                      <w:spacing w:val="-2"/>
                      <w:sz w:val="18"/>
                      <w:szCs w:val="18"/>
                    </w:rPr>
                    <w:t>0.5</w:t>
                  </w:r>
                </w:p>
              </w:tc>
              <w:tc>
                <w:tcPr>
                  <w:tcW w:w="554" w:type="pct"/>
                  <w:tcBorders>
                    <w:top w:val="single" w:color="auto" w:sz="6" w:space="0"/>
                    <w:left w:val="single" w:color="auto" w:sz="6" w:space="0"/>
                    <w:bottom w:val="single" w:color="auto" w:sz="6" w:space="0"/>
                    <w:tl2br w:val="nil"/>
                    <w:tr2bl w:val="nil"/>
                  </w:tcBorders>
                  <w:vAlign w:val="center"/>
                </w:tcPr>
                <w:p w14:paraId="51469CB0">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eastAsia="宋体"/>
                      <w:sz w:val="18"/>
                      <w:szCs w:val="18"/>
                      <w:lang w:val="en-US" w:eastAsia="zh-CN"/>
                    </w:rPr>
                  </w:pPr>
                  <w:r>
                    <w:rPr>
                      <w:rFonts w:hint="eastAsia"/>
                      <w:sz w:val="18"/>
                      <w:szCs w:val="18"/>
                      <w:lang w:val="en-US" w:eastAsia="zh-CN"/>
                    </w:rPr>
                    <w:t>/</w:t>
                  </w:r>
                </w:p>
              </w:tc>
            </w:tr>
            <w:tr w14:paraId="4B0ED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97" w:type="pct"/>
                  <w:tcBorders>
                    <w:right w:val="single" w:color="auto" w:sz="6" w:space="0"/>
                    <w:tl2br w:val="nil"/>
                    <w:tr2bl w:val="nil"/>
                  </w:tcBorders>
                  <w:shd w:val="clear" w:color="auto" w:fill="auto"/>
                  <w:noWrap/>
                  <w:vAlign w:val="center"/>
                </w:tcPr>
                <w:p w14:paraId="6A1748F3">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eastAsia="宋体"/>
                      <w:lang w:val="en-US" w:eastAsia="zh-CN"/>
                    </w:rPr>
                  </w:pPr>
                  <w:r>
                    <w:rPr>
                      <w:rFonts w:hint="eastAsia"/>
                      <w:lang w:val="en-US" w:eastAsia="zh-CN"/>
                    </w:rPr>
                    <w:t>3</w:t>
                  </w:r>
                </w:p>
              </w:tc>
              <w:tc>
                <w:tcPr>
                  <w:tcW w:w="464" w:type="pct"/>
                  <w:vMerge w:val="continue"/>
                  <w:tcBorders>
                    <w:left w:val="single" w:color="auto" w:sz="6" w:space="0"/>
                    <w:right w:val="single" w:color="auto" w:sz="6" w:space="0"/>
                    <w:tl2br w:val="nil"/>
                    <w:tr2bl w:val="nil"/>
                  </w:tcBorders>
                  <w:shd w:val="clear" w:color="000000" w:fill="FFFFFF"/>
                  <w:vAlign w:val="center"/>
                </w:tcPr>
                <w:p w14:paraId="69FFD3DB">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default"/>
                      <w:sz w:val="18"/>
                      <w:szCs w:val="18"/>
                      <w:lang w:val="en-US" w:eastAsia="zh-CN"/>
                    </w:rPr>
                  </w:pPr>
                </w:p>
              </w:tc>
              <w:tc>
                <w:tcPr>
                  <w:tcW w:w="1285" w:type="pct"/>
                  <w:gridSpan w:val="2"/>
                  <w:vMerge w:val="restart"/>
                  <w:tcBorders>
                    <w:left w:val="single" w:color="auto" w:sz="6" w:space="0"/>
                    <w:right w:val="single" w:color="auto" w:sz="6" w:space="0"/>
                    <w:tl2br w:val="nil"/>
                    <w:tr2bl w:val="nil"/>
                  </w:tcBorders>
                  <w:shd w:val="clear" w:color="000000" w:fill="FFFFFF"/>
                  <w:vAlign w:val="center"/>
                </w:tcPr>
                <w:p w14:paraId="457E5816">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default" w:ascii="宋体" w:hAnsi="宋体" w:eastAsia="宋体" w:cs="宋体"/>
                      <w:spacing w:val="-3"/>
                      <w:sz w:val="18"/>
                      <w:szCs w:val="18"/>
                      <w:lang w:val="en-US" w:eastAsia="zh-CN"/>
                    </w:rPr>
                  </w:pPr>
                  <w:r>
                    <w:rPr>
                      <w:spacing w:val="-2"/>
                      <w:sz w:val="18"/>
                      <w:szCs w:val="18"/>
                    </w:rPr>
                    <w:t>水性聚酰胺酰亚胺</w:t>
                  </w:r>
                  <w:r>
                    <w:rPr>
                      <w:rFonts w:ascii="宋体" w:hAnsi="宋体" w:eastAsia="宋体" w:cs="宋体"/>
                      <w:spacing w:val="-3"/>
                      <w:sz w:val="18"/>
                      <w:szCs w:val="18"/>
                    </w:rPr>
                    <w:t>树脂（PAI）</w:t>
                  </w:r>
                </w:p>
              </w:tc>
              <w:tc>
                <w:tcPr>
                  <w:tcW w:w="490" w:type="pct"/>
                  <w:vMerge w:val="restart"/>
                  <w:tcBorders>
                    <w:left w:val="single" w:color="auto" w:sz="6" w:space="0"/>
                    <w:right w:val="single" w:color="auto" w:sz="6" w:space="0"/>
                    <w:tl2br w:val="nil"/>
                    <w:tr2bl w:val="nil"/>
                  </w:tcBorders>
                  <w:shd w:val="clear" w:color="auto" w:fill="auto"/>
                  <w:vAlign w:val="center"/>
                </w:tcPr>
                <w:p w14:paraId="64C306CF">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default"/>
                      <w:sz w:val="18"/>
                      <w:szCs w:val="18"/>
                      <w:lang w:val="en-US" w:eastAsia="zh-CN"/>
                    </w:rPr>
                  </w:pPr>
                  <w:r>
                    <w:rPr>
                      <w:rFonts w:hint="eastAsia"/>
                      <w:sz w:val="18"/>
                      <w:szCs w:val="18"/>
                      <w:lang w:val="en-US" w:eastAsia="zh-CN"/>
                    </w:rPr>
                    <w:t>t/a</w:t>
                  </w:r>
                </w:p>
              </w:tc>
              <w:tc>
                <w:tcPr>
                  <w:tcW w:w="1024" w:type="pct"/>
                  <w:vMerge w:val="restart"/>
                  <w:tcBorders>
                    <w:left w:val="single" w:color="auto" w:sz="6" w:space="0"/>
                    <w:right w:val="single" w:color="auto" w:sz="6" w:space="0"/>
                    <w:tl2br w:val="nil"/>
                    <w:tr2bl w:val="nil"/>
                  </w:tcBorders>
                  <w:noWrap/>
                  <w:vAlign w:val="center"/>
                </w:tcPr>
                <w:p w14:paraId="2F80E359">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sz w:val="18"/>
                      <w:szCs w:val="18"/>
                      <w:lang w:val="en-US" w:eastAsia="zh-CN"/>
                    </w:rPr>
                  </w:pPr>
                  <w:r>
                    <w:rPr>
                      <w:rFonts w:ascii="Times New Roman" w:hAnsi="Times New Roman" w:eastAsia="Times New Roman" w:cs="Times New Roman"/>
                      <w:sz w:val="18"/>
                      <w:szCs w:val="18"/>
                    </w:rPr>
                    <w:t>2</w:t>
                  </w:r>
                </w:p>
              </w:tc>
              <w:tc>
                <w:tcPr>
                  <w:tcW w:w="782" w:type="pct"/>
                  <w:vMerge w:val="restart"/>
                  <w:tcBorders>
                    <w:left w:val="single" w:color="auto" w:sz="6" w:space="0"/>
                    <w:tl2br w:val="nil"/>
                    <w:tr2bl w:val="nil"/>
                  </w:tcBorders>
                  <w:vAlign w:val="center"/>
                </w:tcPr>
                <w:p w14:paraId="2DC72962">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sz w:val="18"/>
                      <w:szCs w:val="18"/>
                      <w:lang w:val="en-US" w:eastAsia="zh-CN"/>
                    </w:rPr>
                  </w:pPr>
                  <w:r>
                    <w:rPr>
                      <w:rFonts w:ascii="Times New Roman" w:hAnsi="Times New Roman" w:eastAsia="Times New Roman" w:cs="Times New Roman"/>
                      <w:sz w:val="18"/>
                      <w:szCs w:val="18"/>
                    </w:rPr>
                    <w:t>2</w:t>
                  </w:r>
                </w:p>
              </w:tc>
              <w:tc>
                <w:tcPr>
                  <w:tcW w:w="554" w:type="pct"/>
                  <w:vMerge w:val="restart"/>
                  <w:tcBorders>
                    <w:left w:val="single" w:color="auto" w:sz="6" w:space="0"/>
                    <w:tl2br w:val="nil"/>
                    <w:tr2bl w:val="nil"/>
                  </w:tcBorders>
                  <w:vAlign w:val="center"/>
                </w:tcPr>
                <w:p w14:paraId="7E237717">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default"/>
                      <w:sz w:val="18"/>
                      <w:szCs w:val="18"/>
                      <w:lang w:val="en-US" w:eastAsia="zh-CN"/>
                    </w:rPr>
                  </w:pPr>
                  <w:r>
                    <w:rPr>
                      <w:rFonts w:hint="eastAsia"/>
                      <w:sz w:val="18"/>
                      <w:szCs w:val="18"/>
                      <w:lang w:val="en-US" w:eastAsia="zh-CN"/>
                    </w:rPr>
                    <w:t>/</w:t>
                  </w:r>
                </w:p>
              </w:tc>
            </w:tr>
            <w:tr w14:paraId="17DBD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97" w:type="pct"/>
                  <w:tcBorders>
                    <w:top w:val="single" w:color="auto" w:sz="6" w:space="0"/>
                    <w:right w:val="single" w:color="auto" w:sz="6" w:space="0"/>
                    <w:tl2br w:val="nil"/>
                    <w:tr2bl w:val="nil"/>
                  </w:tcBorders>
                  <w:shd w:val="clear" w:color="auto" w:fill="auto"/>
                  <w:noWrap/>
                  <w:vAlign w:val="center"/>
                </w:tcPr>
                <w:p w14:paraId="2AE9CB63">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4</w:t>
                  </w:r>
                </w:p>
              </w:tc>
              <w:tc>
                <w:tcPr>
                  <w:tcW w:w="464" w:type="pct"/>
                  <w:vMerge w:val="continue"/>
                  <w:tcBorders>
                    <w:left w:val="single" w:color="auto" w:sz="6" w:space="0"/>
                    <w:right w:val="single" w:color="auto" w:sz="6" w:space="0"/>
                    <w:tl2br w:val="nil"/>
                    <w:tr2bl w:val="nil"/>
                  </w:tcBorders>
                  <w:shd w:val="clear" w:color="000000" w:fill="FFFFFF"/>
                  <w:vAlign w:val="center"/>
                </w:tcPr>
                <w:p w14:paraId="64055FC3">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default" w:eastAsia="宋体"/>
                      <w:sz w:val="18"/>
                      <w:szCs w:val="18"/>
                      <w:lang w:val="en-US" w:eastAsia="zh-CN"/>
                    </w:rPr>
                  </w:pPr>
                </w:p>
              </w:tc>
              <w:tc>
                <w:tcPr>
                  <w:tcW w:w="1285" w:type="pct"/>
                  <w:gridSpan w:val="2"/>
                  <w:vMerge w:val="continue"/>
                  <w:tcBorders>
                    <w:left w:val="single" w:color="auto" w:sz="6" w:space="0"/>
                    <w:right w:val="single" w:color="auto" w:sz="6" w:space="0"/>
                    <w:tl2br w:val="nil"/>
                    <w:tr2bl w:val="nil"/>
                  </w:tcBorders>
                  <w:shd w:val="clear" w:color="000000" w:fill="FFFFFF"/>
                  <w:vAlign w:val="center"/>
                </w:tcPr>
                <w:p w14:paraId="29270945">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default" w:ascii="宋体" w:hAnsi="宋体" w:eastAsia="宋体" w:cs="宋体"/>
                      <w:spacing w:val="-3"/>
                      <w:sz w:val="18"/>
                      <w:szCs w:val="18"/>
                      <w:lang w:val="en-US" w:eastAsia="zh-CN"/>
                    </w:rPr>
                  </w:pPr>
                </w:p>
              </w:tc>
              <w:tc>
                <w:tcPr>
                  <w:tcW w:w="490" w:type="pct"/>
                  <w:vMerge w:val="continue"/>
                  <w:tcBorders>
                    <w:left w:val="single" w:color="auto" w:sz="6" w:space="0"/>
                    <w:right w:val="single" w:color="auto" w:sz="6" w:space="0"/>
                    <w:tl2br w:val="nil"/>
                    <w:tr2bl w:val="nil"/>
                  </w:tcBorders>
                  <w:shd w:val="clear" w:color="auto" w:fill="auto"/>
                  <w:vAlign w:val="center"/>
                </w:tcPr>
                <w:p w14:paraId="07FCEBC9">
                  <w:pPr>
                    <w:keepNext w:val="0"/>
                    <w:keepLines w:val="0"/>
                    <w:pageBreakBefore w:val="0"/>
                    <w:kinsoku/>
                    <w:wordWrap/>
                    <w:overflowPunct/>
                    <w:topLinePunct/>
                    <w:autoSpaceDE w:val="0"/>
                    <w:autoSpaceDN w:val="0"/>
                    <w:bidi w:val="0"/>
                    <w:adjustRightInd/>
                    <w:snapToGrid/>
                    <w:spacing w:line="240" w:lineRule="auto"/>
                    <w:ind w:left="0"/>
                    <w:contextualSpacing/>
                    <w:jc w:val="center"/>
                    <w:textAlignment w:val="auto"/>
                    <w:rPr>
                      <w:rFonts w:hint="default" w:eastAsia="宋体"/>
                      <w:bCs/>
                      <w:sz w:val="18"/>
                      <w:szCs w:val="18"/>
                      <w:lang w:val="en-US" w:eastAsia="zh-CN"/>
                    </w:rPr>
                  </w:pPr>
                </w:p>
              </w:tc>
              <w:tc>
                <w:tcPr>
                  <w:tcW w:w="1024" w:type="pct"/>
                  <w:vMerge w:val="continue"/>
                  <w:tcBorders>
                    <w:left w:val="single" w:color="auto" w:sz="6" w:space="0"/>
                    <w:right w:val="single" w:color="auto" w:sz="6" w:space="0"/>
                    <w:tl2br w:val="nil"/>
                    <w:tr2bl w:val="nil"/>
                  </w:tcBorders>
                  <w:noWrap/>
                  <w:vAlign w:val="center"/>
                </w:tcPr>
                <w:p w14:paraId="1B430003">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p>
              </w:tc>
              <w:tc>
                <w:tcPr>
                  <w:tcW w:w="782" w:type="pct"/>
                  <w:vMerge w:val="continue"/>
                  <w:tcBorders>
                    <w:left w:val="single" w:color="auto" w:sz="6" w:space="0"/>
                    <w:tl2br w:val="nil"/>
                    <w:tr2bl w:val="nil"/>
                  </w:tcBorders>
                  <w:vAlign w:val="center"/>
                </w:tcPr>
                <w:p w14:paraId="61FD331F">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p>
              </w:tc>
              <w:tc>
                <w:tcPr>
                  <w:tcW w:w="554" w:type="pct"/>
                  <w:vMerge w:val="continue"/>
                  <w:tcBorders>
                    <w:left w:val="single" w:color="auto" w:sz="6" w:space="0"/>
                    <w:tl2br w:val="nil"/>
                    <w:tr2bl w:val="nil"/>
                  </w:tcBorders>
                  <w:vAlign w:val="center"/>
                </w:tcPr>
                <w:p w14:paraId="483BA1F8">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eastAsia="宋体"/>
                      <w:sz w:val="18"/>
                      <w:szCs w:val="18"/>
                      <w:lang w:val="en-US" w:eastAsia="zh-CN"/>
                    </w:rPr>
                  </w:pPr>
                </w:p>
              </w:tc>
            </w:tr>
            <w:tr w14:paraId="20AED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66D988DA">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eastAsia="宋体"/>
                      <w:sz w:val="18"/>
                      <w:szCs w:val="18"/>
                      <w:lang w:val="en-US" w:eastAsia="zh-CN"/>
                    </w:rPr>
                  </w:pPr>
                  <w:r>
                    <w:rPr>
                      <w:rFonts w:hint="eastAsia"/>
                      <w:sz w:val="18"/>
                      <w:szCs w:val="18"/>
                      <w:lang w:val="en-US" w:eastAsia="zh-CN"/>
                    </w:rPr>
                    <w:t>5</w:t>
                  </w:r>
                </w:p>
              </w:tc>
              <w:tc>
                <w:tcPr>
                  <w:tcW w:w="464"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6213E288">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sz w:val="18"/>
                      <w:szCs w:val="18"/>
                    </w:rPr>
                  </w:pPr>
                </w:p>
              </w:tc>
              <w:tc>
                <w:tcPr>
                  <w:tcW w:w="1285" w:type="pct"/>
                  <w:gridSpan w:val="2"/>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8679462">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3"/>
                      <w:sz w:val="18"/>
                      <w:szCs w:val="18"/>
                    </w:rPr>
                  </w:pPr>
                  <w:r>
                    <w:rPr>
                      <w:rFonts w:ascii="宋体" w:hAnsi="宋体" w:eastAsia="宋体" w:cs="宋体"/>
                      <w:spacing w:val="-3"/>
                      <w:sz w:val="18"/>
                      <w:szCs w:val="18"/>
                    </w:rPr>
                    <w:t>去离子水</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4085B35D">
                  <w:pPr>
                    <w:keepNext w:val="0"/>
                    <w:keepLines w:val="0"/>
                    <w:pageBreakBefore w:val="0"/>
                    <w:kinsoku/>
                    <w:wordWrap/>
                    <w:overflowPunct/>
                    <w:topLinePunct/>
                    <w:autoSpaceDE w:val="0"/>
                    <w:autoSpaceDN w:val="0"/>
                    <w:bidi w:val="0"/>
                    <w:adjustRightInd/>
                    <w:snapToGrid/>
                    <w:spacing w:line="240" w:lineRule="auto"/>
                    <w:ind w:left="0"/>
                    <w:contextualSpacing/>
                    <w:jc w:val="center"/>
                    <w:textAlignment w:val="auto"/>
                    <w:rPr>
                      <w:sz w:val="18"/>
                      <w:szCs w:val="18"/>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5CFB7260">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eastAsia="宋体"/>
                      <w:sz w:val="18"/>
                      <w:szCs w:val="18"/>
                      <w:lang w:val="en-US" w:eastAsia="zh-CN"/>
                    </w:rPr>
                  </w:pPr>
                  <w:r>
                    <w:rPr>
                      <w:rFonts w:hint="eastAsia"/>
                      <w:sz w:val="18"/>
                      <w:szCs w:val="18"/>
                      <w:lang w:val="en-US" w:eastAsia="zh-CN"/>
                    </w:rPr>
                    <w:t>8</w:t>
                  </w:r>
                </w:p>
              </w:tc>
              <w:tc>
                <w:tcPr>
                  <w:tcW w:w="782" w:type="pct"/>
                  <w:tcBorders>
                    <w:top w:val="single" w:color="auto" w:sz="6" w:space="0"/>
                    <w:left w:val="single" w:color="auto" w:sz="6" w:space="0"/>
                    <w:bottom w:val="single" w:color="auto" w:sz="6" w:space="0"/>
                    <w:tl2br w:val="nil"/>
                    <w:tr2bl w:val="nil"/>
                  </w:tcBorders>
                  <w:vAlign w:val="center"/>
                </w:tcPr>
                <w:p w14:paraId="539BD38E">
                  <w:pPr>
                    <w:keepNext w:val="0"/>
                    <w:keepLines w:val="0"/>
                    <w:pageBreakBefore w:val="0"/>
                    <w:widowControl/>
                    <w:kinsoku/>
                    <w:wordWrap/>
                    <w:overflowPunct/>
                    <w:autoSpaceDE w:val="0"/>
                    <w:autoSpaceDN w:val="0"/>
                    <w:bidi w:val="0"/>
                    <w:adjustRightInd/>
                    <w:snapToGrid/>
                    <w:spacing w:line="240" w:lineRule="auto"/>
                    <w:ind w:left="0" w:leftChars="0"/>
                    <w:jc w:val="center"/>
                    <w:textAlignment w:val="auto"/>
                    <w:rPr>
                      <w:rFonts w:hint="default" w:eastAsia="宋体"/>
                      <w:sz w:val="18"/>
                      <w:szCs w:val="18"/>
                      <w:lang w:val="en-US" w:eastAsia="zh-CN"/>
                    </w:rPr>
                  </w:pPr>
                  <w:r>
                    <w:rPr>
                      <w:rFonts w:hint="eastAsia"/>
                      <w:sz w:val="18"/>
                      <w:szCs w:val="18"/>
                      <w:lang w:val="en-US" w:eastAsia="zh-CN"/>
                    </w:rPr>
                    <w:t>8</w:t>
                  </w:r>
                </w:p>
              </w:tc>
              <w:tc>
                <w:tcPr>
                  <w:tcW w:w="554" w:type="pct"/>
                  <w:tcBorders>
                    <w:top w:val="single" w:color="auto" w:sz="6" w:space="0"/>
                    <w:left w:val="single" w:color="auto" w:sz="6" w:space="0"/>
                    <w:bottom w:val="single" w:color="auto" w:sz="6" w:space="0"/>
                    <w:tl2br w:val="nil"/>
                    <w:tr2bl w:val="nil"/>
                  </w:tcBorders>
                  <w:vAlign w:val="center"/>
                </w:tcPr>
                <w:p w14:paraId="21FD7875">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eastAsia="宋体"/>
                      <w:sz w:val="18"/>
                      <w:szCs w:val="18"/>
                      <w:lang w:val="en-US" w:eastAsia="zh-CN"/>
                    </w:rPr>
                  </w:pPr>
                  <w:r>
                    <w:rPr>
                      <w:rFonts w:hint="eastAsia"/>
                      <w:sz w:val="18"/>
                      <w:szCs w:val="18"/>
                      <w:lang w:val="en-US" w:eastAsia="zh-CN"/>
                    </w:rPr>
                    <w:t>/</w:t>
                  </w:r>
                </w:p>
              </w:tc>
            </w:tr>
            <w:tr w14:paraId="011A0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0CC6E271">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eastAsia="宋体"/>
                      <w:sz w:val="18"/>
                      <w:szCs w:val="18"/>
                      <w:lang w:val="en-US" w:eastAsia="zh-CN"/>
                    </w:rPr>
                  </w:pPr>
                  <w:r>
                    <w:rPr>
                      <w:rFonts w:hint="eastAsia"/>
                      <w:sz w:val="18"/>
                      <w:szCs w:val="18"/>
                      <w:lang w:val="en-US" w:eastAsia="zh-CN"/>
                    </w:rPr>
                    <w:t>6</w:t>
                  </w:r>
                </w:p>
              </w:tc>
              <w:tc>
                <w:tcPr>
                  <w:tcW w:w="464"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57AB9A82">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2"/>
                      <w:sz w:val="18"/>
                      <w:szCs w:val="18"/>
                    </w:rPr>
                  </w:pPr>
                  <w:r>
                    <w:rPr>
                      <w:rFonts w:ascii="宋体" w:hAnsi="宋体" w:eastAsia="宋体" w:cs="宋体"/>
                      <w:spacing w:val="-2"/>
                      <w:sz w:val="18"/>
                      <w:szCs w:val="18"/>
                    </w:rPr>
                    <w:t>水剂</w:t>
                  </w:r>
                </w:p>
                <w:p w14:paraId="5235D283">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2"/>
                      <w:sz w:val="18"/>
                      <w:szCs w:val="18"/>
                    </w:rPr>
                  </w:pPr>
                  <w:r>
                    <w:rPr>
                      <w:rFonts w:ascii="宋体" w:hAnsi="宋体" w:eastAsia="宋体" w:cs="宋体"/>
                      <w:spacing w:val="-2"/>
                      <w:sz w:val="18"/>
                      <w:szCs w:val="18"/>
                    </w:rPr>
                    <w:t>石墨</w:t>
                  </w:r>
                </w:p>
                <w:p w14:paraId="66921694">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2"/>
                      <w:sz w:val="18"/>
                      <w:szCs w:val="18"/>
                    </w:rPr>
                  </w:pPr>
                  <w:r>
                    <w:rPr>
                      <w:rFonts w:ascii="宋体" w:hAnsi="宋体" w:eastAsia="宋体" w:cs="宋体"/>
                      <w:spacing w:val="-2"/>
                      <w:sz w:val="18"/>
                      <w:szCs w:val="18"/>
                    </w:rPr>
                    <w:t>乳润</w:t>
                  </w:r>
                </w:p>
                <w:p w14:paraId="36E0A02C">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2"/>
                      <w:sz w:val="18"/>
                      <w:szCs w:val="18"/>
                    </w:rPr>
                  </w:pPr>
                  <w:r>
                    <w:rPr>
                      <w:rFonts w:ascii="宋体" w:hAnsi="宋体" w:eastAsia="宋体" w:cs="宋体"/>
                      <w:spacing w:val="-2"/>
                      <w:sz w:val="18"/>
                      <w:szCs w:val="18"/>
                    </w:rPr>
                    <w:t>滑材料</w:t>
                  </w:r>
                </w:p>
              </w:tc>
              <w:tc>
                <w:tcPr>
                  <w:tcW w:w="1285" w:type="pct"/>
                  <w:gridSpan w:val="2"/>
                  <w:tcBorders>
                    <w:top w:val="single" w:color="auto" w:sz="6" w:space="0"/>
                    <w:left w:val="single" w:color="auto" w:sz="6" w:space="0"/>
                    <w:right w:val="single" w:color="auto" w:sz="6" w:space="0"/>
                    <w:tl2br w:val="nil"/>
                    <w:tr2bl w:val="nil"/>
                  </w:tcBorders>
                  <w:shd w:val="clear" w:color="000000" w:fill="FFFFFF"/>
                  <w:vAlign w:val="center"/>
                </w:tcPr>
                <w:p w14:paraId="20AE002E">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2"/>
                      <w:sz w:val="18"/>
                      <w:szCs w:val="18"/>
                    </w:rPr>
                  </w:pPr>
                  <w:r>
                    <w:rPr>
                      <w:rFonts w:ascii="宋体" w:hAnsi="宋体" w:eastAsia="宋体" w:cs="宋体"/>
                      <w:spacing w:val="-2"/>
                      <w:sz w:val="18"/>
                      <w:szCs w:val="18"/>
                    </w:rPr>
                    <w:t>石墨粉</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ADCAD64">
                  <w:pPr>
                    <w:keepNext w:val="0"/>
                    <w:keepLines w:val="0"/>
                    <w:pageBreakBefore w:val="0"/>
                    <w:kinsoku/>
                    <w:wordWrap/>
                    <w:overflowPunct/>
                    <w:autoSpaceDE w:val="0"/>
                    <w:autoSpaceDN w:val="0"/>
                    <w:bidi w:val="0"/>
                    <w:adjustRightInd/>
                    <w:snapToGrid/>
                    <w:spacing w:line="240" w:lineRule="auto"/>
                    <w:ind w:left="0"/>
                    <w:contextualSpacing/>
                    <w:jc w:val="center"/>
                    <w:textAlignment w:val="auto"/>
                    <w:rPr>
                      <w:rFonts w:hint="eastAsia" w:eastAsia="宋体"/>
                      <w:bCs/>
                      <w:sz w:val="18"/>
                      <w:szCs w:val="18"/>
                      <w:lang w:val="en-US" w:eastAsia="zh-CN"/>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40E58D2B">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eastAsia="宋体"/>
                      <w:sz w:val="18"/>
                      <w:szCs w:val="18"/>
                      <w:lang w:val="en-US" w:eastAsia="zh-CN"/>
                    </w:rPr>
                  </w:pPr>
                  <w:r>
                    <w:rPr>
                      <w:rFonts w:ascii="Times New Roman" w:hAnsi="Times New Roman" w:eastAsia="Times New Roman" w:cs="Times New Roman"/>
                      <w:spacing w:val="-2"/>
                      <w:sz w:val="18"/>
                      <w:szCs w:val="18"/>
                    </w:rPr>
                    <w:t>20</w:t>
                  </w:r>
                </w:p>
              </w:tc>
              <w:tc>
                <w:tcPr>
                  <w:tcW w:w="782" w:type="pct"/>
                  <w:tcBorders>
                    <w:top w:val="single" w:color="auto" w:sz="6" w:space="0"/>
                    <w:left w:val="single" w:color="auto" w:sz="6" w:space="0"/>
                    <w:bottom w:val="single" w:color="auto" w:sz="6" w:space="0"/>
                    <w:tl2br w:val="nil"/>
                    <w:tr2bl w:val="nil"/>
                  </w:tcBorders>
                  <w:vAlign w:val="center"/>
                </w:tcPr>
                <w:p w14:paraId="6A30BF90">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default" w:eastAsia="宋体"/>
                      <w:sz w:val="18"/>
                      <w:szCs w:val="18"/>
                      <w:lang w:val="en-US" w:eastAsia="zh-CN"/>
                    </w:rPr>
                  </w:pPr>
                  <w:r>
                    <w:rPr>
                      <w:rFonts w:ascii="Times New Roman" w:hAnsi="Times New Roman" w:eastAsia="Times New Roman" w:cs="Times New Roman"/>
                      <w:spacing w:val="-2"/>
                      <w:sz w:val="18"/>
                      <w:szCs w:val="18"/>
                    </w:rPr>
                    <w:t>20</w:t>
                  </w:r>
                </w:p>
              </w:tc>
              <w:tc>
                <w:tcPr>
                  <w:tcW w:w="554" w:type="pct"/>
                  <w:tcBorders>
                    <w:top w:val="single" w:color="auto" w:sz="6" w:space="0"/>
                    <w:left w:val="single" w:color="auto" w:sz="6" w:space="0"/>
                    <w:bottom w:val="single" w:color="auto" w:sz="6" w:space="0"/>
                    <w:tl2br w:val="nil"/>
                    <w:tr2bl w:val="nil"/>
                  </w:tcBorders>
                  <w:vAlign w:val="center"/>
                </w:tcPr>
                <w:p w14:paraId="32F2728D">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w:t>
                  </w:r>
                </w:p>
              </w:tc>
            </w:tr>
            <w:tr w14:paraId="63F14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5280984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7</w:t>
                  </w:r>
                </w:p>
              </w:tc>
              <w:tc>
                <w:tcPr>
                  <w:tcW w:w="464" w:type="pct"/>
                  <w:vMerge w:val="continue"/>
                  <w:tcBorders>
                    <w:left w:val="single" w:color="auto" w:sz="6" w:space="0"/>
                    <w:right w:val="single" w:color="auto" w:sz="6" w:space="0"/>
                    <w:tl2br w:val="nil"/>
                    <w:tr2bl w:val="nil"/>
                  </w:tcBorders>
                  <w:shd w:val="clear" w:color="000000" w:fill="FFFFFF"/>
                  <w:vAlign w:val="center"/>
                </w:tcPr>
                <w:p w14:paraId="2FFE84AC">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p>
              </w:tc>
              <w:tc>
                <w:tcPr>
                  <w:tcW w:w="1285" w:type="pct"/>
                  <w:gridSpan w:val="2"/>
                  <w:tcBorders>
                    <w:left w:val="single" w:color="auto" w:sz="6" w:space="0"/>
                    <w:right w:val="single" w:color="auto" w:sz="6" w:space="0"/>
                    <w:tl2br w:val="nil"/>
                    <w:tr2bl w:val="nil"/>
                  </w:tcBorders>
                  <w:shd w:val="clear" w:color="000000" w:fill="FFFFFF"/>
                  <w:vAlign w:val="center"/>
                </w:tcPr>
                <w:p w14:paraId="539ACCBB">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水性丙烯酸树脂</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9DCE3A1">
                  <w:pPr>
                    <w:keepNext w:val="0"/>
                    <w:keepLines w:val="0"/>
                    <w:pageBreakBefore w:val="0"/>
                    <w:kinsoku/>
                    <w:wordWrap/>
                    <w:overflowPunct/>
                    <w:autoSpaceDE w:val="0"/>
                    <w:autoSpaceDN w:val="0"/>
                    <w:bidi w:val="0"/>
                    <w:adjustRightInd/>
                    <w:snapToGrid/>
                    <w:spacing w:line="240" w:lineRule="auto"/>
                    <w:ind w:left="0"/>
                    <w:contextualSpacing/>
                    <w:jc w:val="center"/>
                    <w:textAlignment w:val="auto"/>
                    <w:rPr>
                      <w:bCs/>
                      <w:sz w:val="18"/>
                      <w:szCs w:val="18"/>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6BC298FE">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z w:val="18"/>
                      <w:szCs w:val="18"/>
                    </w:rPr>
                    <w:t>7</w:t>
                  </w:r>
                </w:p>
              </w:tc>
              <w:tc>
                <w:tcPr>
                  <w:tcW w:w="782" w:type="pct"/>
                  <w:tcBorders>
                    <w:top w:val="single" w:color="auto" w:sz="6" w:space="0"/>
                    <w:left w:val="single" w:color="auto" w:sz="6" w:space="0"/>
                    <w:bottom w:val="single" w:color="auto" w:sz="6" w:space="0"/>
                    <w:tl2br w:val="nil"/>
                    <w:tr2bl w:val="nil"/>
                  </w:tcBorders>
                  <w:vAlign w:val="center"/>
                </w:tcPr>
                <w:p w14:paraId="61E9ADD2">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z w:val="18"/>
                      <w:szCs w:val="18"/>
                    </w:rPr>
                    <w:t>7</w:t>
                  </w:r>
                </w:p>
              </w:tc>
              <w:tc>
                <w:tcPr>
                  <w:tcW w:w="554" w:type="pct"/>
                  <w:tcBorders>
                    <w:top w:val="single" w:color="auto" w:sz="6" w:space="0"/>
                    <w:left w:val="single" w:color="auto" w:sz="6" w:space="0"/>
                    <w:bottom w:val="single" w:color="auto" w:sz="6" w:space="0"/>
                    <w:tl2br w:val="nil"/>
                    <w:tr2bl w:val="nil"/>
                  </w:tcBorders>
                  <w:vAlign w:val="center"/>
                </w:tcPr>
                <w:p w14:paraId="7AAAE917">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w:t>
                  </w:r>
                </w:p>
              </w:tc>
            </w:tr>
            <w:tr w14:paraId="516A9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520D220D">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8</w:t>
                  </w:r>
                </w:p>
              </w:tc>
              <w:tc>
                <w:tcPr>
                  <w:tcW w:w="464" w:type="pct"/>
                  <w:vMerge w:val="continue"/>
                  <w:tcBorders>
                    <w:left w:val="single" w:color="auto" w:sz="6" w:space="0"/>
                    <w:right w:val="single" w:color="auto" w:sz="6" w:space="0"/>
                    <w:tl2br w:val="nil"/>
                    <w:tr2bl w:val="nil"/>
                  </w:tcBorders>
                  <w:shd w:val="clear" w:color="000000" w:fill="FFFFFF"/>
                  <w:vAlign w:val="center"/>
                </w:tcPr>
                <w:p w14:paraId="0B7F09B0">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p>
              </w:tc>
              <w:tc>
                <w:tcPr>
                  <w:tcW w:w="1285" w:type="pct"/>
                  <w:gridSpan w:val="2"/>
                  <w:tcBorders>
                    <w:left w:val="single" w:color="auto" w:sz="6" w:space="0"/>
                    <w:right w:val="single" w:color="auto" w:sz="6" w:space="0"/>
                    <w:tl2br w:val="nil"/>
                    <w:tr2bl w:val="nil"/>
                  </w:tcBorders>
                  <w:shd w:val="clear" w:color="000000" w:fill="FFFFFF"/>
                  <w:vAlign w:val="center"/>
                </w:tcPr>
                <w:p w14:paraId="7F1CCE44">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气相二氧化硅</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56FCDC84">
                  <w:pPr>
                    <w:keepNext w:val="0"/>
                    <w:keepLines w:val="0"/>
                    <w:pageBreakBefore w:val="0"/>
                    <w:kinsoku/>
                    <w:wordWrap/>
                    <w:overflowPunct/>
                    <w:topLinePunct/>
                    <w:autoSpaceDE w:val="0"/>
                    <w:autoSpaceDN w:val="0"/>
                    <w:bidi w:val="0"/>
                    <w:adjustRightInd/>
                    <w:snapToGrid/>
                    <w:spacing w:line="240" w:lineRule="auto"/>
                    <w:ind w:left="0" w:leftChars="0"/>
                    <w:contextualSpacing/>
                    <w:jc w:val="center"/>
                    <w:textAlignment w:val="auto"/>
                    <w:rPr>
                      <w:rFonts w:hint="default" w:ascii="Times New Roman" w:hAnsi="Times New Roman" w:eastAsia="宋体" w:cs="Times New Roman"/>
                      <w:bCs/>
                      <w:sz w:val="18"/>
                      <w:szCs w:val="18"/>
                      <w:lang w:val="en-US" w:eastAsia="zh-CN" w:bidi="ar-SA"/>
                    </w:rPr>
                  </w:pPr>
                  <w:r>
                    <w:rPr>
                      <w:rFonts w:hint="eastAsia"/>
                      <w:bCs/>
                      <w:sz w:val="18"/>
                      <w:szCs w:val="18"/>
                      <w:lang w:val="en-US" w:eastAsia="zh-CN"/>
                    </w:rPr>
                    <w:t>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283C72B3">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1"/>
                      <w:sz w:val="18"/>
                      <w:szCs w:val="18"/>
                    </w:rPr>
                    <w:t>2.5</w:t>
                  </w:r>
                </w:p>
              </w:tc>
              <w:tc>
                <w:tcPr>
                  <w:tcW w:w="782" w:type="pct"/>
                  <w:tcBorders>
                    <w:top w:val="single" w:color="auto" w:sz="6" w:space="0"/>
                    <w:left w:val="single" w:color="auto" w:sz="6" w:space="0"/>
                    <w:bottom w:val="single" w:color="auto" w:sz="6" w:space="0"/>
                    <w:tl2br w:val="nil"/>
                    <w:tr2bl w:val="nil"/>
                  </w:tcBorders>
                  <w:vAlign w:val="center"/>
                </w:tcPr>
                <w:p w14:paraId="45CCD3F6">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1"/>
                      <w:sz w:val="18"/>
                      <w:szCs w:val="18"/>
                    </w:rPr>
                    <w:t>2.5</w:t>
                  </w:r>
                </w:p>
              </w:tc>
              <w:tc>
                <w:tcPr>
                  <w:tcW w:w="554" w:type="pct"/>
                  <w:tcBorders>
                    <w:top w:val="single" w:color="auto" w:sz="6" w:space="0"/>
                    <w:left w:val="single" w:color="auto" w:sz="6" w:space="0"/>
                    <w:bottom w:val="single" w:color="auto" w:sz="6" w:space="0"/>
                    <w:tl2br w:val="nil"/>
                    <w:tr2bl w:val="nil"/>
                  </w:tcBorders>
                  <w:vAlign w:val="center"/>
                </w:tcPr>
                <w:p w14:paraId="527FDA74">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w:t>
                  </w:r>
                </w:p>
              </w:tc>
            </w:tr>
            <w:tr w14:paraId="2CC61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5FD98A8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9</w:t>
                  </w:r>
                </w:p>
              </w:tc>
              <w:tc>
                <w:tcPr>
                  <w:tcW w:w="464" w:type="pct"/>
                  <w:vMerge w:val="continue"/>
                  <w:tcBorders>
                    <w:left w:val="single" w:color="auto" w:sz="6" w:space="0"/>
                    <w:right w:val="single" w:color="auto" w:sz="6" w:space="0"/>
                    <w:tl2br w:val="nil"/>
                    <w:tr2bl w:val="nil"/>
                  </w:tcBorders>
                  <w:shd w:val="clear" w:color="000000" w:fill="FFFFFF"/>
                  <w:vAlign w:val="center"/>
                </w:tcPr>
                <w:p w14:paraId="42E5EEC6">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p>
              </w:tc>
              <w:tc>
                <w:tcPr>
                  <w:tcW w:w="1285" w:type="pct"/>
                  <w:gridSpan w:val="2"/>
                  <w:tcBorders>
                    <w:left w:val="single" w:color="auto" w:sz="6" w:space="0"/>
                    <w:right w:val="single" w:color="auto" w:sz="6" w:space="0"/>
                    <w:tl2br w:val="nil"/>
                    <w:tr2bl w:val="nil"/>
                  </w:tcBorders>
                  <w:shd w:val="clear" w:color="000000" w:fill="FFFFFF"/>
                  <w:vAlign w:val="center"/>
                </w:tcPr>
                <w:p w14:paraId="75B1C0D8">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去离子水</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7C591319">
                  <w:pPr>
                    <w:keepNext w:val="0"/>
                    <w:keepLines w:val="0"/>
                    <w:pageBreakBefore w:val="0"/>
                    <w:kinsoku/>
                    <w:wordWrap/>
                    <w:overflowPunct/>
                    <w:topLinePunct/>
                    <w:autoSpaceDE w:val="0"/>
                    <w:autoSpaceDN w:val="0"/>
                    <w:bidi w:val="0"/>
                    <w:adjustRightInd/>
                    <w:snapToGrid/>
                    <w:spacing w:line="240" w:lineRule="auto"/>
                    <w:ind w:left="0" w:leftChars="0"/>
                    <w:contextualSpacing/>
                    <w:jc w:val="center"/>
                    <w:textAlignment w:val="auto"/>
                    <w:rPr>
                      <w:rFonts w:ascii="Times New Roman" w:hAnsi="Times New Roman" w:eastAsia="宋体" w:cs="Times New Roman"/>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7A94F377">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2"/>
                      <w:sz w:val="18"/>
                      <w:szCs w:val="18"/>
                    </w:rPr>
                    <w:t>20</w:t>
                  </w:r>
                </w:p>
              </w:tc>
              <w:tc>
                <w:tcPr>
                  <w:tcW w:w="782" w:type="pct"/>
                  <w:tcBorders>
                    <w:top w:val="single" w:color="auto" w:sz="6" w:space="0"/>
                    <w:left w:val="single" w:color="auto" w:sz="6" w:space="0"/>
                    <w:bottom w:val="single" w:color="auto" w:sz="6" w:space="0"/>
                    <w:tl2br w:val="nil"/>
                    <w:tr2bl w:val="nil"/>
                  </w:tcBorders>
                  <w:vAlign w:val="center"/>
                </w:tcPr>
                <w:p w14:paraId="57140F04">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2"/>
                      <w:sz w:val="18"/>
                      <w:szCs w:val="18"/>
                    </w:rPr>
                    <w:t>20</w:t>
                  </w:r>
                </w:p>
              </w:tc>
              <w:tc>
                <w:tcPr>
                  <w:tcW w:w="554" w:type="pct"/>
                  <w:tcBorders>
                    <w:top w:val="single" w:color="auto" w:sz="6" w:space="0"/>
                    <w:left w:val="single" w:color="auto" w:sz="6" w:space="0"/>
                    <w:bottom w:val="single" w:color="auto" w:sz="6" w:space="0"/>
                    <w:tl2br w:val="nil"/>
                    <w:tr2bl w:val="nil"/>
                  </w:tcBorders>
                  <w:vAlign w:val="center"/>
                </w:tcPr>
                <w:p w14:paraId="3D45032C">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w:t>
                  </w:r>
                </w:p>
              </w:tc>
            </w:tr>
            <w:tr w14:paraId="3A5820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3EF0BD28">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10</w:t>
                  </w:r>
                </w:p>
              </w:tc>
              <w:tc>
                <w:tcPr>
                  <w:tcW w:w="464" w:type="pct"/>
                  <w:vMerge w:val="continue"/>
                  <w:tcBorders>
                    <w:left w:val="single" w:color="auto" w:sz="6" w:space="0"/>
                    <w:bottom w:val="single" w:color="auto" w:sz="6" w:space="0"/>
                    <w:right w:val="single" w:color="auto" w:sz="6" w:space="0"/>
                    <w:tl2br w:val="nil"/>
                    <w:tr2bl w:val="nil"/>
                  </w:tcBorders>
                  <w:shd w:val="clear" w:color="000000" w:fill="FFFFFF"/>
                  <w:vAlign w:val="center"/>
                </w:tcPr>
                <w:p w14:paraId="4EBC443F">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p>
              </w:tc>
              <w:tc>
                <w:tcPr>
                  <w:tcW w:w="1285" w:type="pct"/>
                  <w:gridSpan w:val="2"/>
                  <w:tcBorders>
                    <w:left w:val="single" w:color="auto" w:sz="6" w:space="0"/>
                    <w:bottom w:val="single" w:color="auto" w:sz="6" w:space="0"/>
                    <w:right w:val="single" w:color="auto" w:sz="6" w:space="0"/>
                    <w:tl2br w:val="nil"/>
                    <w:tr2bl w:val="nil"/>
                  </w:tcBorders>
                  <w:shd w:val="clear" w:color="000000" w:fill="FFFFFF"/>
                  <w:vAlign w:val="center"/>
                </w:tcPr>
                <w:p w14:paraId="3AFAD48A">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膨润土</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546251AD">
                  <w:pPr>
                    <w:keepNext w:val="0"/>
                    <w:keepLines w:val="0"/>
                    <w:pageBreakBefore w:val="0"/>
                    <w:kinsoku/>
                    <w:wordWrap/>
                    <w:overflowPunct/>
                    <w:autoSpaceDE w:val="0"/>
                    <w:autoSpaceDN w:val="0"/>
                    <w:bidi w:val="0"/>
                    <w:adjustRightInd/>
                    <w:snapToGrid/>
                    <w:spacing w:line="240" w:lineRule="auto"/>
                    <w:ind w:left="0" w:leftChars="0"/>
                    <w:contextualSpacing/>
                    <w:jc w:val="center"/>
                    <w:textAlignment w:val="auto"/>
                    <w:rPr>
                      <w:rFonts w:hint="eastAsia" w:ascii="Times New Roman" w:hAnsi="Times New Roman" w:eastAsia="宋体" w:cs="Times New Roman"/>
                      <w:bCs/>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54EF5133">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1"/>
                      <w:sz w:val="18"/>
                      <w:szCs w:val="18"/>
                    </w:rPr>
                    <w:t>0.7577</w:t>
                  </w:r>
                </w:p>
              </w:tc>
              <w:tc>
                <w:tcPr>
                  <w:tcW w:w="782" w:type="pct"/>
                  <w:tcBorders>
                    <w:top w:val="single" w:color="auto" w:sz="6" w:space="0"/>
                    <w:left w:val="single" w:color="auto" w:sz="6" w:space="0"/>
                    <w:bottom w:val="single" w:color="auto" w:sz="6" w:space="0"/>
                    <w:tl2br w:val="nil"/>
                    <w:tr2bl w:val="nil"/>
                  </w:tcBorders>
                  <w:vAlign w:val="center"/>
                </w:tcPr>
                <w:p w14:paraId="3649495D">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1"/>
                      <w:sz w:val="18"/>
                      <w:szCs w:val="18"/>
                    </w:rPr>
                    <w:t>0.7577</w:t>
                  </w:r>
                </w:p>
              </w:tc>
              <w:tc>
                <w:tcPr>
                  <w:tcW w:w="554" w:type="pct"/>
                  <w:tcBorders>
                    <w:top w:val="single" w:color="auto" w:sz="6" w:space="0"/>
                    <w:left w:val="single" w:color="auto" w:sz="6" w:space="0"/>
                    <w:bottom w:val="single" w:color="auto" w:sz="6" w:space="0"/>
                    <w:tl2br w:val="nil"/>
                    <w:tr2bl w:val="nil"/>
                  </w:tcBorders>
                  <w:vAlign w:val="center"/>
                </w:tcPr>
                <w:p w14:paraId="74748CAD">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w:t>
                  </w:r>
                </w:p>
              </w:tc>
            </w:tr>
            <w:tr w14:paraId="191FA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2D1D3537">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11</w:t>
                  </w:r>
                </w:p>
              </w:tc>
              <w:tc>
                <w:tcPr>
                  <w:tcW w:w="464" w:type="pct"/>
                  <w:vMerge w:val="restart"/>
                  <w:tcBorders>
                    <w:top w:val="single" w:color="auto" w:sz="6" w:space="0"/>
                    <w:left w:val="single" w:color="auto" w:sz="6" w:space="0"/>
                    <w:right w:val="single" w:color="auto" w:sz="6" w:space="0"/>
                    <w:tl2br w:val="nil"/>
                    <w:tr2bl w:val="nil"/>
                  </w:tcBorders>
                  <w:shd w:val="clear" w:color="000000" w:fill="FFFFFF"/>
                  <w:vAlign w:val="center"/>
                </w:tcPr>
                <w:p w14:paraId="62EC81C5">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spacing w:val="-5"/>
                      <w:sz w:val="18"/>
                      <w:szCs w:val="18"/>
                    </w:rPr>
                  </w:pPr>
                </w:p>
                <w:p w14:paraId="503D330E">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spacing w:val="-5"/>
                      <w:sz w:val="18"/>
                      <w:szCs w:val="18"/>
                    </w:rPr>
                  </w:pPr>
                </w:p>
                <w:p w14:paraId="76ED0DE9">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r>
                    <w:rPr>
                      <w:spacing w:val="-5"/>
                      <w:sz w:val="18"/>
                      <w:szCs w:val="18"/>
                    </w:rPr>
                    <w:t>磨康纳米润滑添加剂</w:t>
                  </w:r>
                </w:p>
              </w:tc>
              <w:tc>
                <w:tcPr>
                  <w:tcW w:w="1285" w:type="pct"/>
                  <w:gridSpan w:val="2"/>
                  <w:tcBorders>
                    <w:top w:val="single" w:color="auto" w:sz="6" w:space="0"/>
                    <w:left w:val="single" w:color="auto" w:sz="6" w:space="0"/>
                    <w:right w:val="single" w:color="auto" w:sz="6" w:space="0"/>
                    <w:tl2br w:val="nil"/>
                    <w:tr2bl w:val="nil"/>
                  </w:tcBorders>
                  <w:shd w:val="clear" w:color="auto" w:fill="auto"/>
                  <w:vAlign w:val="center"/>
                </w:tcPr>
                <w:p w14:paraId="6D062BF1">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en-US"/>
                    </w:rPr>
                  </w:pPr>
                  <w:r>
                    <w:rPr>
                      <w:rFonts w:ascii="宋体" w:hAnsi="宋体" w:eastAsia="宋体" w:cs="宋体"/>
                      <w:spacing w:val="-2"/>
                      <w:sz w:val="18"/>
                      <w:szCs w:val="18"/>
                    </w:rPr>
                    <w:t>苯丙乳液</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6A4AFC5">
                  <w:pPr>
                    <w:keepNext w:val="0"/>
                    <w:keepLines w:val="0"/>
                    <w:pageBreakBefore w:val="0"/>
                    <w:kinsoku/>
                    <w:wordWrap/>
                    <w:overflowPunct/>
                    <w:autoSpaceDE w:val="0"/>
                    <w:autoSpaceDN w:val="0"/>
                    <w:bidi w:val="0"/>
                    <w:adjustRightInd/>
                    <w:snapToGrid/>
                    <w:spacing w:line="240" w:lineRule="auto"/>
                    <w:ind w:left="0" w:leftChars="0"/>
                    <w:contextualSpacing/>
                    <w:jc w:val="center"/>
                    <w:textAlignment w:val="auto"/>
                    <w:rPr>
                      <w:rFonts w:ascii="Times New Roman" w:hAnsi="Times New Roman" w:eastAsia="宋体" w:cs="Times New Roman"/>
                      <w:bCs/>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22EE3A6F">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10"/>
                      <w:sz w:val="18"/>
                      <w:szCs w:val="18"/>
                    </w:rPr>
                    <w:t>10</w:t>
                  </w:r>
                </w:p>
              </w:tc>
              <w:tc>
                <w:tcPr>
                  <w:tcW w:w="782" w:type="pct"/>
                  <w:tcBorders>
                    <w:top w:val="single" w:color="auto" w:sz="6" w:space="0"/>
                    <w:left w:val="single" w:color="auto" w:sz="6" w:space="0"/>
                    <w:bottom w:val="single" w:color="auto" w:sz="6" w:space="0"/>
                    <w:tl2br w:val="nil"/>
                    <w:tr2bl w:val="nil"/>
                  </w:tcBorders>
                  <w:vAlign w:val="center"/>
                </w:tcPr>
                <w:p w14:paraId="3C941217">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restart"/>
                  <w:tcBorders>
                    <w:top w:val="single" w:color="auto" w:sz="6" w:space="0"/>
                    <w:left w:val="single" w:color="auto" w:sz="6" w:space="0"/>
                    <w:tl2br w:val="nil"/>
                    <w:tr2bl w:val="nil"/>
                  </w:tcBorders>
                  <w:vAlign w:val="center"/>
                </w:tcPr>
                <w:p w14:paraId="13CCEEFA">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ascii="宋体" w:hAnsi="宋体" w:cs="宋体"/>
                      <w:color w:val="000000"/>
                      <w:spacing w:val="0"/>
                      <w:position w:val="0"/>
                      <w:sz w:val="18"/>
                      <w:szCs w:val="18"/>
                      <w:lang w:val="en-US" w:eastAsia="zh-CN"/>
                    </w:rPr>
                  </w:pPr>
                  <w:r>
                    <w:rPr>
                      <w:rFonts w:hint="eastAsia" w:ascii="宋体" w:hAnsi="宋体" w:cs="宋体"/>
                      <w:color w:val="000000"/>
                      <w:spacing w:val="0"/>
                      <w:position w:val="0"/>
                      <w:sz w:val="18"/>
                      <w:szCs w:val="18"/>
                      <w:lang w:val="en-US" w:eastAsia="zh-CN"/>
                    </w:rPr>
                    <w:t>生产线</w:t>
                  </w:r>
                </w:p>
                <w:p w14:paraId="0978C7F1">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ascii="宋体" w:hAnsi="宋体" w:cs="宋体"/>
                      <w:color w:val="000000"/>
                      <w:spacing w:val="0"/>
                      <w:position w:val="0"/>
                      <w:sz w:val="18"/>
                      <w:szCs w:val="18"/>
                      <w:lang w:val="en-US" w:eastAsia="zh-CN"/>
                    </w:rPr>
                    <w:t>未建设</w:t>
                  </w:r>
                </w:p>
              </w:tc>
            </w:tr>
            <w:tr w14:paraId="2688B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67050993">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12</w:t>
                  </w:r>
                </w:p>
              </w:tc>
              <w:tc>
                <w:tcPr>
                  <w:tcW w:w="464" w:type="pct"/>
                  <w:vMerge w:val="continue"/>
                  <w:tcBorders>
                    <w:left w:val="single" w:color="auto" w:sz="6" w:space="0"/>
                    <w:right w:val="single" w:color="auto" w:sz="6" w:space="0"/>
                    <w:tl2br w:val="nil"/>
                    <w:tr2bl w:val="nil"/>
                  </w:tcBorders>
                  <w:shd w:val="clear" w:color="000000" w:fill="FFFFFF"/>
                  <w:vAlign w:val="center"/>
                </w:tcPr>
                <w:p w14:paraId="372A9730">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1285" w:type="pct"/>
                  <w:gridSpan w:val="2"/>
                  <w:tcBorders>
                    <w:left w:val="single" w:color="auto" w:sz="6" w:space="0"/>
                    <w:right w:val="single" w:color="auto" w:sz="6" w:space="0"/>
                    <w:tl2br w:val="nil"/>
                    <w:tr2bl w:val="nil"/>
                  </w:tcBorders>
                  <w:shd w:val="clear" w:color="auto" w:fill="auto"/>
                  <w:vAlign w:val="center"/>
                </w:tcPr>
                <w:p w14:paraId="34E4DEF5">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en-US"/>
                    </w:rPr>
                  </w:pPr>
                  <w:r>
                    <w:rPr>
                      <w:rFonts w:ascii="宋体" w:hAnsi="宋体" w:eastAsia="宋体" w:cs="宋体"/>
                      <w:spacing w:val="-2"/>
                      <w:sz w:val="18"/>
                      <w:szCs w:val="18"/>
                    </w:rPr>
                    <w:t>石墨粉</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0756DBEB">
                  <w:pPr>
                    <w:keepNext w:val="0"/>
                    <w:keepLines w:val="0"/>
                    <w:pageBreakBefore w:val="0"/>
                    <w:kinsoku/>
                    <w:wordWrap/>
                    <w:overflowPunct/>
                    <w:topLinePunct/>
                    <w:autoSpaceDE w:val="0"/>
                    <w:autoSpaceDN w:val="0"/>
                    <w:bidi w:val="0"/>
                    <w:adjustRightInd/>
                    <w:snapToGrid/>
                    <w:spacing w:line="240" w:lineRule="auto"/>
                    <w:ind w:left="0" w:leftChars="0"/>
                    <w:contextualSpacing/>
                    <w:jc w:val="center"/>
                    <w:textAlignment w:val="auto"/>
                    <w:rPr>
                      <w:rFonts w:hint="default" w:ascii="Times New Roman" w:hAnsi="Times New Roman" w:eastAsia="宋体" w:cs="Times New Roman"/>
                      <w:bCs/>
                      <w:sz w:val="18"/>
                      <w:szCs w:val="18"/>
                      <w:lang w:val="en-US" w:eastAsia="zh-CN" w:bidi="ar-SA"/>
                    </w:rPr>
                  </w:pPr>
                  <w:r>
                    <w:rPr>
                      <w:rFonts w:hint="eastAsia"/>
                      <w:bCs/>
                      <w:sz w:val="18"/>
                      <w:szCs w:val="18"/>
                      <w:lang w:val="en-US" w:eastAsia="zh-CN"/>
                    </w:rPr>
                    <w:t>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4D89B263">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z w:val="18"/>
                      <w:szCs w:val="18"/>
                    </w:rPr>
                    <w:t>2</w:t>
                  </w:r>
                </w:p>
              </w:tc>
              <w:tc>
                <w:tcPr>
                  <w:tcW w:w="782" w:type="pct"/>
                  <w:tcBorders>
                    <w:top w:val="single" w:color="auto" w:sz="6" w:space="0"/>
                    <w:left w:val="single" w:color="auto" w:sz="6" w:space="0"/>
                    <w:bottom w:val="single" w:color="auto" w:sz="6" w:space="0"/>
                    <w:tl2br w:val="nil"/>
                    <w:tr2bl w:val="nil"/>
                  </w:tcBorders>
                  <w:vAlign w:val="center"/>
                </w:tcPr>
                <w:p w14:paraId="4CA41F58">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tl2br w:val="nil"/>
                    <w:tr2bl w:val="nil"/>
                  </w:tcBorders>
                  <w:vAlign w:val="center"/>
                </w:tcPr>
                <w:p w14:paraId="6F94159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51881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8" w:space="0"/>
                    <w:right w:val="single" w:color="auto" w:sz="6" w:space="0"/>
                    <w:tl2br w:val="nil"/>
                    <w:tr2bl w:val="nil"/>
                  </w:tcBorders>
                  <w:shd w:val="clear" w:color="auto" w:fill="auto"/>
                  <w:noWrap/>
                  <w:vAlign w:val="center"/>
                </w:tcPr>
                <w:p w14:paraId="2B101FD4">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13</w:t>
                  </w:r>
                </w:p>
              </w:tc>
              <w:tc>
                <w:tcPr>
                  <w:tcW w:w="464" w:type="pct"/>
                  <w:vMerge w:val="continue"/>
                  <w:tcBorders>
                    <w:left w:val="single" w:color="auto" w:sz="6" w:space="0"/>
                    <w:bottom w:val="single" w:color="auto" w:sz="8" w:space="0"/>
                    <w:right w:val="single" w:color="auto" w:sz="6" w:space="0"/>
                    <w:tl2br w:val="nil"/>
                    <w:tr2bl w:val="nil"/>
                  </w:tcBorders>
                  <w:shd w:val="clear" w:color="000000" w:fill="FFFFFF"/>
                  <w:vAlign w:val="center"/>
                </w:tcPr>
                <w:p w14:paraId="57448816">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1285" w:type="pct"/>
                  <w:gridSpan w:val="2"/>
                  <w:tcBorders>
                    <w:left w:val="single" w:color="auto" w:sz="6" w:space="0"/>
                    <w:bottom w:val="single" w:color="auto" w:sz="8" w:space="0"/>
                    <w:right w:val="single" w:color="auto" w:sz="6" w:space="0"/>
                    <w:tl2br w:val="nil"/>
                    <w:tr2bl w:val="nil"/>
                  </w:tcBorders>
                  <w:shd w:val="clear" w:color="auto" w:fill="auto"/>
                  <w:vAlign w:val="center"/>
                </w:tcPr>
                <w:p w14:paraId="632BF5CC">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en-US"/>
                    </w:rPr>
                  </w:pPr>
                  <w:r>
                    <w:rPr>
                      <w:rFonts w:ascii="宋体" w:hAnsi="宋体" w:eastAsia="宋体" w:cs="宋体"/>
                      <w:spacing w:val="-2"/>
                      <w:sz w:val="18"/>
                      <w:szCs w:val="18"/>
                    </w:rPr>
                    <w:t>滑石粉</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3BC35ABF">
                  <w:pPr>
                    <w:keepNext w:val="0"/>
                    <w:keepLines w:val="0"/>
                    <w:pageBreakBefore w:val="0"/>
                    <w:kinsoku/>
                    <w:wordWrap/>
                    <w:overflowPunct/>
                    <w:topLinePunct/>
                    <w:autoSpaceDE w:val="0"/>
                    <w:autoSpaceDN w:val="0"/>
                    <w:bidi w:val="0"/>
                    <w:adjustRightInd/>
                    <w:snapToGrid/>
                    <w:spacing w:line="240" w:lineRule="auto"/>
                    <w:ind w:left="0" w:leftChars="0"/>
                    <w:contextualSpacing/>
                    <w:jc w:val="center"/>
                    <w:textAlignment w:val="auto"/>
                    <w:rPr>
                      <w:rFonts w:ascii="Times New Roman" w:hAnsi="Times New Roman" w:eastAsia="宋体" w:cs="Times New Roman"/>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6E858EBF">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pacing w:val="-10"/>
                      <w:sz w:val="18"/>
                      <w:szCs w:val="18"/>
                    </w:rPr>
                    <w:t>15</w:t>
                  </w:r>
                </w:p>
              </w:tc>
              <w:tc>
                <w:tcPr>
                  <w:tcW w:w="782" w:type="pct"/>
                  <w:tcBorders>
                    <w:top w:val="single" w:color="auto" w:sz="6" w:space="0"/>
                    <w:left w:val="single" w:color="auto" w:sz="6" w:space="0"/>
                    <w:bottom w:val="single" w:color="auto" w:sz="6" w:space="0"/>
                    <w:tl2br w:val="nil"/>
                    <w:tr2bl w:val="nil"/>
                  </w:tcBorders>
                  <w:vAlign w:val="center"/>
                </w:tcPr>
                <w:p w14:paraId="1199587B">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tl2br w:val="nil"/>
                    <w:tr2bl w:val="nil"/>
                  </w:tcBorders>
                  <w:vAlign w:val="center"/>
                </w:tcPr>
                <w:p w14:paraId="204C81CD">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1F633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8" w:space="0"/>
                    <w:bottom w:val="single" w:color="auto" w:sz="8" w:space="0"/>
                    <w:right w:val="single" w:color="auto" w:sz="6" w:space="0"/>
                  </w:tcBorders>
                  <w:shd w:val="clear" w:color="auto" w:fill="auto"/>
                  <w:noWrap/>
                  <w:vAlign w:val="center"/>
                </w:tcPr>
                <w:p w14:paraId="53E2D52E">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14</w:t>
                  </w:r>
                </w:p>
              </w:tc>
              <w:tc>
                <w:tcPr>
                  <w:tcW w:w="464" w:type="pct"/>
                  <w:vMerge w:val="continue"/>
                  <w:tcBorders>
                    <w:top w:val="single" w:color="auto" w:sz="8" w:space="0"/>
                    <w:left w:val="single" w:color="auto" w:sz="6" w:space="0"/>
                    <w:bottom w:val="single" w:color="auto" w:sz="8" w:space="0"/>
                    <w:right w:val="single" w:color="auto" w:sz="6" w:space="0"/>
                  </w:tcBorders>
                  <w:shd w:val="clear" w:color="000000" w:fill="FFFFFF"/>
                  <w:vAlign w:val="center"/>
                </w:tcPr>
                <w:p w14:paraId="3C905F34">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1285" w:type="pct"/>
                  <w:gridSpan w:val="2"/>
                  <w:tcBorders>
                    <w:top w:val="single" w:color="auto" w:sz="8" w:space="0"/>
                    <w:left w:val="single" w:color="auto" w:sz="6" w:space="0"/>
                    <w:bottom w:val="single" w:color="auto" w:sz="8" w:space="0"/>
                    <w:right w:val="single" w:color="auto" w:sz="6" w:space="0"/>
                  </w:tcBorders>
                  <w:shd w:val="clear" w:color="auto" w:fill="auto"/>
                  <w:vAlign w:val="center"/>
                </w:tcPr>
                <w:p w14:paraId="148EC777">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en-US"/>
                    </w:rPr>
                  </w:pPr>
                  <w:r>
                    <w:rPr>
                      <w:rFonts w:ascii="宋体" w:hAnsi="宋体" w:eastAsia="宋体" w:cs="宋体"/>
                      <w:spacing w:val="-2"/>
                      <w:sz w:val="18"/>
                      <w:szCs w:val="18"/>
                    </w:rPr>
                    <w:t>氧化铁红</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07867EF5">
                  <w:pPr>
                    <w:keepNext w:val="0"/>
                    <w:keepLines w:val="0"/>
                    <w:pageBreakBefore w:val="0"/>
                    <w:kinsoku/>
                    <w:wordWrap/>
                    <w:overflowPunct/>
                    <w:autoSpaceDE w:val="0"/>
                    <w:autoSpaceDN w:val="0"/>
                    <w:bidi w:val="0"/>
                    <w:adjustRightInd/>
                    <w:snapToGrid/>
                    <w:spacing w:line="240" w:lineRule="auto"/>
                    <w:ind w:left="0" w:leftChars="0"/>
                    <w:contextualSpacing/>
                    <w:jc w:val="center"/>
                    <w:textAlignment w:val="auto"/>
                    <w:rPr>
                      <w:rFonts w:hint="eastAsia" w:ascii="Times New Roman" w:hAnsi="Times New Roman" w:eastAsia="宋体" w:cs="Times New Roman"/>
                      <w:bCs/>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300C9FE6">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z w:val="18"/>
                      <w:szCs w:val="18"/>
                    </w:rPr>
                    <w:t>2</w:t>
                  </w:r>
                </w:p>
              </w:tc>
              <w:tc>
                <w:tcPr>
                  <w:tcW w:w="782" w:type="pct"/>
                  <w:tcBorders>
                    <w:top w:val="single" w:color="auto" w:sz="6" w:space="0"/>
                    <w:left w:val="single" w:color="auto" w:sz="6" w:space="0"/>
                    <w:bottom w:val="single" w:color="auto" w:sz="6" w:space="0"/>
                    <w:tl2br w:val="nil"/>
                    <w:tr2bl w:val="nil"/>
                  </w:tcBorders>
                  <w:vAlign w:val="center"/>
                </w:tcPr>
                <w:p w14:paraId="7009CD36">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tl2br w:val="nil"/>
                    <w:tr2bl w:val="nil"/>
                  </w:tcBorders>
                  <w:vAlign w:val="center"/>
                </w:tcPr>
                <w:p w14:paraId="744C3C23">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7B293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8" w:space="0"/>
                    <w:bottom w:val="single" w:color="auto" w:sz="6" w:space="0"/>
                    <w:right w:val="single" w:color="auto" w:sz="6" w:space="0"/>
                    <w:tl2br w:val="nil"/>
                    <w:tr2bl w:val="nil"/>
                  </w:tcBorders>
                  <w:shd w:val="clear" w:color="auto" w:fill="auto"/>
                  <w:noWrap/>
                  <w:vAlign w:val="center"/>
                </w:tcPr>
                <w:p w14:paraId="2C39EC09">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15</w:t>
                  </w:r>
                </w:p>
              </w:tc>
              <w:tc>
                <w:tcPr>
                  <w:tcW w:w="464" w:type="pct"/>
                  <w:vMerge w:val="continue"/>
                  <w:tcBorders>
                    <w:top w:val="single" w:color="auto" w:sz="8" w:space="0"/>
                    <w:left w:val="single" w:color="auto" w:sz="6" w:space="0"/>
                    <w:right w:val="single" w:color="auto" w:sz="6" w:space="0"/>
                    <w:tl2br w:val="nil"/>
                    <w:tr2bl w:val="nil"/>
                  </w:tcBorders>
                  <w:shd w:val="clear" w:color="000000" w:fill="FFFFFF"/>
                  <w:vAlign w:val="center"/>
                </w:tcPr>
                <w:p w14:paraId="428CC715">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1285" w:type="pct"/>
                  <w:gridSpan w:val="2"/>
                  <w:tcBorders>
                    <w:top w:val="single" w:color="auto" w:sz="8" w:space="0"/>
                    <w:left w:val="single" w:color="auto" w:sz="6" w:space="0"/>
                    <w:right w:val="single" w:color="auto" w:sz="6" w:space="0"/>
                    <w:tl2br w:val="nil"/>
                    <w:tr2bl w:val="nil"/>
                  </w:tcBorders>
                  <w:shd w:val="clear" w:color="auto" w:fill="auto"/>
                  <w:vAlign w:val="center"/>
                </w:tcPr>
                <w:p w14:paraId="2AA4E022">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en-US"/>
                    </w:rPr>
                  </w:pPr>
                  <w:r>
                    <w:rPr>
                      <w:rFonts w:ascii="宋体" w:hAnsi="宋体" w:eastAsia="宋体" w:cs="宋体"/>
                      <w:spacing w:val="-2"/>
                      <w:sz w:val="18"/>
                      <w:szCs w:val="18"/>
                    </w:rPr>
                    <w:t>去离子水</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3572739A">
                  <w:pPr>
                    <w:keepNext w:val="0"/>
                    <w:keepLines w:val="0"/>
                    <w:pageBreakBefore w:val="0"/>
                    <w:kinsoku/>
                    <w:wordWrap/>
                    <w:overflowPunct/>
                    <w:autoSpaceDE w:val="0"/>
                    <w:autoSpaceDN w:val="0"/>
                    <w:bidi w:val="0"/>
                    <w:adjustRightInd/>
                    <w:snapToGrid/>
                    <w:spacing w:line="240" w:lineRule="auto"/>
                    <w:ind w:left="0" w:leftChars="0"/>
                    <w:contextualSpacing/>
                    <w:jc w:val="center"/>
                    <w:textAlignment w:val="auto"/>
                    <w:rPr>
                      <w:rFonts w:ascii="Times New Roman" w:hAnsi="Times New Roman" w:eastAsia="宋体" w:cs="Times New Roman"/>
                      <w:bCs/>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6040301E">
                  <w:pPr>
                    <w:keepNext w:val="0"/>
                    <w:keepLines w:val="0"/>
                    <w:pageBreakBefore w:val="0"/>
                    <w:kinsoku/>
                    <w:wordWrap/>
                    <w:overflowPunct/>
                    <w:autoSpaceDE w:val="0"/>
                    <w:autoSpaceDN w:val="0"/>
                    <w:bidi w:val="0"/>
                    <w:adjustRightInd/>
                    <w:snapToGrid/>
                    <w:spacing w:line="240" w:lineRule="auto"/>
                    <w:ind w:left="0" w:leftChars="0"/>
                    <w:jc w:val="center"/>
                    <w:textAlignment w:val="auto"/>
                    <w:rPr>
                      <w:rFonts w:hint="eastAsia"/>
                      <w:sz w:val="18"/>
                      <w:szCs w:val="18"/>
                      <w:lang w:val="en-US" w:eastAsia="zh-CN"/>
                    </w:rPr>
                  </w:pPr>
                  <w:r>
                    <w:rPr>
                      <w:rFonts w:ascii="Times New Roman" w:hAnsi="Times New Roman" w:eastAsia="Times New Roman" w:cs="Times New Roman"/>
                      <w:sz w:val="18"/>
                      <w:szCs w:val="18"/>
                    </w:rPr>
                    <w:t>4</w:t>
                  </w:r>
                </w:p>
              </w:tc>
              <w:tc>
                <w:tcPr>
                  <w:tcW w:w="782" w:type="pct"/>
                  <w:tcBorders>
                    <w:top w:val="single" w:color="auto" w:sz="6" w:space="0"/>
                    <w:left w:val="single" w:color="auto" w:sz="6" w:space="0"/>
                    <w:bottom w:val="single" w:color="auto" w:sz="6" w:space="0"/>
                    <w:tl2br w:val="nil"/>
                    <w:tr2bl w:val="nil"/>
                  </w:tcBorders>
                  <w:vAlign w:val="center"/>
                </w:tcPr>
                <w:p w14:paraId="23320319">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tl2br w:val="nil"/>
                    <w:tr2bl w:val="nil"/>
                  </w:tcBorders>
                  <w:vAlign w:val="center"/>
                </w:tcPr>
                <w:p w14:paraId="66809FB5">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0C9724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2F5FA3EB">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16</w:t>
                  </w:r>
                </w:p>
              </w:tc>
              <w:tc>
                <w:tcPr>
                  <w:tcW w:w="464" w:type="pct"/>
                  <w:vMerge w:val="continue"/>
                  <w:tcBorders>
                    <w:left w:val="single" w:color="auto" w:sz="6" w:space="0"/>
                    <w:right w:val="single" w:color="auto" w:sz="6" w:space="0"/>
                    <w:tl2br w:val="nil"/>
                    <w:tr2bl w:val="nil"/>
                  </w:tcBorders>
                  <w:shd w:val="clear" w:color="000000" w:fill="FFFFFF"/>
                  <w:vAlign w:val="center"/>
                </w:tcPr>
                <w:p w14:paraId="5BD11165">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345" w:type="pct"/>
                  <w:vMerge w:val="restart"/>
                  <w:tcBorders>
                    <w:left w:val="single" w:color="auto" w:sz="6" w:space="0"/>
                    <w:right w:val="single" w:color="auto" w:sz="6" w:space="0"/>
                    <w:tl2br w:val="nil"/>
                    <w:tr2bl w:val="nil"/>
                  </w:tcBorders>
                  <w:shd w:val="clear" w:color="000000" w:fill="FFFFFF"/>
                  <w:vAlign w:val="center"/>
                </w:tcPr>
                <w:p w14:paraId="1F8084EE">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2"/>
                      <w:sz w:val="18"/>
                      <w:szCs w:val="18"/>
                    </w:rPr>
                  </w:pPr>
                  <w:r>
                    <w:rPr>
                      <w:rFonts w:ascii="宋体" w:hAnsi="宋体" w:eastAsia="宋体" w:cs="宋体"/>
                      <w:spacing w:val="-2"/>
                      <w:sz w:val="18"/>
                      <w:szCs w:val="18"/>
                    </w:rPr>
                    <w:t>磨康</w:t>
                  </w:r>
                </w:p>
                <w:p w14:paraId="1CE515CC">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ascii="宋体" w:hAnsi="宋体" w:eastAsia="宋体" w:cs="宋体"/>
                      <w:spacing w:val="-2"/>
                      <w:sz w:val="18"/>
                      <w:szCs w:val="18"/>
                    </w:rPr>
                  </w:pPr>
                  <w:r>
                    <w:rPr>
                      <w:rFonts w:ascii="宋体" w:hAnsi="宋体" w:eastAsia="宋体" w:cs="宋体"/>
                      <w:spacing w:val="-2"/>
                      <w:sz w:val="18"/>
                      <w:szCs w:val="18"/>
                    </w:rPr>
                    <w:t>纳米</w:t>
                  </w:r>
                </w:p>
                <w:p w14:paraId="636C1B61">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抗磨剂</w:t>
                  </w:r>
                </w:p>
              </w:tc>
              <w:tc>
                <w:tcPr>
                  <w:tcW w:w="940" w:type="pct"/>
                  <w:tcBorders>
                    <w:left w:val="single" w:color="auto" w:sz="6" w:space="0"/>
                    <w:right w:val="single" w:color="auto" w:sz="6" w:space="0"/>
                    <w:tl2br w:val="nil"/>
                    <w:tr2bl w:val="nil"/>
                  </w:tcBorders>
                  <w:shd w:val="clear" w:color="000000" w:fill="FFFFFF"/>
                  <w:vAlign w:val="center"/>
                </w:tcPr>
                <w:p w14:paraId="3F5ED290">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氢氧化钠</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A4C8268">
                  <w:pPr>
                    <w:keepNext w:val="0"/>
                    <w:keepLines w:val="0"/>
                    <w:pageBreakBefore w:val="0"/>
                    <w:kinsoku/>
                    <w:wordWrap/>
                    <w:overflowPunct/>
                    <w:topLinePunct/>
                    <w:autoSpaceDE w:val="0"/>
                    <w:autoSpaceDN w:val="0"/>
                    <w:bidi w:val="0"/>
                    <w:adjustRightInd/>
                    <w:snapToGrid/>
                    <w:spacing w:line="240" w:lineRule="auto"/>
                    <w:ind w:left="0" w:leftChars="0"/>
                    <w:contextualSpacing/>
                    <w:jc w:val="center"/>
                    <w:textAlignment w:val="auto"/>
                    <w:rPr>
                      <w:rFonts w:hint="default" w:ascii="Times New Roman" w:hAnsi="Times New Roman" w:eastAsia="宋体" w:cs="Times New Roman"/>
                      <w:bCs/>
                      <w:sz w:val="18"/>
                      <w:szCs w:val="18"/>
                      <w:lang w:val="en-US" w:eastAsia="zh-CN" w:bidi="ar-SA"/>
                    </w:rPr>
                  </w:pPr>
                  <w:r>
                    <w:rPr>
                      <w:rFonts w:hint="eastAsia"/>
                      <w:bCs/>
                      <w:sz w:val="18"/>
                      <w:szCs w:val="18"/>
                      <w:lang w:val="en-US" w:eastAsia="zh-CN"/>
                    </w:rPr>
                    <w:t>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3244D7B0">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2</w:t>
                  </w:r>
                </w:p>
              </w:tc>
              <w:tc>
                <w:tcPr>
                  <w:tcW w:w="782" w:type="pct"/>
                  <w:tcBorders>
                    <w:top w:val="single" w:color="auto" w:sz="6" w:space="0"/>
                    <w:left w:val="single" w:color="auto" w:sz="6" w:space="0"/>
                    <w:bottom w:val="single" w:color="auto" w:sz="6" w:space="0"/>
                    <w:tl2br w:val="nil"/>
                    <w:tr2bl w:val="nil"/>
                  </w:tcBorders>
                  <w:vAlign w:val="center"/>
                </w:tcPr>
                <w:p w14:paraId="09168268">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tl2br w:val="nil"/>
                    <w:tr2bl w:val="nil"/>
                  </w:tcBorders>
                  <w:vAlign w:val="center"/>
                </w:tcPr>
                <w:p w14:paraId="4AADCBBC">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15476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309E521B">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17</w:t>
                  </w:r>
                </w:p>
              </w:tc>
              <w:tc>
                <w:tcPr>
                  <w:tcW w:w="464" w:type="pct"/>
                  <w:vMerge w:val="continue"/>
                  <w:tcBorders>
                    <w:left w:val="single" w:color="auto" w:sz="6" w:space="0"/>
                    <w:right w:val="single" w:color="auto" w:sz="6" w:space="0"/>
                    <w:tl2br w:val="nil"/>
                    <w:tr2bl w:val="nil"/>
                  </w:tcBorders>
                  <w:shd w:val="clear" w:color="000000" w:fill="FFFFFF"/>
                  <w:vAlign w:val="center"/>
                </w:tcPr>
                <w:p w14:paraId="7E5333DA">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345" w:type="pct"/>
                  <w:vMerge w:val="continue"/>
                  <w:tcBorders>
                    <w:left w:val="single" w:color="auto" w:sz="6" w:space="0"/>
                    <w:right w:val="single" w:color="auto" w:sz="6" w:space="0"/>
                    <w:tl2br w:val="nil"/>
                    <w:tr2bl w:val="nil"/>
                  </w:tcBorders>
                  <w:shd w:val="clear" w:color="000000" w:fill="FFFFFF"/>
                  <w:vAlign w:val="center"/>
                </w:tcPr>
                <w:p w14:paraId="1CBFFAB9">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p>
              </w:tc>
              <w:tc>
                <w:tcPr>
                  <w:tcW w:w="940" w:type="pct"/>
                  <w:tcBorders>
                    <w:left w:val="single" w:color="auto" w:sz="6" w:space="0"/>
                    <w:right w:val="single" w:color="auto" w:sz="6" w:space="0"/>
                    <w:tl2br w:val="nil"/>
                    <w:tr2bl w:val="nil"/>
                  </w:tcBorders>
                  <w:shd w:val="clear" w:color="000000" w:fill="FFFFFF"/>
                  <w:vAlign w:val="center"/>
                </w:tcPr>
                <w:p w14:paraId="28B3E170">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氧化镁</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auto" w:fill="auto"/>
                  <w:vAlign w:val="center"/>
                </w:tcPr>
                <w:p w14:paraId="680BB102">
                  <w:pPr>
                    <w:keepNext w:val="0"/>
                    <w:keepLines w:val="0"/>
                    <w:pageBreakBefore w:val="0"/>
                    <w:kinsoku/>
                    <w:wordWrap/>
                    <w:overflowPunct/>
                    <w:topLinePunct/>
                    <w:autoSpaceDE w:val="0"/>
                    <w:autoSpaceDN w:val="0"/>
                    <w:bidi w:val="0"/>
                    <w:adjustRightInd/>
                    <w:snapToGrid/>
                    <w:spacing w:line="240" w:lineRule="auto"/>
                    <w:ind w:left="0" w:leftChars="0"/>
                    <w:contextualSpacing/>
                    <w:jc w:val="center"/>
                    <w:textAlignment w:val="auto"/>
                    <w:rPr>
                      <w:rFonts w:ascii="Times New Roman" w:hAnsi="Times New Roman" w:eastAsia="宋体" w:cs="Times New Roman"/>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0CC1D530">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2</w:t>
                  </w:r>
                </w:p>
              </w:tc>
              <w:tc>
                <w:tcPr>
                  <w:tcW w:w="782" w:type="pct"/>
                  <w:tcBorders>
                    <w:top w:val="single" w:color="auto" w:sz="6" w:space="0"/>
                    <w:left w:val="single" w:color="auto" w:sz="6" w:space="0"/>
                    <w:bottom w:val="single" w:color="auto" w:sz="6" w:space="0"/>
                    <w:tl2br w:val="nil"/>
                    <w:tr2bl w:val="nil"/>
                  </w:tcBorders>
                  <w:vAlign w:val="center"/>
                </w:tcPr>
                <w:p w14:paraId="30C06D0C">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tl2br w:val="nil"/>
                    <w:tr2bl w:val="nil"/>
                  </w:tcBorders>
                  <w:vAlign w:val="center"/>
                </w:tcPr>
                <w:p w14:paraId="4E3056EA">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2FEF64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23B024BD">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18</w:t>
                  </w:r>
                </w:p>
              </w:tc>
              <w:tc>
                <w:tcPr>
                  <w:tcW w:w="464" w:type="pct"/>
                  <w:vMerge w:val="continue"/>
                  <w:tcBorders>
                    <w:left w:val="single" w:color="auto" w:sz="6" w:space="0"/>
                    <w:right w:val="single" w:color="auto" w:sz="6" w:space="0"/>
                    <w:tl2br w:val="nil"/>
                    <w:tr2bl w:val="nil"/>
                  </w:tcBorders>
                  <w:shd w:val="clear" w:color="000000" w:fill="FFFFFF"/>
                  <w:vAlign w:val="center"/>
                </w:tcPr>
                <w:p w14:paraId="0F2016D3">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345" w:type="pct"/>
                  <w:vMerge w:val="continue"/>
                  <w:tcBorders>
                    <w:left w:val="single" w:color="auto" w:sz="6" w:space="0"/>
                    <w:right w:val="single" w:color="auto" w:sz="6" w:space="0"/>
                    <w:tl2br w:val="nil"/>
                    <w:tr2bl w:val="nil"/>
                  </w:tcBorders>
                  <w:shd w:val="clear" w:color="000000" w:fill="FFFFFF"/>
                  <w:vAlign w:val="center"/>
                </w:tcPr>
                <w:p w14:paraId="11648F08">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p>
              </w:tc>
              <w:tc>
                <w:tcPr>
                  <w:tcW w:w="940" w:type="pct"/>
                  <w:tcBorders>
                    <w:left w:val="single" w:color="auto" w:sz="6" w:space="0"/>
                    <w:right w:val="single" w:color="auto" w:sz="6" w:space="0"/>
                    <w:tl2br w:val="nil"/>
                    <w:tr2bl w:val="nil"/>
                  </w:tcBorders>
                  <w:shd w:val="clear" w:color="000000" w:fill="FFFFFF"/>
                  <w:vAlign w:val="center"/>
                </w:tcPr>
                <w:p w14:paraId="1F1930EF">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zh-CN"/>
                    </w:rPr>
                  </w:pPr>
                  <w:r>
                    <w:rPr>
                      <w:rFonts w:ascii="宋体" w:hAnsi="宋体" w:eastAsia="宋体" w:cs="宋体"/>
                      <w:spacing w:val="-2"/>
                      <w:sz w:val="18"/>
                      <w:szCs w:val="18"/>
                    </w:rPr>
                    <w:t>气相二氧化硅</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1DFFF3CB">
                  <w:pPr>
                    <w:keepNext w:val="0"/>
                    <w:keepLines w:val="0"/>
                    <w:pageBreakBefore w:val="0"/>
                    <w:kinsoku/>
                    <w:wordWrap/>
                    <w:overflowPunct/>
                    <w:autoSpaceDE w:val="0"/>
                    <w:autoSpaceDN w:val="0"/>
                    <w:bidi w:val="0"/>
                    <w:adjustRightInd/>
                    <w:snapToGrid/>
                    <w:spacing w:line="240" w:lineRule="auto"/>
                    <w:ind w:left="0" w:leftChars="0"/>
                    <w:contextualSpacing/>
                    <w:jc w:val="center"/>
                    <w:textAlignment w:val="auto"/>
                    <w:rPr>
                      <w:rFonts w:hint="eastAsia" w:ascii="Times New Roman" w:hAnsi="Times New Roman" w:eastAsia="宋体" w:cs="Times New Roman"/>
                      <w:bCs/>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63806D9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2.5</w:t>
                  </w:r>
                </w:p>
              </w:tc>
              <w:tc>
                <w:tcPr>
                  <w:tcW w:w="782" w:type="pct"/>
                  <w:tcBorders>
                    <w:top w:val="single" w:color="auto" w:sz="6" w:space="0"/>
                    <w:left w:val="single" w:color="auto" w:sz="6" w:space="0"/>
                    <w:bottom w:val="single" w:color="auto" w:sz="6" w:space="0"/>
                    <w:tl2br w:val="nil"/>
                    <w:tr2bl w:val="nil"/>
                  </w:tcBorders>
                  <w:vAlign w:val="center"/>
                </w:tcPr>
                <w:p w14:paraId="551056FB">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tl2br w:val="nil"/>
                    <w:tr2bl w:val="nil"/>
                  </w:tcBorders>
                  <w:vAlign w:val="center"/>
                </w:tcPr>
                <w:p w14:paraId="28A99D2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6681D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15141E26">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19</w:t>
                  </w:r>
                </w:p>
              </w:tc>
              <w:tc>
                <w:tcPr>
                  <w:tcW w:w="464" w:type="pct"/>
                  <w:vMerge w:val="continue"/>
                  <w:tcBorders>
                    <w:left w:val="single" w:color="auto" w:sz="6" w:space="0"/>
                    <w:right w:val="single" w:color="auto" w:sz="6" w:space="0"/>
                    <w:tl2br w:val="nil"/>
                    <w:tr2bl w:val="nil"/>
                  </w:tcBorders>
                  <w:shd w:val="clear" w:color="000000" w:fill="FFFFFF"/>
                  <w:vAlign w:val="center"/>
                </w:tcPr>
                <w:p w14:paraId="08DC04CC">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345" w:type="pct"/>
                  <w:vMerge w:val="continue"/>
                  <w:tcBorders>
                    <w:left w:val="single" w:color="auto" w:sz="6" w:space="0"/>
                    <w:right w:val="single" w:color="auto" w:sz="6" w:space="0"/>
                    <w:tl2br w:val="nil"/>
                    <w:tr2bl w:val="nil"/>
                  </w:tcBorders>
                  <w:shd w:val="clear" w:color="000000" w:fill="FFFFFF"/>
                  <w:vAlign w:val="center"/>
                </w:tcPr>
                <w:p w14:paraId="459DAB57">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p>
              </w:tc>
              <w:tc>
                <w:tcPr>
                  <w:tcW w:w="940" w:type="pct"/>
                  <w:tcBorders>
                    <w:left w:val="single" w:color="auto" w:sz="6" w:space="0"/>
                    <w:right w:val="single" w:color="auto" w:sz="6" w:space="0"/>
                    <w:tl2br w:val="nil"/>
                    <w:tr2bl w:val="nil"/>
                  </w:tcBorders>
                  <w:shd w:val="clear" w:color="000000" w:fill="FFFFFF"/>
                  <w:vAlign w:val="center"/>
                </w:tcPr>
                <w:p w14:paraId="6A918412">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rPr>
                  </w:pPr>
                  <w:r>
                    <w:rPr>
                      <w:rFonts w:ascii="宋体" w:hAnsi="宋体" w:eastAsia="宋体" w:cs="宋体"/>
                      <w:spacing w:val="-2"/>
                      <w:sz w:val="18"/>
                      <w:szCs w:val="18"/>
                    </w:rPr>
                    <w:t>去离子水</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6BBE071F">
                  <w:pPr>
                    <w:keepNext w:val="0"/>
                    <w:keepLines w:val="0"/>
                    <w:pageBreakBefore w:val="0"/>
                    <w:kinsoku/>
                    <w:wordWrap/>
                    <w:overflowPunct/>
                    <w:autoSpaceDE w:val="0"/>
                    <w:autoSpaceDN w:val="0"/>
                    <w:bidi w:val="0"/>
                    <w:adjustRightInd/>
                    <w:snapToGrid/>
                    <w:spacing w:line="240" w:lineRule="auto"/>
                    <w:ind w:left="0" w:leftChars="0"/>
                    <w:contextualSpacing/>
                    <w:jc w:val="center"/>
                    <w:textAlignment w:val="auto"/>
                    <w:rPr>
                      <w:rFonts w:ascii="Times New Roman" w:hAnsi="Times New Roman" w:eastAsia="宋体" w:cs="Times New Roman"/>
                      <w:bCs/>
                      <w:sz w:val="18"/>
                      <w:szCs w:val="18"/>
                      <w:lang w:val="en-US" w:eastAsia="zh-CN" w:bidi="ar-SA"/>
                    </w:rPr>
                  </w:pPr>
                  <w:r>
                    <w:rPr>
                      <w:rFonts w:hint="eastAsia"/>
                      <w:sz w:val="18"/>
                      <w:szCs w:val="18"/>
                      <w:lang w:val="en-US" w:eastAsia="zh-CN"/>
                    </w:rPr>
                    <w:t>t</w:t>
                  </w:r>
                  <w:r>
                    <w:rPr>
                      <w:sz w:val="18"/>
                      <w:szCs w:val="18"/>
                    </w:rPr>
                    <w:t>/</w:t>
                  </w:r>
                  <w:r>
                    <w:rPr>
                      <w:rFonts w:hint="eastAsia"/>
                      <w:sz w:val="18"/>
                      <w:szCs w:val="18"/>
                      <w:lang w:val="en-US" w:eastAsia="zh-CN"/>
                    </w:rPr>
                    <w:t>a</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683E7EFB">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0.5</w:t>
                  </w:r>
                </w:p>
              </w:tc>
              <w:tc>
                <w:tcPr>
                  <w:tcW w:w="782" w:type="pct"/>
                  <w:tcBorders>
                    <w:top w:val="single" w:color="auto" w:sz="6" w:space="0"/>
                    <w:left w:val="single" w:color="auto" w:sz="6" w:space="0"/>
                    <w:bottom w:val="single" w:color="auto" w:sz="6" w:space="0"/>
                    <w:tl2br w:val="nil"/>
                    <w:tr2bl w:val="nil"/>
                  </w:tcBorders>
                  <w:vAlign w:val="center"/>
                </w:tcPr>
                <w:p w14:paraId="053014BB">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0</w:t>
                  </w:r>
                </w:p>
              </w:tc>
              <w:tc>
                <w:tcPr>
                  <w:tcW w:w="554" w:type="pct"/>
                  <w:vMerge w:val="continue"/>
                  <w:tcBorders>
                    <w:left w:val="single" w:color="auto" w:sz="6" w:space="0"/>
                    <w:bottom w:val="single" w:color="auto" w:sz="6" w:space="0"/>
                    <w:tl2br w:val="nil"/>
                    <w:tr2bl w:val="nil"/>
                  </w:tcBorders>
                  <w:vAlign w:val="center"/>
                </w:tcPr>
                <w:p w14:paraId="7E0CBCF4">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sz w:val="18"/>
                      <w:szCs w:val="18"/>
                      <w:lang w:val="en-US" w:eastAsia="zh-CN"/>
                    </w:rPr>
                  </w:pPr>
                </w:p>
              </w:tc>
            </w:tr>
            <w:tr w14:paraId="235C1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6" w:space="0"/>
                    <w:right w:val="single" w:color="auto" w:sz="6" w:space="0"/>
                    <w:tl2br w:val="nil"/>
                    <w:tr2bl w:val="nil"/>
                  </w:tcBorders>
                  <w:shd w:val="clear" w:color="auto" w:fill="auto"/>
                  <w:noWrap/>
                  <w:vAlign w:val="center"/>
                </w:tcPr>
                <w:p w14:paraId="221F79C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20</w:t>
                  </w:r>
                </w:p>
              </w:tc>
              <w:tc>
                <w:tcPr>
                  <w:tcW w:w="464" w:type="pct"/>
                  <w:vMerge w:val="restart"/>
                  <w:tcBorders>
                    <w:left w:val="single" w:color="auto" w:sz="6" w:space="0"/>
                    <w:right w:val="single" w:color="auto" w:sz="6" w:space="0"/>
                    <w:tl2br w:val="nil"/>
                    <w:tr2bl w:val="nil"/>
                  </w:tcBorders>
                  <w:shd w:val="clear" w:color="000000" w:fill="FFFFFF"/>
                  <w:vAlign w:val="center"/>
                </w:tcPr>
                <w:p w14:paraId="00FCAA93">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eastAsia="宋体"/>
                      <w:sz w:val="18"/>
                      <w:szCs w:val="18"/>
                      <w:lang w:val="en-US" w:eastAsia="zh-CN"/>
                    </w:rPr>
                  </w:pPr>
                  <w:r>
                    <w:rPr>
                      <w:rFonts w:hint="eastAsia"/>
                      <w:sz w:val="18"/>
                      <w:szCs w:val="18"/>
                      <w:lang w:val="en-US" w:eastAsia="zh-CN"/>
                    </w:rPr>
                    <w:t>能源</w:t>
                  </w:r>
                </w:p>
              </w:tc>
              <w:tc>
                <w:tcPr>
                  <w:tcW w:w="1285" w:type="pct"/>
                  <w:gridSpan w:val="2"/>
                  <w:tcBorders>
                    <w:left w:val="single" w:color="auto" w:sz="6" w:space="0"/>
                    <w:right w:val="single" w:color="auto" w:sz="6" w:space="0"/>
                    <w:tl2br w:val="nil"/>
                    <w:tr2bl w:val="nil"/>
                  </w:tcBorders>
                  <w:shd w:val="clear" w:color="000000" w:fill="FFFFFF"/>
                  <w:vAlign w:val="center"/>
                </w:tcPr>
                <w:p w14:paraId="361912B8">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zh-CN"/>
                    </w:rPr>
                  </w:pPr>
                  <w:r>
                    <w:rPr>
                      <w:rFonts w:hint="eastAsia" w:ascii="宋体" w:hAnsi="宋体" w:eastAsia="宋体" w:cs="宋体"/>
                      <w:spacing w:val="-2"/>
                      <w:sz w:val="18"/>
                      <w:szCs w:val="18"/>
                      <w:lang w:val="en-US" w:eastAsia="zh-CN"/>
                    </w:rPr>
                    <w:t>电</w:t>
                  </w:r>
                </w:p>
              </w:tc>
              <w:tc>
                <w:tcPr>
                  <w:tcW w:w="490" w:type="pct"/>
                  <w:tcBorders>
                    <w:top w:val="single" w:color="auto" w:sz="6" w:space="0"/>
                    <w:left w:val="single" w:color="auto" w:sz="6" w:space="0"/>
                    <w:bottom w:val="single" w:color="auto" w:sz="6" w:space="0"/>
                    <w:right w:val="single" w:color="auto" w:sz="6" w:space="0"/>
                    <w:tl2br w:val="nil"/>
                    <w:tr2bl w:val="nil"/>
                  </w:tcBorders>
                  <w:shd w:val="clear" w:color="000000" w:fill="FFFFFF"/>
                  <w:vAlign w:val="center"/>
                </w:tcPr>
                <w:p w14:paraId="27E36758">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万kW·h</w:t>
                  </w:r>
                </w:p>
              </w:tc>
              <w:tc>
                <w:tcPr>
                  <w:tcW w:w="1024" w:type="pct"/>
                  <w:tcBorders>
                    <w:top w:val="single" w:color="auto" w:sz="6" w:space="0"/>
                    <w:left w:val="single" w:color="auto" w:sz="6" w:space="0"/>
                    <w:bottom w:val="single" w:color="auto" w:sz="6" w:space="0"/>
                    <w:right w:val="single" w:color="auto" w:sz="6" w:space="0"/>
                    <w:tl2br w:val="nil"/>
                    <w:tr2bl w:val="nil"/>
                  </w:tcBorders>
                  <w:noWrap/>
                  <w:vAlign w:val="center"/>
                </w:tcPr>
                <w:p w14:paraId="3DB1B799">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color w:val="auto"/>
                      <w:sz w:val="18"/>
                      <w:szCs w:val="18"/>
                      <w:lang w:val="en-US" w:eastAsia="zh-CN"/>
                    </w:rPr>
                  </w:pPr>
                  <w:r>
                    <w:rPr>
                      <w:rFonts w:hint="eastAsia"/>
                      <w:color w:val="auto"/>
                      <w:sz w:val="18"/>
                      <w:szCs w:val="18"/>
                      <w:lang w:val="en-US" w:eastAsia="zh-CN"/>
                    </w:rPr>
                    <w:t>5</w:t>
                  </w:r>
                </w:p>
              </w:tc>
              <w:tc>
                <w:tcPr>
                  <w:tcW w:w="782" w:type="pct"/>
                  <w:tcBorders>
                    <w:top w:val="single" w:color="auto" w:sz="6" w:space="0"/>
                    <w:left w:val="single" w:color="auto" w:sz="6" w:space="0"/>
                    <w:bottom w:val="single" w:color="auto" w:sz="6" w:space="0"/>
                    <w:tl2br w:val="nil"/>
                    <w:tr2bl w:val="nil"/>
                  </w:tcBorders>
                  <w:vAlign w:val="center"/>
                </w:tcPr>
                <w:p w14:paraId="219199E0">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4</w:t>
                  </w:r>
                </w:p>
              </w:tc>
              <w:tc>
                <w:tcPr>
                  <w:tcW w:w="554" w:type="pct"/>
                  <w:tcBorders>
                    <w:top w:val="single" w:color="auto" w:sz="6" w:space="0"/>
                    <w:left w:val="single" w:color="auto" w:sz="6" w:space="0"/>
                    <w:bottom w:val="single" w:color="auto" w:sz="6" w:space="0"/>
                    <w:tl2br w:val="nil"/>
                    <w:tr2bl w:val="nil"/>
                  </w:tcBorders>
                  <w:vAlign w:val="center"/>
                </w:tcPr>
                <w:p w14:paraId="111B1C93">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w:t>
                  </w:r>
                </w:p>
              </w:tc>
            </w:tr>
            <w:tr w14:paraId="530350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97" w:type="pct"/>
                  <w:tcBorders>
                    <w:top w:val="single" w:color="auto" w:sz="6" w:space="0"/>
                    <w:bottom w:val="single" w:color="auto" w:sz="12" w:space="0"/>
                    <w:right w:val="single" w:color="auto" w:sz="6" w:space="0"/>
                    <w:tl2br w:val="nil"/>
                    <w:tr2bl w:val="nil"/>
                  </w:tcBorders>
                  <w:shd w:val="clear" w:color="auto" w:fill="auto"/>
                  <w:noWrap/>
                  <w:vAlign w:val="center"/>
                </w:tcPr>
                <w:p w14:paraId="1544866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21</w:t>
                  </w:r>
                </w:p>
              </w:tc>
              <w:tc>
                <w:tcPr>
                  <w:tcW w:w="464" w:type="pct"/>
                  <w:vMerge w:val="continue"/>
                  <w:tcBorders>
                    <w:left w:val="single" w:color="auto" w:sz="6" w:space="0"/>
                    <w:bottom w:val="single" w:color="auto" w:sz="12" w:space="0"/>
                    <w:right w:val="single" w:color="auto" w:sz="6" w:space="0"/>
                    <w:tl2br w:val="nil"/>
                    <w:tr2bl w:val="nil"/>
                  </w:tcBorders>
                  <w:shd w:val="clear" w:color="000000" w:fill="FFFFFF"/>
                  <w:vAlign w:val="center"/>
                </w:tcPr>
                <w:p w14:paraId="0AE506B2">
                  <w:pPr>
                    <w:keepNext w:val="0"/>
                    <w:keepLines w:val="0"/>
                    <w:pageBreakBefore w:val="0"/>
                    <w:tabs>
                      <w:tab w:val="center" w:pos="4153"/>
                      <w:tab w:val="right" w:pos="8306"/>
                    </w:tabs>
                    <w:kinsoku/>
                    <w:wordWrap/>
                    <w:overflowPunct/>
                    <w:autoSpaceDE w:val="0"/>
                    <w:autoSpaceDN w:val="0"/>
                    <w:bidi w:val="0"/>
                    <w:adjustRightInd/>
                    <w:snapToGrid/>
                    <w:spacing w:line="240" w:lineRule="auto"/>
                    <w:ind w:left="0"/>
                    <w:contextualSpacing/>
                    <w:jc w:val="center"/>
                    <w:textAlignment w:val="auto"/>
                    <w:rPr>
                      <w:rFonts w:hint="eastAsia"/>
                      <w:sz w:val="18"/>
                      <w:szCs w:val="18"/>
                    </w:rPr>
                  </w:pPr>
                </w:p>
              </w:tc>
              <w:tc>
                <w:tcPr>
                  <w:tcW w:w="1285" w:type="pct"/>
                  <w:gridSpan w:val="2"/>
                  <w:tcBorders>
                    <w:left w:val="single" w:color="auto" w:sz="6" w:space="0"/>
                    <w:bottom w:val="single" w:color="auto" w:sz="12" w:space="0"/>
                    <w:right w:val="single" w:color="auto" w:sz="6" w:space="0"/>
                    <w:tl2br w:val="nil"/>
                    <w:tr2bl w:val="nil"/>
                  </w:tcBorders>
                  <w:shd w:val="clear" w:color="000000" w:fill="FFFFFF"/>
                  <w:vAlign w:val="center"/>
                </w:tcPr>
                <w:p w14:paraId="2FA4BA44">
                  <w:pPr>
                    <w:pStyle w:val="68"/>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宋体" w:hAnsi="宋体" w:eastAsia="宋体" w:cs="宋体"/>
                      <w:spacing w:val="-2"/>
                      <w:sz w:val="18"/>
                      <w:szCs w:val="18"/>
                      <w:lang w:val="en-US" w:eastAsia="zh-CN"/>
                    </w:rPr>
                  </w:pPr>
                  <w:r>
                    <w:rPr>
                      <w:rFonts w:hint="eastAsia" w:ascii="宋体" w:hAnsi="宋体" w:eastAsia="宋体" w:cs="宋体"/>
                      <w:spacing w:val="-2"/>
                      <w:sz w:val="18"/>
                      <w:szCs w:val="18"/>
                      <w:lang w:val="en-US" w:eastAsia="zh-CN"/>
                    </w:rPr>
                    <w:t>水</w:t>
                  </w:r>
                </w:p>
              </w:tc>
              <w:tc>
                <w:tcPr>
                  <w:tcW w:w="490" w:type="pct"/>
                  <w:tcBorders>
                    <w:top w:val="single" w:color="auto" w:sz="6" w:space="0"/>
                    <w:left w:val="single" w:color="auto" w:sz="6" w:space="0"/>
                    <w:bottom w:val="single" w:color="auto" w:sz="12" w:space="0"/>
                    <w:right w:val="single" w:color="auto" w:sz="6" w:space="0"/>
                    <w:tl2br w:val="nil"/>
                    <w:tr2bl w:val="nil"/>
                  </w:tcBorders>
                  <w:shd w:val="clear" w:color="000000" w:fill="FFFFFF"/>
                  <w:vAlign w:val="center"/>
                </w:tcPr>
                <w:p w14:paraId="73DEE804">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m</w:t>
                  </w:r>
                  <w:r>
                    <w:rPr>
                      <w:rFonts w:hint="eastAsia" w:ascii="Times New Roman" w:hAnsi="Times New Roman" w:eastAsia="宋体" w:cs="Times New Roman"/>
                      <w:color w:val="auto"/>
                      <w:sz w:val="18"/>
                      <w:szCs w:val="18"/>
                      <w:vertAlign w:val="superscript"/>
                      <w:lang w:val="en-US" w:eastAsia="zh-CN"/>
                    </w:rPr>
                    <w:t>3</w:t>
                  </w:r>
                  <w:r>
                    <w:rPr>
                      <w:rFonts w:hint="eastAsia" w:ascii="Times New Roman" w:hAnsi="Times New Roman" w:eastAsia="宋体" w:cs="Times New Roman"/>
                      <w:color w:val="auto"/>
                      <w:sz w:val="18"/>
                      <w:szCs w:val="18"/>
                      <w:lang w:val="en-US" w:eastAsia="zh-CN"/>
                    </w:rPr>
                    <w:t>/a</w:t>
                  </w:r>
                </w:p>
              </w:tc>
              <w:tc>
                <w:tcPr>
                  <w:tcW w:w="1024" w:type="pct"/>
                  <w:tcBorders>
                    <w:top w:val="single" w:color="auto" w:sz="6" w:space="0"/>
                    <w:left w:val="single" w:color="auto" w:sz="6" w:space="0"/>
                    <w:bottom w:val="single" w:color="auto" w:sz="12" w:space="0"/>
                    <w:right w:val="single" w:color="auto" w:sz="6" w:space="0"/>
                    <w:tl2br w:val="nil"/>
                    <w:tr2bl w:val="nil"/>
                  </w:tcBorders>
                  <w:noWrap/>
                  <w:vAlign w:val="center"/>
                </w:tcPr>
                <w:p w14:paraId="3A49B81A">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color w:val="auto"/>
                      <w:sz w:val="18"/>
                      <w:szCs w:val="18"/>
                      <w:lang w:val="en-US" w:eastAsia="zh-CN"/>
                    </w:rPr>
                  </w:pPr>
                  <w:r>
                    <w:rPr>
                      <w:rFonts w:hint="eastAsia"/>
                      <w:color w:val="auto"/>
                      <w:sz w:val="18"/>
                      <w:szCs w:val="18"/>
                      <w:lang w:val="en-US" w:eastAsia="zh-CN"/>
                    </w:rPr>
                    <w:t>521.45</w:t>
                  </w:r>
                </w:p>
              </w:tc>
              <w:tc>
                <w:tcPr>
                  <w:tcW w:w="782" w:type="pct"/>
                  <w:tcBorders>
                    <w:top w:val="single" w:color="auto" w:sz="6" w:space="0"/>
                    <w:left w:val="single" w:color="auto" w:sz="6" w:space="0"/>
                    <w:bottom w:val="single" w:color="auto" w:sz="12" w:space="0"/>
                    <w:tl2br w:val="nil"/>
                    <w:tr2bl w:val="nil"/>
                  </w:tcBorders>
                  <w:vAlign w:val="center"/>
                </w:tcPr>
                <w:p w14:paraId="338717B1">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199.71</w:t>
                  </w:r>
                </w:p>
              </w:tc>
              <w:tc>
                <w:tcPr>
                  <w:tcW w:w="554" w:type="pct"/>
                  <w:tcBorders>
                    <w:top w:val="single" w:color="auto" w:sz="6" w:space="0"/>
                    <w:left w:val="single" w:color="auto" w:sz="6" w:space="0"/>
                    <w:bottom w:val="single" w:color="auto" w:sz="12" w:space="0"/>
                    <w:tl2br w:val="nil"/>
                    <w:tr2bl w:val="nil"/>
                  </w:tcBorders>
                  <w:vAlign w:val="center"/>
                </w:tcPr>
                <w:p w14:paraId="28483102">
                  <w:pPr>
                    <w:keepNext w:val="0"/>
                    <w:keepLines w:val="0"/>
                    <w:pageBreakBefore w:val="0"/>
                    <w:widowControl/>
                    <w:kinsoku/>
                    <w:wordWrap/>
                    <w:overflowPunct/>
                    <w:autoSpaceDE w:val="0"/>
                    <w:autoSpaceDN w:val="0"/>
                    <w:bidi w:val="0"/>
                    <w:adjustRightInd/>
                    <w:snapToGrid/>
                    <w:spacing w:line="240" w:lineRule="auto"/>
                    <w:ind w:left="0"/>
                    <w:jc w:val="center"/>
                    <w:textAlignment w:val="auto"/>
                    <w:rPr>
                      <w:rFonts w:hint="default"/>
                      <w:sz w:val="18"/>
                      <w:szCs w:val="18"/>
                      <w:lang w:val="en-US" w:eastAsia="zh-CN"/>
                    </w:rPr>
                  </w:pPr>
                  <w:r>
                    <w:rPr>
                      <w:rFonts w:hint="eastAsia"/>
                      <w:sz w:val="18"/>
                      <w:szCs w:val="18"/>
                      <w:lang w:val="en-US" w:eastAsia="zh-CN"/>
                    </w:rPr>
                    <w:t>/</w:t>
                  </w:r>
                </w:p>
              </w:tc>
            </w:tr>
          </w:tbl>
          <w:p w14:paraId="08B34C12">
            <w:pPr>
              <w:adjustRightInd w:val="0"/>
              <w:snapToGrid w:val="0"/>
              <w:spacing w:beforeLines="50" w:line="360" w:lineRule="auto"/>
              <w:rPr>
                <w:rFonts w:hint="eastAsia"/>
                <w:b/>
                <w:sz w:val="24"/>
                <w:szCs w:val="24"/>
                <w:lang w:val="en-US" w:eastAsia="zh-CN"/>
              </w:rPr>
            </w:pPr>
            <w:r>
              <w:rPr>
                <w:rFonts w:hint="eastAsia"/>
                <w:b/>
                <w:sz w:val="24"/>
                <w:szCs w:val="24"/>
                <w:lang w:val="en-US" w:eastAsia="zh-CN"/>
              </w:rPr>
              <w:t>原辅料理化性质：</w:t>
            </w:r>
          </w:p>
          <w:p w14:paraId="211C00CB">
            <w:pPr>
              <w:pStyle w:val="68"/>
              <w:spacing w:before="27" w:line="377" w:lineRule="auto"/>
              <w:ind w:left="107" w:right="106" w:firstLine="421"/>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Cs/>
                <w:sz w:val="24"/>
                <w:szCs w:val="21"/>
                <w:lang w:val="en-US" w:eastAsia="zh-CN" w:bidi="ar-SA"/>
              </w:rPr>
              <w:t>纳米聚四氟乙烯粉：是一种白色的低分子量自由流动粉体，分子结构稳定、具有优良的耐化学性（耐强酸、强碱）、 良好的电绝缘性、极高阻燃性、极好的自润滑性、高耐候性、抗老化性、具有良好的耐紫外、抗划痕、耐刮伤的特性、手感好、光泽度好、热稳定性好、使用温度范围广（-200-+300℃) , 并具有良好的不粘性和重涂性等。通过特殊表面处理后的纳米聚四氟乙烯粉不仅保持着聚四氟乙烯原有的优良性能，还具有许多独特的性能：如分散性好、相溶性好、无自凝聚性、无静电效应、 自润滑性高、磨擦系数降低等。</w:t>
            </w:r>
          </w:p>
          <w:p w14:paraId="6AC4CC5D">
            <w:pPr>
              <w:pStyle w:val="68"/>
              <w:spacing w:before="2" w:line="376" w:lineRule="auto"/>
              <w:ind w:left="105" w:right="104" w:firstLine="424"/>
              <w:jc w:val="both"/>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Cs/>
                <w:sz w:val="24"/>
                <w:szCs w:val="21"/>
                <w:lang w:val="en-US" w:eastAsia="zh-CN" w:bidi="ar-SA"/>
              </w:rPr>
              <w:t>水性聚酰胺酰亚胺树脂（PAI）：是一种能用水稀释成任意比例的聚酰胺酰亚胺材料。与传统溶剂型 PAI 相比较，水溶性 PAI 树脂具有同等效果的成膜度及与基材的密着性，优异的耐热性，耐化学 yp 稳定性等。</w:t>
            </w:r>
          </w:p>
          <w:p w14:paraId="4C9A2C98">
            <w:pPr>
              <w:pStyle w:val="68"/>
              <w:spacing w:before="1" w:line="377" w:lineRule="auto"/>
              <w:ind w:left="106" w:right="33" w:firstLine="421"/>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Cs/>
                <w:sz w:val="24"/>
                <w:szCs w:val="21"/>
                <w:lang w:val="en-US" w:eastAsia="zh-CN" w:bidi="ar-SA"/>
              </w:rPr>
              <w:t>石墨粉：是碳质元素结晶矿物，石墨的化学成分为碳。它的结晶格架为六边形层状结构，属六方晶系，具完整的层状解理。其天然可浮性很好。石墨质软，黑灰色；有油腻感，可污染纸张。硬度为 1～2 ，沿垂直方向随杂质的增加其硬度可增至3～5 。相对密度为 1.9 一 2.3。在隔绝氧气条件下，其熔点在 3000℃以上，是最耐温的矿物之一。我国将石墨矿石分为鳞片状的晶质石墨矿石和隐土状的晶质石墨矿石两种主要类型。具有耐高温、耐氧化、抗腐蚀、抗热震、强度大、韧性好、自润滑强度高，石墨还是热和电的良导体，导热系数也随之升高，而石墨的导热系数相反，遇强氧化剂（如氟、三氟化氯和过氧化钾）发生反应。</w:t>
            </w:r>
          </w:p>
          <w:p w14:paraId="66AE5849">
            <w:pPr>
              <w:pStyle w:val="68"/>
              <w:spacing w:before="1" w:line="377" w:lineRule="auto"/>
              <w:ind w:left="106" w:right="126" w:firstLine="423"/>
              <w:jc w:val="both"/>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Cs/>
                <w:sz w:val="24"/>
                <w:szCs w:val="21"/>
                <w:lang w:val="en-US" w:eastAsia="zh-CN" w:bidi="ar-SA"/>
              </w:rPr>
              <w:t>水性丙烯酸树脂：水性丙烯酸树脂是丙烯酸类单体、丙烯酸酯单体和其他功能单体在水箱中聚合而成的高分子材料，分子量范围广，可达到数十万至数百万不等。其特点包括颜色透明或微黄、耐水、耐候性强、附着力好等。</w:t>
            </w:r>
          </w:p>
          <w:p w14:paraId="457FE3C2">
            <w:pPr>
              <w:pStyle w:val="68"/>
              <w:spacing w:before="37" w:line="371" w:lineRule="auto"/>
              <w:ind w:left="106" w:right="49" w:firstLine="2"/>
              <w:jc w:val="both"/>
              <w:rPr>
                <w:rFonts w:hint="default"/>
                <w:b/>
                <w:sz w:val="24"/>
                <w:szCs w:val="24"/>
                <w:lang w:val="en-US" w:eastAsia="zh-CN"/>
              </w:rPr>
            </w:pPr>
            <w:r>
              <w:rPr>
                <w:rFonts w:hint="eastAsia" w:ascii="Times New Roman" w:hAnsi="Times New Roman" w:eastAsia="宋体" w:cs="Times New Roman"/>
                <w:bCs/>
                <w:sz w:val="24"/>
                <w:szCs w:val="21"/>
                <w:lang w:val="en-US" w:eastAsia="zh-CN" w:bidi="ar-SA"/>
              </w:rPr>
              <w:t>气相二氧化硅：是由硅的卤化物在氢氧火焰中高温水解生成的带有表面羟基和吸附水的无定形的纳米级颗粒，常态下为白色絮状粉末，是一种无毒、无味、无嗅，无污染的非金属氧化物。气相二氧化硅是极其重要的高科技超微细无机新材料之一。气相二氧化硅粒径很小，因此比表面积大，表面吸附力强，表面能高，非常容易团聚。气相二氧化硅化学纯度高、分散性能好，在热阻、电阻等方面也有特异的性能， 以其优越的稳定性、补强性、增稠性和触变性，在众多学科及领域内独具特性，有着不可取代的作用。</w:t>
            </w:r>
          </w:p>
          <w:p w14:paraId="470A7577">
            <w:pPr>
              <w:adjustRightInd w:val="0"/>
              <w:snapToGrid w:val="0"/>
              <w:spacing w:beforeLines="50" w:line="360" w:lineRule="auto"/>
              <w:rPr>
                <w:b/>
                <w:sz w:val="24"/>
                <w:szCs w:val="24"/>
              </w:rPr>
            </w:pPr>
            <w:r>
              <w:rPr>
                <w:rFonts w:hint="eastAsia"/>
                <w:b/>
                <w:sz w:val="24"/>
                <w:szCs w:val="24"/>
              </w:rPr>
              <w:t>（2）水平衡</w:t>
            </w:r>
          </w:p>
          <w:p w14:paraId="1653AEB9">
            <w:pPr>
              <w:widowControl/>
              <w:spacing w:line="360" w:lineRule="auto"/>
              <w:ind w:firstLine="480" w:firstLineChars="200"/>
              <w:jc w:val="left"/>
              <w:rPr>
                <w:bCs/>
                <w:sz w:val="24"/>
              </w:rPr>
            </w:pPr>
            <w:r>
              <w:rPr>
                <w:rFonts w:hint="eastAsia"/>
                <w:bCs/>
                <w:sz w:val="24"/>
              </w:rPr>
              <w:t>供水：项目用水由市政供水管网供给。</w:t>
            </w:r>
            <w:r>
              <w:rPr>
                <w:rFonts w:hint="eastAsia"/>
                <w:bCs/>
                <w:sz w:val="24"/>
                <w:lang w:val="en-US" w:eastAsia="zh-CN"/>
              </w:rPr>
              <w:t>本次</w:t>
            </w:r>
            <w:r>
              <w:rPr>
                <w:rFonts w:hint="eastAsia"/>
                <w:bCs/>
                <w:sz w:val="24"/>
                <w:lang w:eastAsia="zh-CN"/>
              </w:rPr>
              <w:t>项目</w:t>
            </w:r>
            <w:r>
              <w:rPr>
                <w:rFonts w:hint="eastAsia"/>
                <w:bCs/>
                <w:sz w:val="24"/>
              </w:rPr>
              <w:t>用水主要为生活用水</w:t>
            </w:r>
            <w:r>
              <w:rPr>
                <w:rFonts w:hint="eastAsia"/>
                <w:bCs/>
                <w:sz w:val="24"/>
                <w:lang w:val="en-US" w:eastAsia="zh-CN"/>
              </w:rPr>
              <w:t>、生产</w:t>
            </w:r>
            <w:r>
              <w:rPr>
                <w:rFonts w:hint="eastAsia"/>
                <w:bCs/>
                <w:sz w:val="24"/>
              </w:rPr>
              <w:t>用水，总用水量分别为</w:t>
            </w:r>
            <w:r>
              <w:rPr>
                <w:rFonts w:hint="eastAsia"/>
                <w:bCs/>
                <w:sz w:val="24"/>
                <w:highlight w:val="none"/>
                <w:lang w:val="en-US" w:eastAsia="zh-CN"/>
              </w:rPr>
              <w:t>135</w:t>
            </w:r>
            <w:r>
              <w:rPr>
                <w:rFonts w:hint="eastAsia"/>
                <w:bCs/>
                <w:sz w:val="24"/>
                <w:highlight w:val="none"/>
              </w:rPr>
              <w:t>m</w:t>
            </w:r>
            <w:r>
              <w:rPr>
                <w:rFonts w:hint="eastAsia"/>
                <w:bCs/>
                <w:sz w:val="24"/>
                <w:highlight w:val="none"/>
                <w:vertAlign w:val="superscript"/>
              </w:rPr>
              <w:t>3</w:t>
            </w:r>
            <w:r>
              <w:rPr>
                <w:rFonts w:hint="eastAsia"/>
                <w:bCs/>
                <w:sz w:val="24"/>
                <w:highlight w:val="none"/>
              </w:rPr>
              <w:t>/a、</w:t>
            </w:r>
            <w:r>
              <w:rPr>
                <w:rFonts w:hint="eastAsia"/>
                <w:bCs/>
                <w:sz w:val="24"/>
                <w:highlight w:val="none"/>
                <w:lang w:val="en-US" w:eastAsia="zh-CN"/>
              </w:rPr>
              <w:t>64.71</w:t>
            </w:r>
            <w:r>
              <w:rPr>
                <w:rFonts w:hint="eastAsia"/>
                <w:bCs/>
                <w:sz w:val="24"/>
                <w:highlight w:val="none"/>
              </w:rPr>
              <w:t>m</w:t>
            </w:r>
            <w:r>
              <w:rPr>
                <w:rFonts w:hint="eastAsia"/>
                <w:bCs/>
                <w:sz w:val="24"/>
                <w:highlight w:val="none"/>
                <w:vertAlign w:val="superscript"/>
              </w:rPr>
              <w:t>3</w:t>
            </w:r>
            <w:r>
              <w:rPr>
                <w:rFonts w:hint="eastAsia"/>
                <w:bCs/>
                <w:sz w:val="24"/>
                <w:highlight w:val="none"/>
              </w:rPr>
              <w:t>/a</w:t>
            </w:r>
            <w:r>
              <w:rPr>
                <w:rFonts w:hint="eastAsia"/>
                <w:bCs/>
                <w:sz w:val="24"/>
              </w:rPr>
              <w:t>。</w:t>
            </w:r>
          </w:p>
          <w:p w14:paraId="2BCE0EC6">
            <w:pPr>
              <w:spacing w:line="360" w:lineRule="auto"/>
              <w:ind w:firstLine="480" w:firstLineChars="200"/>
              <w:rPr>
                <w:rFonts w:hint="eastAsia"/>
                <w:sz w:val="24"/>
                <w:szCs w:val="24"/>
              </w:rPr>
            </w:pPr>
            <w:r>
              <w:rPr>
                <w:rFonts w:hint="eastAsia"/>
                <w:sz w:val="24"/>
                <w:szCs w:val="24"/>
              </w:rPr>
              <w:t>排水：根据企业提供的用水资料并结合现场核查，</w:t>
            </w:r>
          </w:p>
          <w:p w14:paraId="50A585E1">
            <w:pPr>
              <w:spacing w:line="360" w:lineRule="auto"/>
              <w:ind w:firstLine="482" w:firstLineChars="200"/>
              <w:rPr>
                <w:rFonts w:hint="default" w:eastAsia="宋体"/>
                <w:b/>
                <w:bCs/>
                <w:sz w:val="24"/>
                <w:szCs w:val="24"/>
                <w:lang w:val="en-US" w:eastAsia="zh-CN"/>
              </w:rPr>
            </w:pPr>
            <w:r>
              <w:rPr>
                <w:rFonts w:hint="eastAsia"/>
                <w:b/>
                <w:bCs/>
                <w:sz w:val="24"/>
                <w:szCs w:val="24"/>
                <w:lang w:eastAsia="zh-CN"/>
              </w:rPr>
              <w:t>（</w:t>
            </w:r>
            <w:r>
              <w:rPr>
                <w:rFonts w:hint="eastAsia"/>
                <w:b/>
                <w:bCs/>
                <w:sz w:val="24"/>
                <w:szCs w:val="24"/>
                <w:lang w:val="en-US" w:eastAsia="zh-CN"/>
              </w:rPr>
              <w:t>1</w:t>
            </w:r>
            <w:r>
              <w:rPr>
                <w:rFonts w:hint="eastAsia"/>
                <w:b/>
                <w:bCs/>
                <w:sz w:val="24"/>
                <w:szCs w:val="24"/>
                <w:lang w:eastAsia="zh-CN"/>
              </w:rPr>
              <w:t>）</w:t>
            </w:r>
            <w:r>
              <w:rPr>
                <w:rFonts w:hint="eastAsia"/>
                <w:b/>
                <w:bCs/>
                <w:sz w:val="24"/>
                <w:szCs w:val="24"/>
                <w:lang w:val="en-US" w:eastAsia="zh-CN"/>
              </w:rPr>
              <w:t>生活用水</w:t>
            </w:r>
          </w:p>
          <w:p w14:paraId="471AA4E2">
            <w:pPr>
              <w:spacing w:line="360" w:lineRule="auto"/>
              <w:ind w:firstLine="482" w:firstLineChars="200"/>
              <w:rPr>
                <w:rFonts w:hint="eastAsia"/>
                <w:bCs/>
                <w:sz w:val="24"/>
              </w:rPr>
            </w:pPr>
            <w:r>
              <w:rPr>
                <w:rFonts w:hint="eastAsia"/>
                <w:b/>
                <w:bCs/>
                <w:sz w:val="24"/>
                <w:szCs w:val="24"/>
              </w:rPr>
              <w:t>①</w:t>
            </w:r>
            <w:r>
              <w:rPr>
                <w:rFonts w:hint="eastAsia"/>
                <w:b/>
                <w:bCs/>
                <w:sz w:val="24"/>
                <w:lang w:val="en-US" w:eastAsia="zh-CN"/>
              </w:rPr>
              <w:t>办公生活用水</w:t>
            </w:r>
            <w:r>
              <w:rPr>
                <w:rFonts w:hint="eastAsia"/>
                <w:spacing w:val="8"/>
                <w:lang w:eastAsia="zh-CN"/>
              </w:rPr>
              <w:t>：</w:t>
            </w:r>
            <w:r>
              <w:rPr>
                <w:rFonts w:hint="eastAsia"/>
                <w:bCs/>
                <w:sz w:val="24"/>
                <w:lang w:val="en-US" w:eastAsia="zh-CN"/>
              </w:rPr>
              <w:t>项目</w:t>
            </w:r>
            <w:r>
              <w:rPr>
                <w:rFonts w:hint="eastAsia"/>
                <w:bCs/>
                <w:sz w:val="24"/>
              </w:rPr>
              <w:t>办公生活用水量为</w:t>
            </w:r>
            <w:r>
              <w:rPr>
                <w:rFonts w:hint="eastAsia"/>
                <w:bCs/>
                <w:sz w:val="24"/>
                <w:lang w:val="en-US" w:eastAsia="zh-CN"/>
              </w:rPr>
              <w:t>135</w:t>
            </w:r>
            <w:r>
              <w:rPr>
                <w:rFonts w:hint="eastAsia"/>
                <w:bCs/>
                <w:sz w:val="24"/>
              </w:rPr>
              <w:t>m</w:t>
            </w:r>
            <w:r>
              <w:rPr>
                <w:rFonts w:hint="eastAsia"/>
                <w:bCs/>
                <w:sz w:val="24"/>
                <w:vertAlign w:val="superscript"/>
              </w:rPr>
              <w:t>3</w:t>
            </w:r>
            <w:r>
              <w:rPr>
                <w:rFonts w:hint="eastAsia"/>
                <w:bCs/>
                <w:sz w:val="24"/>
              </w:rPr>
              <w:t>/a，废水产生量为</w:t>
            </w:r>
            <w:r>
              <w:rPr>
                <w:rFonts w:hint="eastAsia"/>
                <w:bCs/>
                <w:sz w:val="24"/>
                <w:lang w:val="en-US" w:eastAsia="zh-CN"/>
              </w:rPr>
              <w:t>108</w:t>
            </w:r>
            <w:r>
              <w:rPr>
                <w:rFonts w:hint="eastAsia"/>
                <w:bCs/>
                <w:sz w:val="24"/>
              </w:rPr>
              <w:t>m</w:t>
            </w:r>
            <w:r>
              <w:rPr>
                <w:rFonts w:hint="eastAsia"/>
                <w:bCs/>
                <w:sz w:val="24"/>
                <w:vertAlign w:val="superscript"/>
              </w:rPr>
              <w:t>3</w:t>
            </w:r>
            <w:r>
              <w:rPr>
                <w:rFonts w:hint="eastAsia"/>
                <w:bCs/>
                <w:sz w:val="24"/>
              </w:rPr>
              <w:t>/a，该废水经化粪池</w:t>
            </w:r>
            <w:r>
              <w:rPr>
                <w:rFonts w:hint="eastAsia"/>
                <w:bCs/>
                <w:sz w:val="24"/>
                <w:lang w:val="en-US" w:eastAsia="zh-CN"/>
              </w:rPr>
              <w:t>+隔油池</w:t>
            </w:r>
            <w:r>
              <w:rPr>
                <w:rFonts w:hint="eastAsia"/>
                <w:bCs/>
                <w:sz w:val="24"/>
              </w:rPr>
              <w:t>处理后通过市政管网进入西汤河污水处理厂处理；</w:t>
            </w:r>
          </w:p>
          <w:p w14:paraId="2CC38A63">
            <w:pPr>
              <w:spacing w:line="360" w:lineRule="auto"/>
              <w:ind w:firstLine="482" w:firstLineChars="200"/>
              <w:rPr>
                <w:rFonts w:hint="eastAsia"/>
                <w:bCs/>
                <w:sz w:val="24"/>
                <w:lang w:val="en-US" w:eastAsia="zh-CN"/>
              </w:rPr>
            </w:pPr>
            <w:r>
              <w:rPr>
                <w:rFonts w:hint="eastAsia"/>
                <w:b/>
                <w:bCs w:val="0"/>
                <w:sz w:val="24"/>
                <w:lang w:val="en-US" w:eastAsia="zh-CN"/>
              </w:rPr>
              <w:t>②</w:t>
            </w:r>
            <w:r>
              <w:rPr>
                <w:rFonts w:hint="eastAsia"/>
                <w:b/>
                <w:bCs w:val="0"/>
                <w:sz w:val="24"/>
              </w:rPr>
              <w:t>食堂用水</w:t>
            </w:r>
            <w:r>
              <w:rPr>
                <w:rFonts w:hint="eastAsia"/>
                <w:bCs/>
                <w:sz w:val="24"/>
                <w:lang w:eastAsia="zh-CN"/>
              </w:rPr>
              <w:t>：</w:t>
            </w:r>
            <w:r>
              <w:rPr>
                <w:rFonts w:hint="eastAsia"/>
                <w:bCs/>
                <w:sz w:val="24"/>
                <w:lang w:val="en-US" w:eastAsia="zh-CN"/>
              </w:rPr>
              <w:t>项目未设置食堂，无食堂用水。</w:t>
            </w:r>
          </w:p>
          <w:p w14:paraId="23BB8F5A">
            <w:pPr>
              <w:numPr>
                <w:ilvl w:val="0"/>
                <w:numId w:val="1"/>
              </w:numPr>
              <w:spacing w:line="360" w:lineRule="auto"/>
              <w:ind w:firstLine="482" w:firstLineChars="200"/>
              <w:rPr>
                <w:rFonts w:hint="eastAsia"/>
                <w:b/>
                <w:bCs w:val="0"/>
                <w:sz w:val="24"/>
                <w:lang w:val="en-US" w:eastAsia="zh-CN"/>
              </w:rPr>
            </w:pPr>
            <w:r>
              <w:rPr>
                <w:rFonts w:hint="eastAsia"/>
                <w:b/>
                <w:bCs w:val="0"/>
                <w:sz w:val="24"/>
                <w:lang w:val="en-US" w:eastAsia="zh-CN"/>
              </w:rPr>
              <w:t>生产用水</w:t>
            </w:r>
          </w:p>
          <w:p w14:paraId="092A852C">
            <w:pPr>
              <w:pStyle w:val="68"/>
              <w:spacing w:before="35" w:line="377" w:lineRule="auto"/>
              <w:ind w:left="107" w:right="33" w:firstLine="482" w:firstLineChars="200"/>
              <w:jc w:val="both"/>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
                <w:bCs w:val="0"/>
                <w:sz w:val="24"/>
                <w:szCs w:val="21"/>
                <w:lang w:val="en-US" w:eastAsia="zh-CN" w:bidi="ar-SA"/>
              </w:rPr>
              <w:t>①产品添加用水</w:t>
            </w:r>
            <w:r>
              <w:rPr>
                <w:rFonts w:hint="eastAsia" w:ascii="Times New Roman" w:hAnsi="Times New Roman" w:eastAsia="宋体" w:cs="Times New Roman"/>
                <w:bCs/>
                <w:sz w:val="24"/>
                <w:szCs w:val="21"/>
                <w:lang w:val="en-US" w:eastAsia="zh-CN" w:bidi="ar-SA"/>
              </w:rPr>
              <w:t>：水剂石墨乳润滑材料、聚氟龙润滑材料的去离子水添加量为研发量的40% ，项目年研发水剂石墨乳润滑材料50t、聚氟龙润滑材料20t，故产品添加用水水量为 28m</w:t>
            </w:r>
            <w:r>
              <w:rPr>
                <w:rFonts w:hint="eastAsia" w:ascii="Times New Roman" w:hAnsi="Times New Roman" w:eastAsia="宋体" w:cs="Times New Roman"/>
                <w:bCs/>
                <w:sz w:val="24"/>
                <w:szCs w:val="21"/>
                <w:vertAlign w:val="superscript"/>
                <w:lang w:val="en-US" w:eastAsia="zh-CN" w:bidi="ar-SA"/>
              </w:rPr>
              <w:t>3</w:t>
            </w:r>
            <w:r>
              <w:rPr>
                <w:rFonts w:hint="eastAsia" w:ascii="Times New Roman" w:hAnsi="Times New Roman" w:eastAsia="宋体" w:cs="Times New Roman"/>
                <w:bCs/>
                <w:sz w:val="24"/>
                <w:szCs w:val="21"/>
                <w:lang w:val="en-US" w:eastAsia="zh-CN" w:bidi="ar-SA"/>
              </w:rPr>
              <w:t>/a 。该部分用水全部进入产品，不外排。</w:t>
            </w:r>
          </w:p>
          <w:p w14:paraId="09D4AA71">
            <w:pPr>
              <w:pStyle w:val="68"/>
              <w:spacing w:before="35" w:line="377" w:lineRule="auto"/>
              <w:ind w:left="107" w:right="33" w:firstLine="482" w:firstLineChars="200"/>
              <w:jc w:val="both"/>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
                <w:bCs w:val="0"/>
                <w:sz w:val="24"/>
                <w:szCs w:val="21"/>
                <w:lang w:val="en-US" w:eastAsia="zh-CN" w:bidi="ar-SA"/>
              </w:rPr>
              <w:t>②设备清洗用水</w:t>
            </w:r>
            <w:r>
              <w:rPr>
                <w:rFonts w:hint="eastAsia" w:ascii="Times New Roman" w:hAnsi="Times New Roman" w:eastAsia="宋体" w:cs="Times New Roman"/>
                <w:bCs/>
                <w:sz w:val="24"/>
                <w:szCs w:val="21"/>
                <w:lang w:val="en-US" w:eastAsia="zh-CN" w:bidi="ar-SA"/>
              </w:rPr>
              <w:t>：主要为搅拌混合釜和砂磨机的清洗。</w:t>
            </w:r>
          </w:p>
          <w:p w14:paraId="6EA8F8EE">
            <w:pPr>
              <w:pStyle w:val="68"/>
              <w:spacing w:before="35" w:line="377" w:lineRule="auto"/>
              <w:ind w:left="107" w:right="33" w:firstLine="480" w:firstLineChars="200"/>
              <w:jc w:val="both"/>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Cs/>
                <w:sz w:val="24"/>
                <w:szCs w:val="21"/>
                <w:lang w:val="en-US" w:eastAsia="zh-CN" w:bidi="ar-SA"/>
              </w:rPr>
              <w:t>项目每种产品均有专门的搅拌混合釜进行搅拌，搅拌混合釜每天在生产完产品后进行清洗。根据建设单位的实际情况，搅拌桶每次清洗用水量为设备容积的 5% ，项目设置100L 、300L 规格的搅拌混合釜各一个，则搅拌混合釜清洗用水量为 6m</w:t>
            </w:r>
            <w:r>
              <w:rPr>
                <w:rFonts w:hint="eastAsia" w:ascii="Times New Roman" w:hAnsi="Times New Roman" w:eastAsia="宋体" w:cs="Times New Roman"/>
                <w:bCs/>
                <w:sz w:val="24"/>
                <w:szCs w:val="21"/>
                <w:vertAlign w:val="superscript"/>
                <w:lang w:val="en-US" w:eastAsia="zh-CN" w:bidi="ar-SA"/>
              </w:rPr>
              <w:t>3</w:t>
            </w:r>
            <w:r>
              <w:rPr>
                <w:rFonts w:hint="eastAsia" w:ascii="Times New Roman" w:hAnsi="Times New Roman" w:eastAsia="宋体" w:cs="Times New Roman"/>
                <w:bCs/>
                <w:sz w:val="24"/>
                <w:szCs w:val="21"/>
                <w:lang w:val="en-US" w:eastAsia="zh-CN" w:bidi="ar-SA"/>
              </w:rPr>
              <w:t>/a。</w:t>
            </w:r>
          </w:p>
          <w:p w14:paraId="429F1FDE">
            <w:pPr>
              <w:pStyle w:val="68"/>
              <w:spacing w:before="1" w:line="376" w:lineRule="auto"/>
              <w:ind w:left="106" w:right="155" w:firstLine="422"/>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Cs/>
                <w:sz w:val="24"/>
                <w:szCs w:val="21"/>
                <w:lang w:val="en-US" w:eastAsia="zh-CN" w:bidi="ar-SA"/>
              </w:rPr>
              <w:t>4台砂磨机单次清洗的清洗水量为16L，根据实际生产情况，砂磨机清洗次数约为120次/年，则砂磨机清洗用水为1.92m</w:t>
            </w:r>
            <w:r>
              <w:rPr>
                <w:rFonts w:hint="eastAsia" w:ascii="Times New Roman" w:hAnsi="Times New Roman" w:eastAsia="宋体" w:cs="Times New Roman"/>
                <w:bCs/>
                <w:sz w:val="24"/>
                <w:szCs w:val="21"/>
                <w:vertAlign w:val="superscript"/>
                <w:lang w:val="en-US" w:eastAsia="zh-CN" w:bidi="ar-SA"/>
              </w:rPr>
              <w:t>3</w:t>
            </w:r>
            <w:r>
              <w:rPr>
                <w:rFonts w:hint="eastAsia" w:ascii="Times New Roman" w:hAnsi="Times New Roman" w:eastAsia="宋体" w:cs="Times New Roman"/>
                <w:bCs/>
                <w:sz w:val="24"/>
                <w:szCs w:val="21"/>
                <w:lang w:val="en-US" w:eastAsia="zh-CN" w:bidi="ar-SA"/>
              </w:rPr>
              <w:t>/a。</w:t>
            </w:r>
          </w:p>
          <w:p w14:paraId="2FDB43D2">
            <w:pPr>
              <w:spacing w:line="360" w:lineRule="auto"/>
              <w:ind w:firstLine="480" w:firstLineChars="200"/>
              <w:contextualSpacing/>
              <w:textAlignment w:val="center"/>
              <w:rPr>
                <w:rFonts w:hint="eastAsia" w:ascii="Times New Roman" w:hAnsi="Times New Roman" w:eastAsia="宋体" w:cs="Times New Roman"/>
                <w:bCs/>
                <w:sz w:val="24"/>
                <w:szCs w:val="21"/>
                <w:lang w:val="en-US" w:eastAsia="zh-CN" w:bidi="ar-SA"/>
              </w:rPr>
            </w:pPr>
            <w:r>
              <w:rPr>
                <w:rFonts w:hint="eastAsia" w:ascii="Times New Roman" w:hAnsi="Times New Roman" w:eastAsia="宋体" w:cs="Times New Roman"/>
                <w:bCs/>
                <w:sz w:val="24"/>
                <w:szCs w:val="21"/>
                <w:lang w:val="en-US" w:eastAsia="zh-CN" w:bidi="ar-SA"/>
              </w:rPr>
              <w:t>综上，设备清洗用水量为7.92m</w:t>
            </w:r>
            <w:r>
              <w:rPr>
                <w:rFonts w:hint="eastAsia" w:ascii="Times New Roman" w:hAnsi="Times New Roman" w:eastAsia="宋体" w:cs="Times New Roman"/>
                <w:bCs/>
                <w:sz w:val="24"/>
                <w:szCs w:val="21"/>
                <w:vertAlign w:val="superscript"/>
                <w:lang w:val="en-US" w:eastAsia="zh-CN" w:bidi="ar-SA"/>
              </w:rPr>
              <w:t>3</w:t>
            </w:r>
            <w:r>
              <w:rPr>
                <w:rFonts w:hint="eastAsia" w:ascii="Times New Roman" w:hAnsi="Times New Roman" w:eastAsia="宋体" w:cs="Times New Roman"/>
                <w:bCs/>
                <w:sz w:val="24"/>
                <w:szCs w:val="21"/>
                <w:lang w:val="en-US" w:eastAsia="zh-CN" w:bidi="ar-SA"/>
              </w:rPr>
              <w:t>/a ，清洗过程中损耗10% ，则清洗废水产生量约为7.13m</w:t>
            </w:r>
            <w:r>
              <w:rPr>
                <w:rFonts w:hint="eastAsia" w:ascii="Times New Roman" w:hAnsi="Times New Roman" w:eastAsia="宋体" w:cs="Times New Roman"/>
                <w:bCs/>
                <w:sz w:val="24"/>
                <w:szCs w:val="21"/>
                <w:vertAlign w:val="superscript"/>
                <w:lang w:val="en-US" w:eastAsia="zh-CN" w:bidi="ar-SA"/>
              </w:rPr>
              <w:t>3</w:t>
            </w:r>
            <w:r>
              <w:rPr>
                <w:rFonts w:hint="eastAsia" w:ascii="Times New Roman" w:hAnsi="Times New Roman" w:eastAsia="宋体" w:cs="Times New Roman"/>
                <w:bCs/>
                <w:sz w:val="24"/>
                <w:szCs w:val="21"/>
                <w:lang w:val="en-US" w:eastAsia="zh-CN" w:bidi="ar-SA"/>
              </w:rPr>
              <w:t>/a ，作为产品添加用水，不外排。</w:t>
            </w:r>
          </w:p>
          <w:p w14:paraId="5091D30C">
            <w:pPr>
              <w:pStyle w:val="68"/>
              <w:spacing w:before="1" w:line="377" w:lineRule="auto"/>
              <w:ind w:left="103" w:right="104" w:firstLine="426"/>
              <w:jc w:val="both"/>
              <w:rPr>
                <w:rFonts w:hint="default" w:ascii="Times New Roman" w:hAnsi="Times New Roman" w:eastAsia="宋体" w:cs="Times New Roman"/>
                <w:bCs/>
                <w:color w:val="auto"/>
                <w:sz w:val="24"/>
                <w:szCs w:val="21"/>
                <w:lang w:val="en-US" w:eastAsia="zh-CN" w:bidi="ar-SA"/>
              </w:rPr>
            </w:pPr>
            <w:r>
              <w:rPr>
                <w:rFonts w:hint="eastAsia" w:ascii="Times New Roman" w:hAnsi="Times New Roman" w:eastAsia="宋体" w:cs="Times New Roman"/>
                <w:b/>
                <w:bCs w:val="0"/>
                <w:sz w:val="24"/>
                <w:szCs w:val="21"/>
                <w:lang w:val="en-US" w:eastAsia="zh-CN" w:bidi="ar-SA"/>
              </w:rPr>
              <w:t>③去离子水制备及反冲洗用水</w:t>
            </w:r>
            <w:r>
              <w:rPr>
                <w:rFonts w:hint="eastAsia" w:ascii="Times New Roman" w:hAnsi="Times New Roman" w:eastAsia="宋体" w:cs="Times New Roman"/>
                <w:bCs/>
                <w:sz w:val="24"/>
                <w:szCs w:val="21"/>
                <w:lang w:val="en-US" w:eastAsia="zh-CN" w:bidi="ar-SA"/>
              </w:rPr>
              <w:t>：</w:t>
            </w:r>
            <w:r>
              <w:rPr>
                <w:rFonts w:hint="eastAsia" w:ascii="Times New Roman" w:hAnsi="Times New Roman" w:eastAsia="宋体" w:cs="Times New Roman"/>
                <w:bCs/>
                <w:color w:val="auto"/>
                <w:sz w:val="24"/>
                <w:szCs w:val="21"/>
                <w:highlight w:val="none"/>
                <w:lang w:val="en-US" w:eastAsia="zh-CN" w:bidi="ar-SA"/>
              </w:rPr>
              <w:t>项目设有1套纯水一体机制作去离子水，项目纯水机年用水量约为28.79m</w:t>
            </w:r>
            <w:r>
              <w:rPr>
                <w:rFonts w:hint="eastAsia" w:ascii="Times New Roman" w:hAnsi="Times New Roman" w:eastAsia="宋体" w:cs="Times New Roman"/>
                <w:bCs/>
                <w:color w:val="auto"/>
                <w:sz w:val="24"/>
                <w:szCs w:val="21"/>
                <w:highlight w:val="none"/>
                <w:vertAlign w:val="superscript"/>
                <w:lang w:val="en-US" w:eastAsia="zh-CN" w:bidi="ar-SA"/>
              </w:rPr>
              <w:t>3</w:t>
            </w:r>
            <w:r>
              <w:rPr>
                <w:rFonts w:hint="eastAsia" w:ascii="Times New Roman" w:hAnsi="Times New Roman" w:eastAsia="宋体" w:cs="Times New Roman"/>
                <w:bCs/>
                <w:color w:val="auto"/>
                <w:sz w:val="24"/>
                <w:szCs w:val="21"/>
                <w:highlight w:val="none"/>
                <w:lang w:val="en-US" w:eastAsia="zh-CN" w:bidi="ar-SA"/>
              </w:rPr>
              <w:t>/a，外排浓水为8.64m</w:t>
            </w:r>
            <w:r>
              <w:rPr>
                <w:rFonts w:hint="eastAsia" w:ascii="Times New Roman" w:hAnsi="Times New Roman" w:eastAsia="宋体" w:cs="Times New Roman"/>
                <w:bCs/>
                <w:color w:val="auto"/>
                <w:sz w:val="24"/>
                <w:szCs w:val="21"/>
                <w:highlight w:val="none"/>
                <w:vertAlign w:val="superscript"/>
                <w:lang w:val="en-US" w:eastAsia="zh-CN" w:bidi="ar-SA"/>
              </w:rPr>
              <w:t>3</w:t>
            </w:r>
            <w:r>
              <w:rPr>
                <w:rFonts w:hint="eastAsia" w:ascii="Times New Roman" w:hAnsi="Times New Roman" w:eastAsia="宋体" w:cs="Times New Roman"/>
                <w:bCs/>
                <w:color w:val="auto"/>
                <w:sz w:val="24"/>
                <w:szCs w:val="21"/>
                <w:highlight w:val="none"/>
                <w:lang w:val="en-US" w:eastAsia="zh-CN" w:bidi="ar-SA"/>
              </w:rPr>
              <w:t>/a。</w:t>
            </w:r>
            <w:r>
              <w:rPr>
                <w:rFonts w:hint="eastAsia" w:ascii="Times New Roman" w:hAnsi="Times New Roman" w:eastAsia="宋体" w:cs="Times New Roman"/>
                <w:bCs/>
                <w:color w:val="auto"/>
                <w:sz w:val="24"/>
                <w:szCs w:val="21"/>
                <w:lang w:val="en-US" w:eastAsia="zh-CN" w:bidi="ar-SA"/>
              </w:rPr>
              <w:t>纯水机反冲洗水用水量约为5.76m</w:t>
            </w:r>
            <w:r>
              <w:rPr>
                <w:rFonts w:hint="eastAsia" w:ascii="Times New Roman" w:hAnsi="Times New Roman" w:eastAsia="宋体" w:cs="Times New Roman"/>
                <w:bCs/>
                <w:color w:val="auto"/>
                <w:sz w:val="24"/>
                <w:szCs w:val="21"/>
                <w:vertAlign w:val="superscript"/>
                <w:lang w:val="en-US" w:eastAsia="zh-CN" w:bidi="ar-SA"/>
              </w:rPr>
              <w:t>3</w:t>
            </w:r>
            <w:r>
              <w:rPr>
                <w:rFonts w:hint="eastAsia" w:ascii="Times New Roman" w:hAnsi="Times New Roman" w:eastAsia="宋体" w:cs="Times New Roman"/>
                <w:bCs/>
                <w:color w:val="auto"/>
                <w:sz w:val="24"/>
                <w:szCs w:val="21"/>
                <w:lang w:val="en-US" w:eastAsia="zh-CN" w:bidi="ar-SA"/>
              </w:rPr>
              <w:t>/a ，损耗率为1% ，则纯水机反冲洗废水产生量为 5.64m</w:t>
            </w:r>
            <w:r>
              <w:rPr>
                <w:rFonts w:hint="eastAsia" w:ascii="Times New Roman" w:hAnsi="Times New Roman" w:eastAsia="宋体" w:cs="Times New Roman"/>
                <w:bCs/>
                <w:color w:val="auto"/>
                <w:sz w:val="24"/>
                <w:szCs w:val="21"/>
                <w:vertAlign w:val="superscript"/>
                <w:lang w:val="en-US" w:eastAsia="zh-CN" w:bidi="ar-SA"/>
              </w:rPr>
              <w:t>3</w:t>
            </w:r>
            <w:r>
              <w:rPr>
                <w:rFonts w:hint="eastAsia" w:ascii="Times New Roman" w:hAnsi="Times New Roman" w:eastAsia="宋体" w:cs="Times New Roman"/>
                <w:bCs/>
                <w:color w:val="auto"/>
                <w:sz w:val="24"/>
                <w:szCs w:val="21"/>
                <w:lang w:val="en-US" w:eastAsia="zh-CN" w:bidi="ar-SA"/>
              </w:rPr>
              <w:t>/a 。项目是使用自来水制备去离子水，因此纯水机反渗透产生的浓水、反冲洗水与一般自来水的水质成分无异，污染物主要为 Ca2+ 、Mg2+等无机盐离子，浓度低，属于清净下水，直接排放至市政污水管网。</w:t>
            </w:r>
          </w:p>
          <w:p w14:paraId="4571E74A">
            <w:pPr>
              <w:spacing w:line="360" w:lineRule="auto"/>
              <w:ind w:firstLine="480" w:firstLineChars="200"/>
              <w:rPr>
                <w:sz w:val="24"/>
                <w:szCs w:val="24"/>
              </w:rPr>
            </w:pPr>
            <w:r>
              <w:rPr>
                <w:sz w:val="24"/>
                <w:szCs w:val="24"/>
              </w:rPr>
              <w:t>项目用水、排水情况见表</w:t>
            </w:r>
            <w:r>
              <w:rPr>
                <w:rFonts w:hint="eastAsia"/>
                <w:sz w:val="24"/>
                <w:szCs w:val="24"/>
              </w:rPr>
              <w:t>2-</w:t>
            </w:r>
            <w:r>
              <w:rPr>
                <w:rFonts w:hint="eastAsia"/>
                <w:sz w:val="24"/>
                <w:szCs w:val="24"/>
                <w:lang w:val="en-US" w:eastAsia="zh-CN"/>
              </w:rPr>
              <w:t>6</w:t>
            </w:r>
            <w:r>
              <w:rPr>
                <w:sz w:val="24"/>
                <w:szCs w:val="24"/>
              </w:rPr>
              <w:t>，水平衡</w:t>
            </w:r>
            <w:r>
              <w:rPr>
                <w:rFonts w:hint="eastAsia"/>
                <w:sz w:val="24"/>
                <w:szCs w:val="24"/>
              </w:rPr>
              <w:t>见</w:t>
            </w:r>
            <w:r>
              <w:rPr>
                <w:sz w:val="24"/>
                <w:szCs w:val="24"/>
              </w:rPr>
              <w:t>图</w:t>
            </w:r>
            <w:r>
              <w:rPr>
                <w:rFonts w:hint="eastAsia"/>
                <w:sz w:val="24"/>
                <w:szCs w:val="24"/>
              </w:rPr>
              <w:t>2-</w:t>
            </w:r>
            <w:r>
              <w:rPr>
                <w:sz w:val="24"/>
                <w:szCs w:val="24"/>
              </w:rPr>
              <w:t>1。</w:t>
            </w:r>
          </w:p>
          <w:p w14:paraId="1C3810BF">
            <w:pPr>
              <w:widowControl/>
              <w:ind w:firstLine="482"/>
              <w:jc w:val="center"/>
              <w:rPr>
                <w:b/>
                <w:bCs/>
                <w:sz w:val="24"/>
              </w:rPr>
            </w:pPr>
            <w:r>
              <w:rPr>
                <w:b/>
                <w:bCs/>
                <w:sz w:val="24"/>
              </w:rPr>
              <w:t>表</w:t>
            </w:r>
            <w:r>
              <w:rPr>
                <w:rFonts w:hint="eastAsia"/>
                <w:b/>
                <w:bCs/>
                <w:sz w:val="24"/>
              </w:rPr>
              <w:t>2-</w:t>
            </w:r>
            <w:r>
              <w:rPr>
                <w:rFonts w:hint="eastAsia"/>
                <w:b/>
                <w:bCs/>
                <w:sz w:val="24"/>
                <w:lang w:val="en-US" w:eastAsia="zh-CN"/>
              </w:rPr>
              <w:t>6</w:t>
            </w:r>
            <w:r>
              <w:rPr>
                <w:b/>
                <w:bCs/>
                <w:sz w:val="24"/>
              </w:rPr>
              <w:t xml:space="preserve">  项目给排水情况</w:t>
            </w:r>
          </w:p>
          <w:tbl>
            <w:tblPr>
              <w:tblStyle w:val="30"/>
              <w:tblW w:w="50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128"/>
              <w:gridCol w:w="1176"/>
              <w:gridCol w:w="1188"/>
              <w:gridCol w:w="1284"/>
              <w:gridCol w:w="1128"/>
              <w:gridCol w:w="878"/>
            </w:tblGrid>
            <w:tr w14:paraId="4117C9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7" w:type="pct"/>
                  <w:vMerge w:val="restart"/>
                  <w:vAlign w:val="center"/>
                </w:tcPr>
                <w:p w14:paraId="1DA428FF">
                  <w:pPr>
                    <w:adjustRightInd w:val="0"/>
                    <w:snapToGrid w:val="0"/>
                    <w:jc w:val="center"/>
                    <w:rPr>
                      <w:b/>
                      <w:bCs/>
                      <w:sz w:val="18"/>
                      <w:szCs w:val="24"/>
                    </w:rPr>
                  </w:pPr>
                  <w:r>
                    <w:rPr>
                      <w:rFonts w:hint="eastAsia"/>
                      <w:b/>
                      <w:bCs/>
                      <w:sz w:val="18"/>
                      <w:szCs w:val="24"/>
                    </w:rPr>
                    <w:t>项目</w:t>
                  </w:r>
                </w:p>
              </w:tc>
              <w:tc>
                <w:tcPr>
                  <w:tcW w:w="1373" w:type="pct"/>
                  <w:gridSpan w:val="2"/>
                  <w:vAlign w:val="center"/>
                </w:tcPr>
                <w:p w14:paraId="326E63F0">
                  <w:pPr>
                    <w:adjustRightInd w:val="0"/>
                    <w:snapToGrid w:val="0"/>
                    <w:jc w:val="center"/>
                    <w:rPr>
                      <w:rFonts w:hint="eastAsia" w:eastAsia="宋体"/>
                      <w:b/>
                      <w:bCs/>
                      <w:sz w:val="18"/>
                      <w:szCs w:val="24"/>
                      <w:lang w:eastAsia="zh-CN"/>
                    </w:rPr>
                  </w:pPr>
                  <w:r>
                    <w:rPr>
                      <w:rFonts w:hint="eastAsia"/>
                      <w:b/>
                      <w:bCs/>
                      <w:sz w:val="18"/>
                      <w:szCs w:val="24"/>
                    </w:rPr>
                    <w:t>给水</w:t>
                  </w:r>
                  <w:r>
                    <w:rPr>
                      <w:rFonts w:hint="eastAsia"/>
                      <w:b/>
                      <w:bCs/>
                      <w:sz w:val="18"/>
                      <w:szCs w:val="24"/>
                      <w:lang w:eastAsia="zh-CN"/>
                    </w:rPr>
                    <w:t>（</w:t>
                  </w:r>
                  <w:r>
                    <w:rPr>
                      <w:rFonts w:hint="eastAsia"/>
                      <w:b/>
                      <w:bCs/>
                      <w:sz w:val="18"/>
                      <w:szCs w:val="24"/>
                      <w:lang w:val="en-US" w:eastAsia="zh-CN"/>
                    </w:rPr>
                    <w:t>m</w:t>
                  </w:r>
                  <w:r>
                    <w:rPr>
                      <w:rFonts w:hint="eastAsia"/>
                      <w:b/>
                      <w:bCs/>
                      <w:sz w:val="18"/>
                      <w:szCs w:val="24"/>
                      <w:vertAlign w:val="superscript"/>
                      <w:lang w:val="en-US" w:eastAsia="zh-CN"/>
                    </w:rPr>
                    <w:t>3</w:t>
                  </w:r>
                  <w:r>
                    <w:rPr>
                      <w:rFonts w:hint="eastAsia"/>
                      <w:b/>
                      <w:bCs/>
                      <w:sz w:val="18"/>
                      <w:szCs w:val="24"/>
                      <w:lang w:val="en-US" w:eastAsia="zh-CN"/>
                    </w:rPr>
                    <w:t>/a</w:t>
                  </w:r>
                  <w:r>
                    <w:rPr>
                      <w:rFonts w:hint="eastAsia"/>
                      <w:b/>
                      <w:bCs/>
                      <w:sz w:val="18"/>
                      <w:szCs w:val="24"/>
                      <w:lang w:eastAsia="zh-CN"/>
                    </w:rPr>
                    <w:t>）</w:t>
                  </w:r>
                </w:p>
              </w:tc>
              <w:tc>
                <w:tcPr>
                  <w:tcW w:w="2145" w:type="pct"/>
                  <w:gridSpan w:val="3"/>
                  <w:vAlign w:val="center"/>
                </w:tcPr>
                <w:p w14:paraId="5DE2EFB0">
                  <w:pPr>
                    <w:adjustRightInd w:val="0"/>
                    <w:snapToGrid w:val="0"/>
                    <w:jc w:val="center"/>
                    <w:rPr>
                      <w:b/>
                      <w:bCs/>
                      <w:sz w:val="18"/>
                      <w:szCs w:val="24"/>
                    </w:rPr>
                  </w:pPr>
                  <w:r>
                    <w:rPr>
                      <w:rFonts w:hint="eastAsia"/>
                      <w:b/>
                      <w:bCs/>
                      <w:sz w:val="18"/>
                      <w:szCs w:val="24"/>
                    </w:rPr>
                    <w:t>排水</w:t>
                  </w:r>
                  <w:r>
                    <w:rPr>
                      <w:rFonts w:hint="eastAsia"/>
                      <w:b/>
                      <w:bCs/>
                      <w:sz w:val="18"/>
                      <w:szCs w:val="24"/>
                      <w:lang w:eastAsia="zh-CN"/>
                    </w:rPr>
                    <w:t>（</w:t>
                  </w:r>
                  <w:r>
                    <w:rPr>
                      <w:rFonts w:hint="eastAsia"/>
                      <w:b/>
                      <w:bCs/>
                      <w:sz w:val="18"/>
                      <w:szCs w:val="24"/>
                      <w:lang w:val="en-US" w:eastAsia="zh-CN"/>
                    </w:rPr>
                    <w:t>m</w:t>
                  </w:r>
                  <w:r>
                    <w:rPr>
                      <w:rFonts w:hint="eastAsia"/>
                      <w:b/>
                      <w:bCs/>
                      <w:sz w:val="18"/>
                      <w:szCs w:val="24"/>
                      <w:vertAlign w:val="superscript"/>
                      <w:lang w:val="en-US" w:eastAsia="zh-CN"/>
                    </w:rPr>
                    <w:t>3</w:t>
                  </w:r>
                  <w:r>
                    <w:rPr>
                      <w:rFonts w:hint="eastAsia"/>
                      <w:b/>
                      <w:bCs/>
                      <w:sz w:val="18"/>
                      <w:szCs w:val="24"/>
                      <w:lang w:val="en-US" w:eastAsia="zh-CN"/>
                    </w:rPr>
                    <w:t>/a</w:t>
                  </w:r>
                  <w:r>
                    <w:rPr>
                      <w:rFonts w:hint="eastAsia"/>
                      <w:b/>
                      <w:bCs/>
                      <w:sz w:val="18"/>
                      <w:szCs w:val="24"/>
                      <w:lang w:eastAsia="zh-CN"/>
                    </w:rPr>
                    <w:t>）</w:t>
                  </w:r>
                </w:p>
              </w:tc>
              <w:tc>
                <w:tcPr>
                  <w:tcW w:w="523" w:type="pct"/>
                  <w:vMerge w:val="restart"/>
                  <w:vAlign w:val="center"/>
                </w:tcPr>
                <w:p w14:paraId="1470EECF">
                  <w:pPr>
                    <w:adjustRightInd w:val="0"/>
                    <w:snapToGrid w:val="0"/>
                    <w:jc w:val="center"/>
                    <w:rPr>
                      <w:rFonts w:hint="default" w:eastAsia="宋体"/>
                      <w:b/>
                      <w:bCs/>
                      <w:sz w:val="18"/>
                      <w:szCs w:val="24"/>
                      <w:lang w:val="en-US" w:eastAsia="zh-CN"/>
                    </w:rPr>
                  </w:pPr>
                  <w:r>
                    <w:rPr>
                      <w:rFonts w:hint="eastAsia"/>
                      <w:b/>
                      <w:bCs/>
                      <w:sz w:val="18"/>
                      <w:szCs w:val="24"/>
                      <w:lang w:val="en-US" w:eastAsia="zh-CN"/>
                    </w:rPr>
                    <w:t>备注</w:t>
                  </w:r>
                </w:p>
              </w:tc>
            </w:tr>
            <w:tr w14:paraId="00D9B1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7" w:type="pct"/>
                  <w:vMerge w:val="continue"/>
                  <w:tcBorders>
                    <w:bottom w:val="single" w:color="auto" w:sz="12" w:space="0"/>
                  </w:tcBorders>
                  <w:vAlign w:val="center"/>
                </w:tcPr>
                <w:p w14:paraId="316AF88E">
                  <w:pPr>
                    <w:adjustRightInd w:val="0"/>
                    <w:snapToGrid w:val="0"/>
                    <w:jc w:val="center"/>
                    <w:rPr>
                      <w:b/>
                      <w:bCs/>
                      <w:sz w:val="18"/>
                      <w:szCs w:val="24"/>
                    </w:rPr>
                  </w:pPr>
                </w:p>
              </w:tc>
              <w:tc>
                <w:tcPr>
                  <w:tcW w:w="672" w:type="pct"/>
                  <w:tcBorders>
                    <w:bottom w:val="single" w:color="auto" w:sz="12" w:space="0"/>
                  </w:tcBorders>
                  <w:vAlign w:val="center"/>
                </w:tcPr>
                <w:p w14:paraId="177D0AC9">
                  <w:pPr>
                    <w:adjustRightInd w:val="0"/>
                    <w:snapToGrid w:val="0"/>
                    <w:jc w:val="center"/>
                    <w:rPr>
                      <w:b/>
                      <w:bCs/>
                      <w:sz w:val="18"/>
                      <w:szCs w:val="24"/>
                    </w:rPr>
                  </w:pPr>
                  <w:r>
                    <w:rPr>
                      <w:rFonts w:hint="eastAsia" w:ascii="宋体" w:cs="宋体" w:hAnsiTheme="minorHAnsi"/>
                      <w:b/>
                      <w:bCs/>
                      <w:sz w:val="18"/>
                      <w:szCs w:val="18"/>
                    </w:rPr>
                    <w:t>总给水量</w:t>
                  </w:r>
                </w:p>
              </w:tc>
              <w:tc>
                <w:tcPr>
                  <w:tcW w:w="701" w:type="pct"/>
                  <w:tcBorders>
                    <w:bottom w:val="single" w:color="auto" w:sz="12" w:space="0"/>
                  </w:tcBorders>
                  <w:vAlign w:val="center"/>
                </w:tcPr>
                <w:p w14:paraId="7D25DE2B">
                  <w:pPr>
                    <w:adjustRightInd w:val="0"/>
                    <w:snapToGrid w:val="0"/>
                    <w:jc w:val="center"/>
                    <w:rPr>
                      <w:b/>
                      <w:bCs/>
                      <w:sz w:val="18"/>
                      <w:szCs w:val="24"/>
                    </w:rPr>
                  </w:pPr>
                  <w:r>
                    <w:rPr>
                      <w:rFonts w:hint="eastAsia" w:ascii="宋体" w:cs="宋体" w:hAnsiTheme="minorHAnsi"/>
                      <w:b/>
                      <w:bCs/>
                      <w:sz w:val="18"/>
                      <w:szCs w:val="18"/>
                    </w:rPr>
                    <w:t>新鲜水量</w:t>
                  </w:r>
                </w:p>
              </w:tc>
              <w:tc>
                <w:tcPr>
                  <w:tcW w:w="708" w:type="pct"/>
                  <w:tcBorders>
                    <w:bottom w:val="single" w:color="auto" w:sz="12" w:space="0"/>
                  </w:tcBorders>
                  <w:vAlign w:val="center"/>
                </w:tcPr>
                <w:p w14:paraId="01EA6AAB">
                  <w:pPr>
                    <w:adjustRightInd w:val="0"/>
                    <w:snapToGrid w:val="0"/>
                    <w:jc w:val="center"/>
                    <w:rPr>
                      <w:rFonts w:ascii="宋体" w:cs="宋体" w:hAnsiTheme="minorHAnsi"/>
                      <w:b/>
                      <w:bCs/>
                      <w:sz w:val="18"/>
                      <w:szCs w:val="18"/>
                    </w:rPr>
                  </w:pPr>
                  <w:r>
                    <w:rPr>
                      <w:rFonts w:hint="eastAsia"/>
                      <w:b/>
                      <w:bCs/>
                      <w:sz w:val="18"/>
                      <w:szCs w:val="24"/>
                      <w:lang w:val="en-US" w:eastAsia="zh-CN"/>
                    </w:rPr>
                    <w:t>循环</w:t>
                  </w:r>
                  <w:r>
                    <w:rPr>
                      <w:rFonts w:hint="eastAsia"/>
                      <w:b/>
                      <w:bCs/>
                      <w:sz w:val="18"/>
                      <w:szCs w:val="24"/>
                    </w:rPr>
                    <w:t>水量</w:t>
                  </w:r>
                </w:p>
              </w:tc>
              <w:tc>
                <w:tcPr>
                  <w:tcW w:w="765" w:type="pct"/>
                  <w:tcBorders>
                    <w:bottom w:val="single" w:color="auto" w:sz="12" w:space="0"/>
                  </w:tcBorders>
                  <w:vAlign w:val="center"/>
                </w:tcPr>
                <w:p w14:paraId="5B41874C">
                  <w:pPr>
                    <w:adjustRightInd w:val="0"/>
                    <w:snapToGrid w:val="0"/>
                    <w:jc w:val="center"/>
                    <w:rPr>
                      <w:b/>
                      <w:bCs/>
                      <w:sz w:val="18"/>
                      <w:szCs w:val="24"/>
                    </w:rPr>
                  </w:pPr>
                  <w:r>
                    <w:rPr>
                      <w:rFonts w:hint="eastAsia" w:ascii="宋体" w:cs="宋体" w:hAnsiTheme="minorHAnsi"/>
                      <w:b/>
                      <w:bCs/>
                      <w:sz w:val="18"/>
                      <w:szCs w:val="18"/>
                    </w:rPr>
                    <w:t>损耗量</w:t>
                  </w:r>
                </w:p>
              </w:tc>
              <w:tc>
                <w:tcPr>
                  <w:tcW w:w="672" w:type="pct"/>
                  <w:tcBorders>
                    <w:bottom w:val="single" w:color="auto" w:sz="12" w:space="0"/>
                  </w:tcBorders>
                  <w:vAlign w:val="center"/>
                </w:tcPr>
                <w:p w14:paraId="298F77CF">
                  <w:pPr>
                    <w:adjustRightInd w:val="0"/>
                    <w:snapToGrid w:val="0"/>
                    <w:jc w:val="center"/>
                    <w:rPr>
                      <w:b/>
                      <w:bCs/>
                      <w:sz w:val="18"/>
                      <w:szCs w:val="24"/>
                    </w:rPr>
                  </w:pPr>
                  <w:r>
                    <w:rPr>
                      <w:rFonts w:hint="eastAsia" w:ascii="宋体" w:cs="宋体" w:hAnsiTheme="minorHAnsi"/>
                      <w:b/>
                      <w:bCs/>
                      <w:sz w:val="18"/>
                      <w:szCs w:val="18"/>
                    </w:rPr>
                    <w:t>排水量</w:t>
                  </w:r>
                </w:p>
              </w:tc>
              <w:tc>
                <w:tcPr>
                  <w:tcW w:w="523" w:type="pct"/>
                  <w:vMerge w:val="continue"/>
                  <w:tcBorders>
                    <w:bottom w:val="single" w:color="auto" w:sz="12" w:space="0"/>
                  </w:tcBorders>
                  <w:vAlign w:val="center"/>
                </w:tcPr>
                <w:p w14:paraId="7B9C4FEE">
                  <w:pPr>
                    <w:adjustRightInd w:val="0"/>
                    <w:snapToGrid w:val="0"/>
                    <w:jc w:val="center"/>
                    <w:rPr>
                      <w:rFonts w:hint="eastAsia" w:ascii="宋体" w:cs="宋体" w:hAnsiTheme="minorHAnsi"/>
                      <w:b/>
                      <w:bCs/>
                      <w:sz w:val="18"/>
                      <w:szCs w:val="18"/>
                    </w:rPr>
                  </w:pPr>
                </w:p>
              </w:tc>
            </w:tr>
            <w:tr w14:paraId="09FDE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7" w:type="pct"/>
                  <w:tcBorders>
                    <w:top w:val="single" w:color="auto" w:sz="12" w:space="0"/>
                    <w:bottom w:val="single" w:color="auto" w:sz="8" w:space="0"/>
                  </w:tcBorders>
                  <w:vAlign w:val="center"/>
                </w:tcPr>
                <w:p w14:paraId="1E2D3F50">
                  <w:pPr>
                    <w:snapToGrid w:val="0"/>
                    <w:jc w:val="center"/>
                    <w:rPr>
                      <w:sz w:val="18"/>
                      <w:szCs w:val="24"/>
                    </w:rPr>
                  </w:pPr>
                  <w:r>
                    <w:rPr>
                      <w:rFonts w:hint="default" w:ascii="Times New Roman" w:hAnsi="Times New Roman" w:cs="Times New Roman"/>
                      <w:sz w:val="18"/>
                      <w:szCs w:val="18"/>
                    </w:rPr>
                    <w:t>办公生活用水</w:t>
                  </w:r>
                </w:p>
              </w:tc>
              <w:tc>
                <w:tcPr>
                  <w:tcW w:w="672" w:type="pct"/>
                  <w:tcBorders>
                    <w:top w:val="single" w:color="auto" w:sz="12" w:space="0"/>
                    <w:bottom w:val="single" w:color="auto" w:sz="8" w:space="0"/>
                  </w:tcBorders>
                  <w:vAlign w:val="center"/>
                </w:tcPr>
                <w:p w14:paraId="720824FA">
                  <w:pPr>
                    <w:adjustRightInd w:val="0"/>
                    <w:snapToGrid w:val="0"/>
                    <w:jc w:val="center"/>
                    <w:rPr>
                      <w:rFonts w:hint="default" w:eastAsia="宋体"/>
                      <w:sz w:val="18"/>
                      <w:szCs w:val="24"/>
                      <w:lang w:val="en-US" w:eastAsia="zh-CN"/>
                    </w:rPr>
                  </w:pPr>
                  <w:r>
                    <w:rPr>
                      <w:rFonts w:hint="eastAsia"/>
                      <w:sz w:val="18"/>
                      <w:szCs w:val="24"/>
                      <w:lang w:val="en-US" w:eastAsia="zh-CN"/>
                    </w:rPr>
                    <w:t>135</w:t>
                  </w:r>
                </w:p>
              </w:tc>
              <w:tc>
                <w:tcPr>
                  <w:tcW w:w="701" w:type="pct"/>
                  <w:tcBorders>
                    <w:top w:val="single" w:color="auto" w:sz="12" w:space="0"/>
                    <w:bottom w:val="single" w:color="auto" w:sz="8" w:space="0"/>
                  </w:tcBorders>
                  <w:vAlign w:val="center"/>
                </w:tcPr>
                <w:p w14:paraId="4BD10A4B">
                  <w:pPr>
                    <w:adjustRightInd w:val="0"/>
                    <w:snapToGrid w:val="0"/>
                    <w:jc w:val="center"/>
                    <w:rPr>
                      <w:rFonts w:hint="default" w:eastAsia="宋体"/>
                      <w:sz w:val="18"/>
                      <w:szCs w:val="24"/>
                      <w:lang w:val="en-US" w:eastAsia="zh-CN"/>
                    </w:rPr>
                  </w:pPr>
                  <w:r>
                    <w:rPr>
                      <w:rFonts w:hint="eastAsia"/>
                      <w:sz w:val="18"/>
                      <w:szCs w:val="24"/>
                      <w:lang w:val="en-US" w:eastAsia="zh-CN"/>
                    </w:rPr>
                    <w:t>135</w:t>
                  </w:r>
                </w:p>
              </w:tc>
              <w:tc>
                <w:tcPr>
                  <w:tcW w:w="708" w:type="pct"/>
                  <w:tcBorders>
                    <w:top w:val="single" w:color="auto" w:sz="12" w:space="0"/>
                    <w:bottom w:val="single" w:color="auto" w:sz="8" w:space="0"/>
                  </w:tcBorders>
                  <w:vAlign w:val="center"/>
                </w:tcPr>
                <w:p w14:paraId="431A03D5">
                  <w:pPr>
                    <w:adjustRightInd w:val="0"/>
                    <w:snapToGrid w:val="0"/>
                    <w:jc w:val="center"/>
                    <w:rPr>
                      <w:rFonts w:hint="default" w:eastAsia="宋体"/>
                      <w:sz w:val="18"/>
                      <w:szCs w:val="24"/>
                      <w:lang w:val="en-US" w:eastAsia="zh-CN"/>
                    </w:rPr>
                  </w:pPr>
                  <w:r>
                    <w:rPr>
                      <w:rFonts w:hint="eastAsia"/>
                      <w:sz w:val="18"/>
                      <w:szCs w:val="24"/>
                      <w:lang w:val="en-US" w:eastAsia="zh-CN"/>
                    </w:rPr>
                    <w:t>0</w:t>
                  </w:r>
                </w:p>
              </w:tc>
              <w:tc>
                <w:tcPr>
                  <w:tcW w:w="765" w:type="pct"/>
                  <w:tcBorders>
                    <w:top w:val="single" w:color="auto" w:sz="12" w:space="0"/>
                    <w:bottom w:val="single" w:color="auto" w:sz="8" w:space="0"/>
                  </w:tcBorders>
                  <w:vAlign w:val="center"/>
                </w:tcPr>
                <w:p w14:paraId="37642419">
                  <w:pPr>
                    <w:adjustRightInd w:val="0"/>
                    <w:snapToGrid w:val="0"/>
                    <w:jc w:val="center"/>
                    <w:rPr>
                      <w:rFonts w:hint="default" w:eastAsia="宋体"/>
                      <w:sz w:val="18"/>
                      <w:szCs w:val="24"/>
                      <w:lang w:val="en-US" w:eastAsia="zh-CN"/>
                    </w:rPr>
                  </w:pPr>
                  <w:r>
                    <w:rPr>
                      <w:rFonts w:hint="eastAsia"/>
                      <w:sz w:val="18"/>
                      <w:szCs w:val="24"/>
                      <w:lang w:val="en-US" w:eastAsia="zh-CN"/>
                    </w:rPr>
                    <w:t>27</w:t>
                  </w:r>
                </w:p>
              </w:tc>
              <w:tc>
                <w:tcPr>
                  <w:tcW w:w="672" w:type="pct"/>
                  <w:tcBorders>
                    <w:top w:val="single" w:color="auto" w:sz="12" w:space="0"/>
                    <w:bottom w:val="single" w:color="auto" w:sz="8" w:space="0"/>
                  </w:tcBorders>
                  <w:vAlign w:val="center"/>
                </w:tcPr>
                <w:p w14:paraId="401D4A2F">
                  <w:pPr>
                    <w:adjustRightInd w:val="0"/>
                    <w:snapToGrid w:val="0"/>
                    <w:jc w:val="center"/>
                    <w:rPr>
                      <w:rFonts w:hint="default" w:eastAsia="宋体"/>
                      <w:sz w:val="18"/>
                      <w:szCs w:val="24"/>
                      <w:lang w:val="en-US" w:eastAsia="zh-CN"/>
                    </w:rPr>
                  </w:pPr>
                  <w:r>
                    <w:rPr>
                      <w:rFonts w:hint="eastAsia"/>
                      <w:sz w:val="18"/>
                      <w:szCs w:val="24"/>
                      <w:lang w:val="en-US" w:eastAsia="zh-CN"/>
                    </w:rPr>
                    <w:t>108</w:t>
                  </w:r>
                </w:p>
              </w:tc>
              <w:tc>
                <w:tcPr>
                  <w:tcW w:w="523" w:type="pct"/>
                  <w:tcBorders>
                    <w:top w:val="single" w:color="auto" w:sz="12" w:space="0"/>
                    <w:bottom w:val="single" w:color="auto" w:sz="8" w:space="0"/>
                  </w:tcBorders>
                  <w:vAlign w:val="center"/>
                </w:tcPr>
                <w:p w14:paraId="53FD21C1">
                  <w:pPr>
                    <w:adjustRightInd w:val="0"/>
                    <w:snapToGrid w:val="0"/>
                    <w:jc w:val="center"/>
                    <w:rPr>
                      <w:rFonts w:hint="default"/>
                      <w:sz w:val="18"/>
                      <w:szCs w:val="24"/>
                      <w:lang w:val="en-US" w:eastAsia="zh-CN"/>
                    </w:rPr>
                  </w:pPr>
                  <w:r>
                    <w:rPr>
                      <w:rFonts w:hint="eastAsia"/>
                      <w:sz w:val="18"/>
                      <w:szCs w:val="24"/>
                      <w:lang w:val="en-US" w:eastAsia="zh-CN"/>
                    </w:rPr>
                    <w:t>/</w:t>
                  </w:r>
                </w:p>
              </w:tc>
            </w:tr>
            <w:tr w14:paraId="1EEF6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7" w:type="pct"/>
                  <w:vAlign w:val="center"/>
                </w:tcPr>
                <w:p w14:paraId="6840F214">
                  <w:pPr>
                    <w:pStyle w:val="24"/>
                    <w:keepNext w:val="0"/>
                    <w:keepLines w:val="0"/>
                    <w:widowControl/>
                    <w:suppressLineNumbers w:val="0"/>
                    <w:spacing w:line="240" w:lineRule="auto"/>
                    <w:ind w:left="0" w:firstLine="0"/>
                    <w:jc w:val="center"/>
                    <w:textAlignment w:val="center"/>
                    <w:rPr>
                      <w:rFonts w:hint="default"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产品添加用</w:t>
                  </w:r>
                  <w:r>
                    <w:rPr>
                      <w:rFonts w:hint="default" w:ascii="Times New Roman" w:hAnsi="Times New Roman" w:eastAsia="宋体" w:cs="Times New Roman"/>
                      <w:kern w:val="0"/>
                      <w:sz w:val="18"/>
                      <w:szCs w:val="18"/>
                      <w:lang w:val="en-US" w:eastAsia="zh-CN" w:bidi="ar-SA"/>
                    </w:rPr>
                    <w:t>水</w:t>
                  </w:r>
                </w:p>
              </w:tc>
              <w:tc>
                <w:tcPr>
                  <w:tcW w:w="672" w:type="pct"/>
                  <w:vAlign w:val="center"/>
                </w:tcPr>
                <w:p w14:paraId="1E81FFEF">
                  <w:pPr>
                    <w:adjustRightInd w:val="0"/>
                    <w:snapToGrid w:val="0"/>
                    <w:jc w:val="center"/>
                    <w:rPr>
                      <w:rFonts w:hint="default" w:eastAsia="宋体"/>
                      <w:sz w:val="18"/>
                      <w:szCs w:val="24"/>
                      <w:lang w:val="en-US" w:eastAsia="zh-CN"/>
                    </w:rPr>
                  </w:pPr>
                  <w:r>
                    <w:rPr>
                      <w:rFonts w:hint="eastAsia"/>
                      <w:sz w:val="18"/>
                      <w:szCs w:val="24"/>
                      <w:lang w:val="en-US" w:eastAsia="zh-CN"/>
                    </w:rPr>
                    <w:t>28</w:t>
                  </w:r>
                </w:p>
              </w:tc>
              <w:tc>
                <w:tcPr>
                  <w:tcW w:w="701" w:type="pct"/>
                  <w:vAlign w:val="center"/>
                </w:tcPr>
                <w:p w14:paraId="4FBE3AE6">
                  <w:pPr>
                    <w:adjustRightInd w:val="0"/>
                    <w:snapToGrid w:val="0"/>
                    <w:jc w:val="center"/>
                    <w:rPr>
                      <w:rFonts w:hint="default" w:eastAsia="宋体"/>
                      <w:sz w:val="18"/>
                      <w:szCs w:val="24"/>
                      <w:lang w:val="en-US" w:eastAsia="zh-CN"/>
                    </w:rPr>
                  </w:pPr>
                  <w:r>
                    <w:rPr>
                      <w:rFonts w:hint="eastAsia"/>
                      <w:sz w:val="18"/>
                      <w:szCs w:val="24"/>
                      <w:lang w:val="en-US" w:eastAsia="zh-CN"/>
                    </w:rPr>
                    <w:t>28</w:t>
                  </w:r>
                </w:p>
              </w:tc>
              <w:tc>
                <w:tcPr>
                  <w:tcW w:w="708" w:type="pct"/>
                  <w:vAlign w:val="center"/>
                </w:tcPr>
                <w:p w14:paraId="7E8EDFB6">
                  <w:pPr>
                    <w:adjustRightInd w:val="0"/>
                    <w:snapToGrid w:val="0"/>
                    <w:jc w:val="center"/>
                    <w:rPr>
                      <w:rFonts w:hint="default" w:eastAsia="宋体"/>
                      <w:sz w:val="18"/>
                      <w:szCs w:val="24"/>
                      <w:lang w:val="en-US" w:eastAsia="zh-CN"/>
                    </w:rPr>
                  </w:pPr>
                  <w:r>
                    <w:rPr>
                      <w:rFonts w:hint="eastAsia"/>
                      <w:sz w:val="18"/>
                      <w:szCs w:val="24"/>
                      <w:lang w:val="en-US" w:eastAsia="zh-CN"/>
                    </w:rPr>
                    <w:t>0</w:t>
                  </w:r>
                </w:p>
              </w:tc>
              <w:tc>
                <w:tcPr>
                  <w:tcW w:w="765" w:type="pct"/>
                  <w:vAlign w:val="center"/>
                </w:tcPr>
                <w:p w14:paraId="009E44DE">
                  <w:pPr>
                    <w:adjustRightInd w:val="0"/>
                    <w:snapToGrid w:val="0"/>
                    <w:jc w:val="center"/>
                    <w:rPr>
                      <w:rFonts w:hint="default" w:eastAsia="宋体"/>
                      <w:sz w:val="18"/>
                      <w:szCs w:val="24"/>
                      <w:lang w:val="en-US" w:eastAsia="zh-CN"/>
                    </w:rPr>
                  </w:pPr>
                  <w:r>
                    <w:rPr>
                      <w:rFonts w:hint="eastAsia"/>
                      <w:sz w:val="18"/>
                      <w:szCs w:val="24"/>
                      <w:lang w:val="en-US" w:eastAsia="zh-CN"/>
                    </w:rPr>
                    <w:t>28</w:t>
                  </w:r>
                </w:p>
              </w:tc>
              <w:tc>
                <w:tcPr>
                  <w:tcW w:w="672" w:type="pct"/>
                  <w:vAlign w:val="center"/>
                </w:tcPr>
                <w:p w14:paraId="3F6FDD21">
                  <w:pPr>
                    <w:adjustRightInd w:val="0"/>
                    <w:snapToGrid w:val="0"/>
                    <w:jc w:val="center"/>
                    <w:rPr>
                      <w:rFonts w:hint="default" w:eastAsia="宋体"/>
                      <w:sz w:val="18"/>
                      <w:szCs w:val="24"/>
                      <w:lang w:val="en-US" w:eastAsia="zh-CN"/>
                    </w:rPr>
                  </w:pPr>
                  <w:r>
                    <w:rPr>
                      <w:rFonts w:hint="eastAsia"/>
                      <w:sz w:val="18"/>
                      <w:szCs w:val="24"/>
                      <w:lang w:val="en-US" w:eastAsia="zh-CN"/>
                    </w:rPr>
                    <w:t>0</w:t>
                  </w:r>
                </w:p>
              </w:tc>
              <w:tc>
                <w:tcPr>
                  <w:tcW w:w="523" w:type="pct"/>
                  <w:vAlign w:val="center"/>
                </w:tcPr>
                <w:p w14:paraId="6FB266DE">
                  <w:pPr>
                    <w:adjustRightInd w:val="0"/>
                    <w:snapToGrid w:val="0"/>
                    <w:jc w:val="center"/>
                    <w:rPr>
                      <w:rFonts w:hint="default"/>
                      <w:sz w:val="18"/>
                      <w:szCs w:val="24"/>
                      <w:lang w:val="en-US" w:eastAsia="zh-CN"/>
                    </w:rPr>
                  </w:pPr>
                  <w:r>
                    <w:rPr>
                      <w:rFonts w:hint="eastAsia"/>
                      <w:sz w:val="18"/>
                      <w:szCs w:val="24"/>
                      <w:lang w:val="en-US" w:eastAsia="zh-CN"/>
                    </w:rPr>
                    <w:t>/</w:t>
                  </w:r>
                </w:p>
              </w:tc>
            </w:tr>
            <w:tr w14:paraId="23DB1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57" w:type="pct"/>
                  <w:vAlign w:val="center"/>
                </w:tcPr>
                <w:p w14:paraId="66EE4066">
                  <w:pPr>
                    <w:snapToGrid w:val="0"/>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设备清洗</w:t>
                  </w:r>
                  <w:r>
                    <w:rPr>
                      <w:rFonts w:hint="default" w:ascii="Times New Roman" w:hAnsi="Times New Roman" w:eastAsia="宋体" w:cs="Times New Roman"/>
                      <w:kern w:val="0"/>
                      <w:sz w:val="18"/>
                      <w:szCs w:val="18"/>
                      <w:lang w:val="en-US" w:eastAsia="zh-CN" w:bidi="ar-SA"/>
                    </w:rPr>
                    <w:t>用水</w:t>
                  </w:r>
                </w:p>
              </w:tc>
              <w:tc>
                <w:tcPr>
                  <w:tcW w:w="672" w:type="pct"/>
                  <w:vAlign w:val="center"/>
                </w:tcPr>
                <w:p w14:paraId="002BBD82">
                  <w:pPr>
                    <w:adjustRightInd w:val="0"/>
                    <w:snapToGrid w:val="0"/>
                    <w:jc w:val="center"/>
                    <w:rPr>
                      <w:rFonts w:hint="default"/>
                      <w:sz w:val="18"/>
                      <w:szCs w:val="24"/>
                      <w:lang w:val="en-US" w:eastAsia="zh-CN"/>
                    </w:rPr>
                  </w:pPr>
                  <w:r>
                    <w:rPr>
                      <w:rFonts w:hint="eastAsia"/>
                      <w:sz w:val="18"/>
                      <w:szCs w:val="24"/>
                      <w:lang w:val="en-US" w:eastAsia="zh-CN"/>
                    </w:rPr>
                    <w:t>7.92</w:t>
                  </w:r>
                </w:p>
              </w:tc>
              <w:tc>
                <w:tcPr>
                  <w:tcW w:w="701" w:type="pct"/>
                  <w:vAlign w:val="center"/>
                </w:tcPr>
                <w:p w14:paraId="3EF036D4">
                  <w:pPr>
                    <w:adjustRightInd w:val="0"/>
                    <w:snapToGrid w:val="0"/>
                    <w:jc w:val="center"/>
                    <w:rPr>
                      <w:rFonts w:hint="default"/>
                      <w:sz w:val="18"/>
                      <w:szCs w:val="24"/>
                      <w:lang w:val="en-US" w:eastAsia="zh-CN"/>
                    </w:rPr>
                  </w:pPr>
                  <w:r>
                    <w:rPr>
                      <w:rFonts w:hint="eastAsia"/>
                      <w:sz w:val="18"/>
                      <w:szCs w:val="24"/>
                      <w:lang w:val="en-US" w:eastAsia="zh-CN"/>
                    </w:rPr>
                    <w:t>7.92</w:t>
                  </w:r>
                </w:p>
              </w:tc>
              <w:tc>
                <w:tcPr>
                  <w:tcW w:w="708" w:type="pct"/>
                  <w:vAlign w:val="center"/>
                </w:tcPr>
                <w:p w14:paraId="4098AB3B">
                  <w:pPr>
                    <w:adjustRightInd w:val="0"/>
                    <w:snapToGrid w:val="0"/>
                    <w:jc w:val="center"/>
                    <w:rPr>
                      <w:rFonts w:hint="default" w:eastAsia="宋体"/>
                      <w:sz w:val="18"/>
                      <w:szCs w:val="24"/>
                      <w:lang w:val="en-US" w:eastAsia="zh-CN"/>
                    </w:rPr>
                  </w:pPr>
                  <w:r>
                    <w:rPr>
                      <w:rFonts w:hint="eastAsia"/>
                      <w:sz w:val="18"/>
                      <w:szCs w:val="24"/>
                      <w:lang w:val="en-US" w:eastAsia="zh-CN"/>
                    </w:rPr>
                    <w:t>7.13</w:t>
                  </w:r>
                </w:p>
              </w:tc>
              <w:tc>
                <w:tcPr>
                  <w:tcW w:w="765" w:type="pct"/>
                  <w:vAlign w:val="center"/>
                </w:tcPr>
                <w:p w14:paraId="4E629AF7">
                  <w:pPr>
                    <w:adjustRightInd w:val="0"/>
                    <w:snapToGrid w:val="0"/>
                    <w:jc w:val="center"/>
                    <w:rPr>
                      <w:rFonts w:hint="default"/>
                      <w:sz w:val="18"/>
                      <w:szCs w:val="24"/>
                      <w:lang w:val="en-US" w:eastAsia="zh-CN"/>
                    </w:rPr>
                  </w:pPr>
                  <w:r>
                    <w:rPr>
                      <w:rFonts w:hint="eastAsia"/>
                      <w:sz w:val="18"/>
                      <w:szCs w:val="24"/>
                      <w:lang w:val="en-US" w:eastAsia="zh-CN"/>
                    </w:rPr>
                    <w:t>0.79</w:t>
                  </w:r>
                </w:p>
              </w:tc>
              <w:tc>
                <w:tcPr>
                  <w:tcW w:w="672" w:type="pct"/>
                  <w:vAlign w:val="center"/>
                </w:tcPr>
                <w:p w14:paraId="57D02513">
                  <w:pPr>
                    <w:adjustRightInd w:val="0"/>
                    <w:snapToGrid w:val="0"/>
                    <w:jc w:val="center"/>
                    <w:rPr>
                      <w:rFonts w:hint="default"/>
                      <w:sz w:val="18"/>
                      <w:szCs w:val="24"/>
                      <w:lang w:val="en-US" w:eastAsia="zh-CN"/>
                    </w:rPr>
                  </w:pPr>
                  <w:r>
                    <w:rPr>
                      <w:rFonts w:hint="eastAsia"/>
                      <w:sz w:val="18"/>
                      <w:szCs w:val="24"/>
                      <w:lang w:val="en-US" w:eastAsia="zh-CN"/>
                    </w:rPr>
                    <w:t>0</w:t>
                  </w:r>
                </w:p>
              </w:tc>
              <w:tc>
                <w:tcPr>
                  <w:tcW w:w="523" w:type="pct"/>
                  <w:vAlign w:val="center"/>
                </w:tcPr>
                <w:p w14:paraId="77D83001">
                  <w:pPr>
                    <w:adjustRightInd w:val="0"/>
                    <w:snapToGrid w:val="0"/>
                    <w:jc w:val="center"/>
                    <w:rPr>
                      <w:rFonts w:hint="default"/>
                      <w:sz w:val="18"/>
                      <w:szCs w:val="24"/>
                      <w:lang w:val="en-US" w:eastAsia="zh-CN"/>
                    </w:rPr>
                  </w:pPr>
                  <w:r>
                    <w:rPr>
                      <w:rFonts w:hint="eastAsia"/>
                      <w:sz w:val="18"/>
                      <w:szCs w:val="24"/>
                      <w:lang w:val="en-US" w:eastAsia="zh-CN"/>
                    </w:rPr>
                    <w:t>/</w:t>
                  </w:r>
                </w:p>
              </w:tc>
            </w:tr>
            <w:tr w14:paraId="5C4BE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7" w:type="pct"/>
                  <w:vAlign w:val="center"/>
                </w:tcPr>
                <w:p w14:paraId="5C7435CC">
                  <w:pPr>
                    <w:pStyle w:val="24"/>
                    <w:keepNext w:val="0"/>
                    <w:keepLines w:val="0"/>
                    <w:widowControl/>
                    <w:suppressLineNumbers w:val="0"/>
                    <w:spacing w:line="240" w:lineRule="auto"/>
                    <w:ind w:left="0" w:firstLine="0"/>
                    <w:jc w:val="center"/>
                    <w:textAlignment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去离子水制备及反冲洗用水</w:t>
                  </w:r>
                </w:p>
              </w:tc>
              <w:tc>
                <w:tcPr>
                  <w:tcW w:w="672" w:type="pct"/>
                  <w:vAlign w:val="center"/>
                </w:tcPr>
                <w:p w14:paraId="20A5170C">
                  <w:pPr>
                    <w:adjustRightInd w:val="0"/>
                    <w:snapToGrid w:val="0"/>
                    <w:jc w:val="center"/>
                    <w:rPr>
                      <w:rFonts w:hint="default"/>
                      <w:sz w:val="18"/>
                      <w:szCs w:val="24"/>
                      <w:lang w:val="en-US" w:eastAsia="zh-CN"/>
                    </w:rPr>
                  </w:pPr>
                  <w:r>
                    <w:rPr>
                      <w:rFonts w:hint="eastAsia"/>
                      <w:sz w:val="18"/>
                      <w:szCs w:val="24"/>
                      <w:lang w:val="en-US" w:eastAsia="zh-CN"/>
                    </w:rPr>
                    <w:t>28.79</w:t>
                  </w:r>
                </w:p>
              </w:tc>
              <w:tc>
                <w:tcPr>
                  <w:tcW w:w="701" w:type="pct"/>
                  <w:vAlign w:val="center"/>
                </w:tcPr>
                <w:p w14:paraId="2F2DA459">
                  <w:pPr>
                    <w:adjustRightInd w:val="0"/>
                    <w:snapToGrid w:val="0"/>
                    <w:jc w:val="center"/>
                    <w:rPr>
                      <w:rFonts w:hint="default"/>
                      <w:sz w:val="18"/>
                      <w:szCs w:val="24"/>
                      <w:lang w:val="en-US" w:eastAsia="zh-CN"/>
                    </w:rPr>
                  </w:pPr>
                  <w:r>
                    <w:rPr>
                      <w:rFonts w:hint="eastAsia"/>
                      <w:sz w:val="18"/>
                      <w:szCs w:val="24"/>
                      <w:lang w:val="en-US" w:eastAsia="zh-CN"/>
                    </w:rPr>
                    <w:t>28.79</w:t>
                  </w:r>
                </w:p>
              </w:tc>
              <w:tc>
                <w:tcPr>
                  <w:tcW w:w="708" w:type="pct"/>
                  <w:vAlign w:val="center"/>
                </w:tcPr>
                <w:p w14:paraId="797ED159">
                  <w:pPr>
                    <w:adjustRightInd w:val="0"/>
                    <w:snapToGrid w:val="0"/>
                    <w:jc w:val="center"/>
                    <w:rPr>
                      <w:rFonts w:hint="default"/>
                      <w:sz w:val="18"/>
                      <w:szCs w:val="24"/>
                      <w:lang w:val="en-US" w:eastAsia="zh-CN"/>
                    </w:rPr>
                  </w:pPr>
                  <w:r>
                    <w:rPr>
                      <w:rFonts w:hint="eastAsia"/>
                      <w:sz w:val="18"/>
                      <w:szCs w:val="24"/>
                      <w:lang w:val="en-US" w:eastAsia="zh-CN"/>
                    </w:rPr>
                    <w:t>14.452</w:t>
                  </w:r>
                </w:p>
              </w:tc>
              <w:tc>
                <w:tcPr>
                  <w:tcW w:w="765" w:type="pct"/>
                  <w:vAlign w:val="center"/>
                </w:tcPr>
                <w:p w14:paraId="3A7576AA">
                  <w:pPr>
                    <w:adjustRightInd w:val="0"/>
                    <w:snapToGrid w:val="0"/>
                    <w:jc w:val="center"/>
                    <w:rPr>
                      <w:rFonts w:hint="default"/>
                      <w:sz w:val="18"/>
                      <w:szCs w:val="24"/>
                      <w:lang w:val="en-US" w:eastAsia="zh-CN"/>
                    </w:rPr>
                  </w:pPr>
                  <w:r>
                    <w:rPr>
                      <w:rFonts w:hint="eastAsia"/>
                      <w:sz w:val="18"/>
                      <w:szCs w:val="24"/>
                      <w:lang w:val="en-US" w:eastAsia="zh-CN"/>
                    </w:rPr>
                    <w:t>0.058</w:t>
                  </w:r>
                </w:p>
              </w:tc>
              <w:tc>
                <w:tcPr>
                  <w:tcW w:w="672" w:type="pct"/>
                  <w:vAlign w:val="center"/>
                </w:tcPr>
                <w:p w14:paraId="6B9C5A5A">
                  <w:pPr>
                    <w:adjustRightInd w:val="0"/>
                    <w:snapToGrid w:val="0"/>
                    <w:jc w:val="center"/>
                    <w:rPr>
                      <w:rFonts w:hint="default"/>
                      <w:sz w:val="18"/>
                      <w:szCs w:val="24"/>
                      <w:lang w:val="en-US" w:eastAsia="zh-CN"/>
                    </w:rPr>
                  </w:pPr>
                  <w:r>
                    <w:rPr>
                      <w:rFonts w:hint="eastAsia"/>
                      <w:sz w:val="18"/>
                      <w:szCs w:val="24"/>
                      <w:lang w:val="en-US" w:eastAsia="zh-CN"/>
                    </w:rPr>
                    <w:t>14.28</w:t>
                  </w:r>
                </w:p>
              </w:tc>
              <w:tc>
                <w:tcPr>
                  <w:tcW w:w="523" w:type="pct"/>
                  <w:vAlign w:val="center"/>
                </w:tcPr>
                <w:p w14:paraId="0426A729">
                  <w:pPr>
                    <w:adjustRightInd w:val="0"/>
                    <w:snapToGrid w:val="0"/>
                    <w:jc w:val="center"/>
                    <w:rPr>
                      <w:rFonts w:hint="eastAsia"/>
                      <w:sz w:val="18"/>
                      <w:szCs w:val="24"/>
                      <w:lang w:val="en-US" w:eastAsia="zh-CN"/>
                    </w:rPr>
                  </w:pPr>
                </w:p>
              </w:tc>
            </w:tr>
            <w:tr w14:paraId="5EB39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57" w:type="pct"/>
                  <w:vAlign w:val="center"/>
                </w:tcPr>
                <w:p w14:paraId="4D5E9A2B">
                  <w:pPr>
                    <w:adjustRightInd w:val="0"/>
                    <w:snapToGrid w:val="0"/>
                    <w:jc w:val="center"/>
                    <w:rPr>
                      <w:rFonts w:ascii="宋体" w:cs="宋体" w:hAnsiTheme="minorHAnsi"/>
                      <w:bCs/>
                      <w:sz w:val="18"/>
                      <w:szCs w:val="18"/>
                    </w:rPr>
                  </w:pPr>
                  <w:r>
                    <w:rPr>
                      <w:rFonts w:hint="eastAsia" w:ascii="宋体" w:cs="宋体" w:hAnsiTheme="minorHAnsi"/>
                      <w:bCs/>
                      <w:sz w:val="18"/>
                      <w:szCs w:val="18"/>
                    </w:rPr>
                    <w:t>合计</w:t>
                  </w:r>
                </w:p>
              </w:tc>
              <w:tc>
                <w:tcPr>
                  <w:tcW w:w="672" w:type="pct"/>
                  <w:vAlign w:val="center"/>
                </w:tcPr>
                <w:p w14:paraId="3147320C">
                  <w:pPr>
                    <w:adjustRightInd w:val="0"/>
                    <w:snapToGrid w:val="0"/>
                    <w:jc w:val="center"/>
                    <w:rPr>
                      <w:rFonts w:hint="default"/>
                      <w:sz w:val="18"/>
                      <w:szCs w:val="24"/>
                      <w:lang w:val="en-US" w:eastAsia="zh-CN"/>
                    </w:rPr>
                  </w:pPr>
                  <w:r>
                    <w:rPr>
                      <w:rFonts w:hint="eastAsia"/>
                      <w:sz w:val="18"/>
                      <w:szCs w:val="24"/>
                      <w:lang w:val="en-US" w:eastAsia="zh-CN"/>
                    </w:rPr>
                    <w:t>199.71</w:t>
                  </w:r>
                </w:p>
              </w:tc>
              <w:tc>
                <w:tcPr>
                  <w:tcW w:w="701" w:type="pct"/>
                  <w:vAlign w:val="center"/>
                </w:tcPr>
                <w:p w14:paraId="0E86EF85">
                  <w:pPr>
                    <w:adjustRightInd w:val="0"/>
                    <w:snapToGrid w:val="0"/>
                    <w:jc w:val="center"/>
                    <w:rPr>
                      <w:rFonts w:hint="default"/>
                      <w:sz w:val="18"/>
                      <w:szCs w:val="24"/>
                      <w:lang w:val="en-US" w:eastAsia="zh-CN"/>
                    </w:rPr>
                  </w:pPr>
                  <w:r>
                    <w:rPr>
                      <w:rFonts w:hint="eastAsia"/>
                      <w:sz w:val="18"/>
                      <w:szCs w:val="24"/>
                      <w:lang w:val="en-US" w:eastAsia="zh-CN"/>
                    </w:rPr>
                    <w:t>199.71</w:t>
                  </w:r>
                </w:p>
              </w:tc>
              <w:tc>
                <w:tcPr>
                  <w:tcW w:w="708" w:type="pct"/>
                  <w:vAlign w:val="center"/>
                </w:tcPr>
                <w:p w14:paraId="20331F16">
                  <w:pPr>
                    <w:adjustRightInd w:val="0"/>
                    <w:snapToGrid w:val="0"/>
                    <w:jc w:val="center"/>
                    <w:rPr>
                      <w:rFonts w:hint="eastAsia"/>
                      <w:sz w:val="18"/>
                      <w:szCs w:val="24"/>
                      <w:lang w:val="en-US" w:eastAsia="zh-CN"/>
                    </w:rPr>
                  </w:pPr>
                  <w:r>
                    <w:rPr>
                      <w:rFonts w:hint="eastAsia"/>
                      <w:sz w:val="18"/>
                      <w:szCs w:val="24"/>
                      <w:lang w:val="en-US" w:eastAsia="zh-CN"/>
                    </w:rPr>
                    <w:t>21.582</w:t>
                  </w:r>
                </w:p>
              </w:tc>
              <w:tc>
                <w:tcPr>
                  <w:tcW w:w="765" w:type="pct"/>
                  <w:vAlign w:val="center"/>
                </w:tcPr>
                <w:p w14:paraId="26A278C7">
                  <w:pPr>
                    <w:adjustRightInd w:val="0"/>
                    <w:snapToGrid w:val="0"/>
                    <w:jc w:val="center"/>
                    <w:rPr>
                      <w:rFonts w:hint="default"/>
                      <w:sz w:val="18"/>
                      <w:szCs w:val="24"/>
                      <w:lang w:val="en-US" w:eastAsia="zh-CN"/>
                    </w:rPr>
                  </w:pPr>
                  <w:r>
                    <w:rPr>
                      <w:rFonts w:hint="eastAsia"/>
                      <w:sz w:val="18"/>
                      <w:szCs w:val="24"/>
                      <w:lang w:val="en-US" w:eastAsia="zh-CN"/>
                    </w:rPr>
                    <w:t>55.848</w:t>
                  </w:r>
                </w:p>
              </w:tc>
              <w:tc>
                <w:tcPr>
                  <w:tcW w:w="672" w:type="pct"/>
                  <w:vAlign w:val="center"/>
                </w:tcPr>
                <w:p w14:paraId="6D689BAE">
                  <w:pPr>
                    <w:adjustRightInd w:val="0"/>
                    <w:snapToGrid w:val="0"/>
                    <w:jc w:val="center"/>
                    <w:rPr>
                      <w:rFonts w:hint="default"/>
                      <w:sz w:val="18"/>
                      <w:szCs w:val="24"/>
                      <w:lang w:val="en-US" w:eastAsia="zh-CN"/>
                    </w:rPr>
                  </w:pPr>
                  <w:r>
                    <w:rPr>
                      <w:rFonts w:hint="eastAsia"/>
                      <w:sz w:val="18"/>
                      <w:szCs w:val="24"/>
                      <w:lang w:val="en-US" w:eastAsia="zh-CN"/>
                    </w:rPr>
                    <w:t>122.28</w:t>
                  </w:r>
                </w:p>
              </w:tc>
              <w:tc>
                <w:tcPr>
                  <w:tcW w:w="523" w:type="pct"/>
                  <w:vAlign w:val="center"/>
                </w:tcPr>
                <w:p w14:paraId="315851C9">
                  <w:pPr>
                    <w:adjustRightInd w:val="0"/>
                    <w:snapToGrid w:val="0"/>
                    <w:jc w:val="center"/>
                    <w:rPr>
                      <w:rFonts w:hint="default" w:eastAsia="宋体"/>
                      <w:sz w:val="18"/>
                      <w:szCs w:val="24"/>
                      <w:lang w:val="en-US" w:eastAsia="zh-CN"/>
                    </w:rPr>
                  </w:pPr>
                  <w:r>
                    <w:rPr>
                      <w:rFonts w:hint="eastAsia"/>
                      <w:sz w:val="18"/>
                      <w:szCs w:val="24"/>
                      <w:lang w:val="en-US" w:eastAsia="zh-CN"/>
                    </w:rPr>
                    <w:t>/</w:t>
                  </w:r>
                </w:p>
              </w:tc>
            </w:tr>
          </w:tbl>
          <w:p w14:paraId="24D40A9C">
            <w:pPr>
              <w:spacing w:line="360" w:lineRule="auto"/>
              <w:contextualSpacing/>
              <w:textAlignment w:val="center"/>
              <w:rPr>
                <w:rFonts w:hint="eastAsia" w:ascii="Times New Roman" w:hAnsi="Times New Roman" w:eastAsia="宋体" w:cs="Times New Roman"/>
                <w:bCs/>
                <w:sz w:val="24"/>
                <w:szCs w:val="21"/>
                <w:lang w:val="en-US" w:eastAsia="zh-CN" w:bidi="ar-SA"/>
              </w:rPr>
            </w:pPr>
          </w:p>
        </w:tc>
      </w:tr>
      <w:tr w14:paraId="56C2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vAlign w:val="top"/>
          </w:tcPr>
          <w:p w14:paraId="022F0C61">
            <w:pPr>
              <w:pStyle w:val="68"/>
              <w:spacing w:before="1" w:line="377" w:lineRule="auto"/>
              <w:ind w:left="103" w:right="104" w:firstLine="426"/>
              <w:jc w:val="both"/>
              <w:rPr>
                <w:rFonts w:hint="eastAsia" w:ascii="Times New Roman" w:hAnsi="Times New Roman" w:eastAsia="宋体" w:cs="Times New Roman"/>
                <w:bCs/>
                <w:sz w:val="24"/>
                <w:szCs w:val="21"/>
                <w:lang w:val="en-US" w:eastAsia="zh-CN" w:bidi="ar-SA"/>
              </w:rPr>
            </w:pPr>
          </w:p>
          <w:p w14:paraId="33E0674D">
            <w:pPr>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object>
                <v:shape id="_x0000_i1025" o:spt="75" type="#_x0000_t75" style="height:250.8pt;width:417.25pt;" o:ole="t" filled="f" o:preferrelative="t" stroked="f" coordsize="21600,21600">
                  <v:path/>
                  <v:fill on="f" focussize="0,0"/>
                  <v:stroke on="f"/>
                  <v:imagedata r:id="rId8" o:title=""/>
                  <o:lock v:ext="edit" aspectratio="t"/>
                  <w10:wrap type="none"/>
                  <w10:anchorlock/>
                </v:shape>
                <o:OLEObject Type="Embed" ProgID="Visio.Drawing.15" ShapeID="_x0000_i1025" DrawAspect="Content" ObjectID="_1468075725" r:id="rId7">
                  <o:LockedField>false</o:LockedField>
                </o:OLEObject>
              </w:object>
            </w:r>
          </w:p>
          <w:p w14:paraId="7A9A466A">
            <w:pPr>
              <w:jc w:val="center"/>
              <w:rPr>
                <w:rFonts w:ascii="Times New Roman" w:hAnsi="Times New Roman"/>
              </w:rPr>
            </w:pPr>
            <w:r>
              <w:rPr>
                <w:rFonts w:ascii="Times New Roman"/>
                <w:b/>
                <w:bCs/>
                <w:sz w:val="24"/>
                <w:szCs w:val="24"/>
                <w:highlight w:val="none"/>
              </w:rPr>
              <w:t>图</w:t>
            </w:r>
            <w:r>
              <w:rPr>
                <w:rFonts w:hint="eastAsia" w:ascii="Times New Roman"/>
                <w:b/>
                <w:bCs/>
                <w:sz w:val="24"/>
                <w:szCs w:val="24"/>
                <w:highlight w:val="none"/>
              </w:rPr>
              <w:t>2-</w:t>
            </w:r>
            <w:r>
              <w:rPr>
                <w:rFonts w:ascii="Times New Roman" w:hAnsi="Times New Roman"/>
                <w:b/>
                <w:bCs/>
                <w:sz w:val="24"/>
                <w:szCs w:val="24"/>
                <w:highlight w:val="none"/>
              </w:rPr>
              <w:t xml:space="preserve">1  </w:t>
            </w:r>
            <w:r>
              <w:rPr>
                <w:rFonts w:ascii="Times New Roman"/>
                <w:b/>
                <w:bCs/>
                <w:sz w:val="24"/>
                <w:szCs w:val="24"/>
                <w:highlight w:val="none"/>
              </w:rPr>
              <w:t>水平衡图（</w:t>
            </w:r>
            <w:r>
              <w:rPr>
                <w:rFonts w:ascii="Times New Roman" w:hAnsi="Times New Roman"/>
                <w:b/>
                <w:bCs/>
                <w:sz w:val="24"/>
                <w:szCs w:val="24"/>
                <w:highlight w:val="none"/>
              </w:rPr>
              <w:t>m</w:t>
            </w:r>
            <w:r>
              <w:rPr>
                <w:rFonts w:ascii="Times New Roman" w:hAnsi="Times New Roman"/>
                <w:b/>
                <w:bCs/>
                <w:sz w:val="24"/>
                <w:szCs w:val="24"/>
                <w:highlight w:val="none"/>
                <w:vertAlign w:val="superscript"/>
              </w:rPr>
              <w:t>3</w:t>
            </w:r>
            <w:r>
              <w:rPr>
                <w:rFonts w:ascii="Times New Roman" w:hAnsi="Times New Roman"/>
                <w:b/>
                <w:bCs/>
                <w:sz w:val="24"/>
                <w:szCs w:val="24"/>
                <w:highlight w:val="none"/>
              </w:rPr>
              <w:t>/a</w:t>
            </w:r>
            <w:r>
              <w:rPr>
                <w:rFonts w:ascii="Times New Roman"/>
                <w:b/>
                <w:bCs/>
                <w:sz w:val="24"/>
                <w:szCs w:val="24"/>
                <w:highlight w:val="none"/>
              </w:rPr>
              <w:t>）</w:t>
            </w:r>
          </w:p>
        </w:tc>
      </w:tr>
      <w:tr w14:paraId="20C3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33FBEBB9">
            <w:pPr>
              <w:pStyle w:val="46"/>
              <w:tabs>
                <w:tab w:val="left" w:pos="1622"/>
              </w:tabs>
              <w:spacing w:line="360" w:lineRule="auto"/>
              <w:ind w:left="0" w:firstLine="0"/>
              <w:rPr>
                <w:rFonts w:hint="eastAsia" w:ascii="Times New Roman" w:hAnsi="Times New Roman" w:cs="Times New Roman"/>
                <w:b/>
                <w:sz w:val="28"/>
                <w:szCs w:val="28"/>
              </w:rPr>
            </w:pPr>
            <w:r>
              <w:rPr>
                <w:rFonts w:hint="eastAsia" w:ascii="Times New Roman" w:hAnsi="Times New Roman" w:cs="Times New Roman"/>
                <w:b/>
                <w:sz w:val="28"/>
                <w:szCs w:val="28"/>
              </w:rPr>
              <w:t>主要工艺流程及产污环节：</w:t>
            </w:r>
          </w:p>
          <w:p w14:paraId="06D94173">
            <w:pPr>
              <w:pStyle w:val="46"/>
              <w:numPr>
                <w:ilvl w:val="0"/>
                <w:numId w:val="2"/>
              </w:numPr>
              <w:tabs>
                <w:tab w:val="left" w:pos="1622"/>
              </w:tabs>
              <w:spacing w:line="360" w:lineRule="auto"/>
              <w:ind w:left="0" w:firstLine="0"/>
              <w:rPr>
                <w:rFonts w:hint="eastAsia" w:ascii="Times New Roman" w:hAnsi="Times New Roman" w:cs="Times New Roman"/>
                <w:b/>
                <w:bCs/>
                <w:color w:val="auto"/>
                <w:sz w:val="24"/>
                <w:szCs w:val="21"/>
                <w:lang w:val="en-US" w:eastAsia="zh-CN" w:bidi="ar-SA"/>
              </w:rPr>
            </w:pPr>
            <w:r>
              <w:rPr>
                <w:rFonts w:hint="default" w:ascii="Times New Roman" w:hAnsi="Times New Roman" w:eastAsia="宋体" w:cs="Times New Roman"/>
                <w:b/>
                <w:bCs/>
                <w:color w:val="auto"/>
                <w:sz w:val="24"/>
                <w:szCs w:val="21"/>
                <w:lang w:val="en-US" w:eastAsia="zh-CN" w:bidi="ar-SA"/>
              </w:rPr>
              <w:t>聚氟龙润滑材料、水剂石墨乳润滑材料</w:t>
            </w:r>
            <w:r>
              <w:rPr>
                <w:rFonts w:hint="eastAsia" w:ascii="Times New Roman" w:hAnsi="Times New Roman" w:cs="Times New Roman"/>
                <w:b/>
                <w:bCs/>
                <w:color w:val="auto"/>
                <w:sz w:val="24"/>
                <w:szCs w:val="21"/>
                <w:lang w:val="en-US" w:eastAsia="zh-CN" w:bidi="ar-SA"/>
              </w:rPr>
              <w:t>生产工艺</w:t>
            </w:r>
          </w:p>
          <w:p w14:paraId="0F403276">
            <w:pPr>
              <w:pStyle w:val="46"/>
              <w:numPr>
                <w:ilvl w:val="0"/>
                <w:numId w:val="0"/>
              </w:numPr>
              <w:tabs>
                <w:tab w:val="left" w:pos="1622"/>
              </w:tabs>
              <w:spacing w:line="360" w:lineRule="auto"/>
              <w:ind w:leftChars="0"/>
              <w:rPr>
                <w:rFonts w:hint="default" w:ascii="Times New Roman" w:hAnsi="Times New Roman" w:cs="Times New Roman"/>
                <w:b/>
                <w:bCs/>
                <w:color w:val="auto"/>
                <w:sz w:val="24"/>
                <w:szCs w:val="21"/>
                <w:lang w:val="en-US" w:eastAsia="zh-CN" w:bidi="ar-SA"/>
              </w:rPr>
            </w:pPr>
            <w:r>
              <w:rPr>
                <w:position w:val="-113"/>
              </w:rPr>
              <w:drawing>
                <wp:inline distT="0" distB="0" distL="0" distR="0">
                  <wp:extent cx="5227320" cy="3169285"/>
                  <wp:effectExtent l="0" t="0" r="0" b="63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
                          <a:stretch>
                            <a:fillRect/>
                          </a:stretch>
                        </pic:blipFill>
                        <pic:spPr>
                          <a:xfrm>
                            <a:off x="0" y="0"/>
                            <a:ext cx="5227699" cy="3169285"/>
                          </a:xfrm>
                          <a:prstGeom prst="rect">
                            <a:avLst/>
                          </a:prstGeom>
                        </pic:spPr>
                      </pic:pic>
                    </a:graphicData>
                  </a:graphic>
                </wp:inline>
              </w:drawing>
            </w:r>
          </w:p>
          <w:p w14:paraId="179BE2D6">
            <w:pPr>
              <w:pStyle w:val="46"/>
              <w:numPr>
                <w:ilvl w:val="0"/>
                <w:numId w:val="0"/>
              </w:numPr>
              <w:tabs>
                <w:tab w:val="left" w:pos="1622"/>
              </w:tabs>
              <w:spacing w:line="360" w:lineRule="auto"/>
              <w:ind w:leftChars="0"/>
              <w:rPr>
                <w:rFonts w:hint="default" w:ascii="Times New Roman" w:hAnsi="Times New Roman" w:cs="Times New Roman"/>
                <w:b/>
                <w:bCs/>
                <w:color w:val="auto"/>
                <w:sz w:val="24"/>
                <w:szCs w:val="21"/>
                <w:lang w:val="en-US" w:eastAsia="zh-CN" w:bidi="ar-SA"/>
              </w:rPr>
            </w:pPr>
          </w:p>
          <w:p w14:paraId="380703FB">
            <w:pPr>
              <w:pStyle w:val="6"/>
              <w:spacing w:before="0" w:after="0" w:line="240" w:lineRule="auto"/>
              <w:jc w:val="center"/>
              <w:rPr>
                <w:rFonts w:ascii="Times New Roman"/>
                <w:sz w:val="24"/>
                <w:szCs w:val="24"/>
              </w:rPr>
            </w:pPr>
            <w:r>
              <w:rPr>
                <w:rFonts w:ascii="Times New Roman"/>
                <w:sz w:val="24"/>
                <w:szCs w:val="24"/>
              </w:rPr>
              <w:t>图2</w:t>
            </w:r>
            <w:r>
              <w:rPr>
                <w:rFonts w:hint="eastAsia" w:ascii="Times New Roman"/>
                <w:sz w:val="24"/>
                <w:szCs w:val="24"/>
              </w:rPr>
              <w:t>-2</w:t>
            </w:r>
            <w:r>
              <w:rPr>
                <w:rFonts w:ascii="Times New Roman"/>
                <w:sz w:val="24"/>
                <w:szCs w:val="24"/>
              </w:rPr>
              <w:t xml:space="preserve">  生产工艺流程及产污节点图</w:t>
            </w:r>
          </w:p>
          <w:p w14:paraId="0C7A3481">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241" w:firstLineChars="100"/>
              <w:textAlignment w:val="auto"/>
              <w:outlineLvl w:val="2"/>
              <w:rPr>
                <w:rFonts w:hint="eastAsia" w:ascii="Times New Roman" w:hAnsi="Times New Roman" w:eastAsia="宋体" w:cs="Times New Roman"/>
                <w:b/>
                <w:bCs/>
                <w:sz w:val="24"/>
                <w:szCs w:val="24"/>
                <w:lang w:val="en-US" w:eastAsia="zh-CN" w:bidi="ar-SA"/>
              </w:rPr>
            </w:pPr>
            <w:r>
              <w:rPr>
                <w:rFonts w:hint="eastAsia" w:ascii="Times New Roman" w:hAnsi="Times New Roman" w:eastAsia="宋体" w:cs="Times New Roman"/>
                <w:b/>
                <w:bCs/>
                <w:sz w:val="24"/>
                <w:szCs w:val="24"/>
                <w:lang w:val="en-US" w:eastAsia="zh-CN" w:bidi="ar-SA"/>
              </w:rPr>
              <w:t>工艺流程简述：</w:t>
            </w:r>
          </w:p>
          <w:p w14:paraId="6A9DB630">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240" w:firstLineChars="1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（1）原料采集：记录原料标识号，确认原料在有效期内。</w:t>
            </w:r>
          </w:p>
          <w:p w14:paraId="5FC77ED2">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240" w:firstLineChars="1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（2）原料处理：配料前将原辅材料（石墨、膨润土、氧化铁红和滑石粉）分别置于电烘箱中，在（120±10）℃条件下烘烤约2h ，对温度进行连续监控，每30min记录一次。烘烤结束后，烘烤物需在原烘箱中存放，并在5h内取出使用。</w:t>
            </w:r>
          </w:p>
          <w:p w14:paraId="4CAA8F7D">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240" w:firstLineChars="1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3）配料：根据所需量按产品的配比计算各组分重量进行称量。将按照配比计量后的原辅材料人工投入搅拌混合釜的搅拌桶内，投料过程中先加液态原辅料，后加固态粉状/颗粒原料，可有效减少投料粉尘的产生，此过程中产生有机废气、粉尘、噪声、废包装物、废原料桶。</w:t>
            </w:r>
          </w:p>
          <w:p w14:paraId="427A42BD">
            <w:pPr>
              <w:pStyle w:val="2"/>
              <w:ind w:firstLine="2409" w:firstLineChars="1000"/>
              <w:jc w:val="both"/>
              <w:rPr>
                <w:rFonts w:ascii="Times New Roman" w:hAnsi="Times New Roman" w:eastAsia="宋体" w:cs="Times New Roman"/>
                <w:b/>
                <w:bCs/>
                <w:color w:val="auto"/>
                <w:sz w:val="24"/>
                <w:szCs w:val="21"/>
                <w:lang w:val="en-US" w:eastAsia="zh-CN" w:bidi="ar-SA"/>
              </w:rPr>
            </w:pPr>
            <w:r>
              <w:rPr>
                <w:rFonts w:hint="eastAsia" w:ascii="Times New Roman" w:hAnsi="Times New Roman" w:eastAsia="宋体" w:cs="Times New Roman"/>
                <w:b/>
                <w:bCs/>
                <w:color w:val="auto"/>
                <w:sz w:val="24"/>
                <w:szCs w:val="21"/>
                <w:lang w:val="en-US" w:eastAsia="zh-CN" w:bidi="ar-SA"/>
              </w:rPr>
              <w:t>表</w:t>
            </w:r>
            <w:r>
              <w:rPr>
                <w:rFonts w:ascii="Times New Roman" w:hAnsi="Times New Roman" w:eastAsia="宋体" w:cs="Times New Roman"/>
                <w:b/>
                <w:bCs/>
                <w:color w:val="auto"/>
                <w:sz w:val="24"/>
                <w:szCs w:val="21"/>
                <w:lang w:val="en-US" w:eastAsia="zh-CN" w:bidi="ar-SA"/>
              </w:rPr>
              <w:t>2-</w:t>
            </w:r>
            <w:r>
              <w:rPr>
                <w:rFonts w:hint="eastAsia" w:ascii="Times New Roman" w:hAnsi="Times New Roman" w:cs="Times New Roman"/>
                <w:b/>
                <w:bCs/>
                <w:color w:val="auto"/>
                <w:sz w:val="24"/>
                <w:szCs w:val="21"/>
                <w:lang w:val="en-US" w:eastAsia="zh-CN" w:bidi="ar-SA"/>
              </w:rPr>
              <w:t>7</w:t>
            </w:r>
            <w:r>
              <w:rPr>
                <w:rFonts w:ascii="Times New Roman" w:hAnsi="Times New Roman" w:eastAsia="宋体" w:cs="Times New Roman"/>
                <w:b/>
                <w:bCs/>
                <w:color w:val="auto"/>
                <w:sz w:val="24"/>
                <w:szCs w:val="21"/>
                <w:lang w:val="en-US" w:eastAsia="zh-CN" w:bidi="ar-SA"/>
              </w:rPr>
              <w:t xml:space="preserve">  项目产品配料种类一览表</w:t>
            </w:r>
          </w:p>
          <w:tbl>
            <w:tblPr>
              <w:tblStyle w:val="30"/>
              <w:tblW w:w="8306" w:type="dxa"/>
              <w:tblInd w:w="-11"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67"/>
              <w:gridCol w:w="2448"/>
              <w:gridCol w:w="4991"/>
            </w:tblGrid>
            <w:tr w14:paraId="1780152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67" w:type="dxa"/>
                  <w:tcBorders>
                    <w:bottom w:val="single" w:color="auto" w:sz="8" w:space="0"/>
                    <w:right w:val="single" w:color="auto" w:sz="8" w:space="0"/>
                  </w:tcBorders>
                  <w:vAlign w:val="top"/>
                </w:tcPr>
                <w:p w14:paraId="3DEAECE9">
                  <w:pPr>
                    <w:pStyle w:val="50"/>
                    <w:keepNext w:val="0"/>
                    <w:keepLines w:val="0"/>
                    <w:pageBreakBefore w:val="0"/>
                    <w:widowControl w:val="0"/>
                    <w:kinsoku/>
                    <w:wordWrap/>
                    <w:overflowPunct/>
                    <w:topLinePunct w:val="0"/>
                    <w:bidi w:val="0"/>
                    <w:adjustRightInd/>
                    <w:spacing w:line="240" w:lineRule="auto"/>
                    <w:ind w:left="0" w:right="0" w:firstLine="0"/>
                    <w:textAlignment w:val="auto"/>
                    <w:rPr>
                      <w:rFonts w:hint="default" w:ascii="Times New Roman" w:hAnsi="Times New Roman"/>
                      <w:b/>
                      <w:bCs/>
                      <w:sz w:val="18"/>
                      <w:szCs w:val="18"/>
                      <w:lang w:val="en-US" w:eastAsia="zh-CN"/>
                    </w:rPr>
                  </w:pPr>
                  <w:r>
                    <w:rPr>
                      <w:rFonts w:hint="eastAsia" w:ascii="Times New Roman" w:hAnsi="Times New Roman"/>
                      <w:b/>
                      <w:bCs/>
                      <w:sz w:val="18"/>
                      <w:szCs w:val="18"/>
                      <w:lang w:val="en-US" w:eastAsia="zh-CN"/>
                    </w:rPr>
                    <w:t>序号</w:t>
                  </w:r>
                </w:p>
              </w:tc>
              <w:tc>
                <w:tcPr>
                  <w:tcW w:w="2448" w:type="dxa"/>
                  <w:tcBorders>
                    <w:left w:val="single" w:color="auto" w:sz="8" w:space="0"/>
                    <w:bottom w:val="single" w:color="auto" w:sz="8" w:space="0"/>
                    <w:right w:val="single" w:color="auto" w:sz="8" w:space="0"/>
                  </w:tcBorders>
                  <w:vAlign w:val="top"/>
                </w:tcPr>
                <w:p w14:paraId="13D00DE0">
                  <w:pPr>
                    <w:pStyle w:val="50"/>
                    <w:keepNext w:val="0"/>
                    <w:keepLines w:val="0"/>
                    <w:pageBreakBefore w:val="0"/>
                    <w:widowControl w:val="0"/>
                    <w:kinsoku/>
                    <w:wordWrap/>
                    <w:overflowPunct/>
                    <w:topLinePunct w:val="0"/>
                    <w:bidi w:val="0"/>
                    <w:adjustRightInd/>
                    <w:spacing w:line="240" w:lineRule="auto"/>
                    <w:ind w:left="0" w:right="0" w:firstLine="0"/>
                    <w:textAlignment w:val="auto"/>
                    <w:rPr>
                      <w:rFonts w:hint="default" w:ascii="Times New Roman" w:hAnsi="Times New Roman"/>
                      <w:b/>
                      <w:bCs/>
                      <w:sz w:val="18"/>
                      <w:szCs w:val="18"/>
                      <w:lang w:val="en-US" w:eastAsia="zh-CN"/>
                    </w:rPr>
                  </w:pPr>
                  <w:r>
                    <w:rPr>
                      <w:rFonts w:hint="eastAsia" w:ascii="Times New Roman" w:hAnsi="Times New Roman"/>
                      <w:b/>
                      <w:bCs/>
                      <w:sz w:val="18"/>
                      <w:szCs w:val="18"/>
                      <w:lang w:val="en-US" w:eastAsia="zh-CN"/>
                    </w:rPr>
                    <w:t>产品</w:t>
                  </w:r>
                </w:p>
              </w:tc>
              <w:tc>
                <w:tcPr>
                  <w:tcW w:w="4991" w:type="dxa"/>
                  <w:tcBorders>
                    <w:left w:val="single" w:color="auto" w:sz="8" w:space="0"/>
                    <w:bottom w:val="single" w:color="auto" w:sz="8" w:space="0"/>
                  </w:tcBorders>
                  <w:vAlign w:val="top"/>
                </w:tcPr>
                <w:p w14:paraId="47DD201D">
                  <w:pPr>
                    <w:pStyle w:val="50"/>
                    <w:keepNext w:val="0"/>
                    <w:keepLines w:val="0"/>
                    <w:pageBreakBefore w:val="0"/>
                    <w:widowControl w:val="0"/>
                    <w:kinsoku/>
                    <w:wordWrap/>
                    <w:overflowPunct/>
                    <w:topLinePunct w:val="0"/>
                    <w:bidi w:val="0"/>
                    <w:adjustRightInd/>
                    <w:spacing w:line="240" w:lineRule="auto"/>
                    <w:ind w:left="0" w:right="0" w:firstLine="0"/>
                    <w:textAlignment w:val="auto"/>
                    <w:rPr>
                      <w:rFonts w:hint="default" w:ascii="Times New Roman" w:hAnsi="Times New Roman"/>
                      <w:b/>
                      <w:bCs/>
                      <w:sz w:val="18"/>
                      <w:szCs w:val="18"/>
                      <w:lang w:val="en-US" w:eastAsia="zh-CN"/>
                    </w:rPr>
                  </w:pPr>
                  <w:r>
                    <w:rPr>
                      <w:rFonts w:hint="eastAsia" w:ascii="Times New Roman" w:hAnsi="Times New Roman"/>
                      <w:b/>
                      <w:bCs/>
                      <w:sz w:val="18"/>
                      <w:szCs w:val="18"/>
                      <w:lang w:val="en-US" w:eastAsia="zh-CN"/>
                    </w:rPr>
                    <w:t>配料种类</w:t>
                  </w:r>
                </w:p>
              </w:tc>
            </w:tr>
            <w:tr w14:paraId="54A9E6C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67" w:type="dxa"/>
                  <w:tcBorders>
                    <w:top w:val="single" w:color="auto" w:sz="8" w:space="0"/>
                    <w:bottom w:val="single" w:color="auto" w:sz="8" w:space="0"/>
                    <w:right w:val="single" w:color="auto" w:sz="8" w:space="0"/>
                  </w:tcBorders>
                  <w:vAlign w:val="top"/>
                </w:tcPr>
                <w:p w14:paraId="081C9395">
                  <w:pPr>
                    <w:keepNext w:val="0"/>
                    <w:keepLines w:val="0"/>
                    <w:pageBreakBefore w:val="0"/>
                    <w:widowControl w:val="0"/>
                    <w:tabs>
                      <w:tab w:val="left" w:pos="3122"/>
                    </w:tabs>
                    <w:kinsoku/>
                    <w:wordWrap/>
                    <w:overflowPunct/>
                    <w:topLinePunct w:val="0"/>
                    <w:bidi w:val="0"/>
                    <w:adjustRightInd/>
                    <w:snapToGrid w:val="0"/>
                    <w:spacing w:line="240" w:lineRule="auto"/>
                    <w:ind w:left="0" w:right="0" w:firstLine="0"/>
                    <w:jc w:val="center"/>
                    <w:textAlignment w:val="auto"/>
                    <w:rPr>
                      <w:rFonts w:hint="default"/>
                      <w:sz w:val="18"/>
                      <w:szCs w:val="18"/>
                      <w:lang w:val="en-US" w:eastAsia="zh-CN"/>
                    </w:rPr>
                  </w:pPr>
                  <w:r>
                    <w:rPr>
                      <w:rFonts w:hint="eastAsia"/>
                      <w:sz w:val="18"/>
                      <w:szCs w:val="18"/>
                      <w:lang w:val="en-US" w:eastAsia="zh-CN"/>
                    </w:rPr>
                    <w:t>1</w:t>
                  </w:r>
                </w:p>
              </w:tc>
              <w:tc>
                <w:tcPr>
                  <w:tcW w:w="2448" w:type="dxa"/>
                  <w:tcBorders>
                    <w:top w:val="single" w:color="auto" w:sz="8" w:space="0"/>
                    <w:left w:val="single" w:color="auto" w:sz="8" w:space="0"/>
                    <w:bottom w:val="single" w:color="auto" w:sz="8" w:space="0"/>
                    <w:right w:val="single" w:color="auto" w:sz="8" w:space="0"/>
                  </w:tcBorders>
                  <w:vAlign w:val="top"/>
                </w:tcPr>
                <w:p w14:paraId="173DA526">
                  <w:pPr>
                    <w:pStyle w:val="68"/>
                    <w:keepNext w:val="0"/>
                    <w:keepLines w:val="0"/>
                    <w:pageBreakBefore w:val="0"/>
                    <w:widowControl w:val="0"/>
                    <w:kinsoku/>
                    <w:wordWrap/>
                    <w:overflowPunct/>
                    <w:topLinePunct w:val="0"/>
                    <w:bidi w:val="0"/>
                    <w:adjustRightInd/>
                    <w:spacing w:line="240" w:lineRule="auto"/>
                    <w:ind w:left="0" w:leftChars="0" w:right="0" w:rightChars="0" w:firstLine="0" w:firstLineChars="0"/>
                    <w:textAlignment w:val="auto"/>
                    <w:rPr>
                      <w:rFonts w:hint="eastAsia"/>
                      <w:vertAlign w:val="baseline"/>
                      <w:lang w:val="en-US" w:eastAsia="zh-CN"/>
                    </w:rPr>
                  </w:pPr>
                  <w:r>
                    <w:rPr>
                      <w:spacing w:val="-2"/>
                      <w:sz w:val="18"/>
                      <w:szCs w:val="18"/>
                    </w:rPr>
                    <w:t>水剂石墨乳润滑</w:t>
                  </w:r>
                  <w:r>
                    <w:rPr>
                      <w:spacing w:val="-4"/>
                      <w:sz w:val="18"/>
                      <w:szCs w:val="18"/>
                    </w:rPr>
                    <w:t>材料</w:t>
                  </w:r>
                  <w:r>
                    <w:rPr>
                      <w:spacing w:val="-42"/>
                      <w:sz w:val="18"/>
                      <w:szCs w:val="18"/>
                    </w:rPr>
                    <w:t xml:space="preserve"> </w:t>
                  </w:r>
                  <w:r>
                    <w:rPr>
                      <w:rFonts w:ascii="Times New Roman" w:hAnsi="Times New Roman" w:eastAsia="Times New Roman" w:cs="Times New Roman"/>
                      <w:spacing w:val="-4"/>
                      <w:sz w:val="18"/>
                      <w:szCs w:val="18"/>
                    </w:rPr>
                    <w:t>YH-</w:t>
                  </w:r>
                  <w:r>
                    <w:rPr>
                      <w:rFonts w:ascii="Times New Roman" w:hAnsi="Times New Roman" w:eastAsia="Times New Roman" w:cs="Times New Roman"/>
                      <w:spacing w:val="-23"/>
                      <w:sz w:val="18"/>
                      <w:szCs w:val="18"/>
                    </w:rPr>
                    <w:t xml:space="preserve"> </w:t>
                  </w:r>
                  <w:r>
                    <w:rPr>
                      <w:rFonts w:ascii="Times New Roman" w:hAnsi="Times New Roman" w:eastAsia="Times New Roman" w:cs="Times New Roman"/>
                      <w:spacing w:val="-4"/>
                      <w:sz w:val="18"/>
                      <w:szCs w:val="18"/>
                    </w:rPr>
                    <w:t>100</w:t>
                  </w:r>
                </w:p>
              </w:tc>
              <w:tc>
                <w:tcPr>
                  <w:tcW w:w="4991" w:type="dxa"/>
                  <w:tcBorders>
                    <w:top w:val="single" w:color="auto" w:sz="8" w:space="0"/>
                    <w:left w:val="single" w:color="auto" w:sz="8" w:space="0"/>
                    <w:bottom w:val="single" w:color="auto" w:sz="8" w:space="0"/>
                  </w:tcBorders>
                  <w:vAlign w:val="top"/>
                </w:tcPr>
                <w:p w14:paraId="1B1BB4CF">
                  <w:pPr>
                    <w:pStyle w:val="68"/>
                    <w:keepNext w:val="0"/>
                    <w:keepLines w:val="0"/>
                    <w:pageBreakBefore w:val="0"/>
                    <w:widowControl w:val="0"/>
                    <w:kinsoku/>
                    <w:wordWrap/>
                    <w:overflowPunct/>
                    <w:topLinePunct w:val="0"/>
                    <w:bidi w:val="0"/>
                    <w:adjustRightInd/>
                    <w:spacing w:line="240" w:lineRule="auto"/>
                    <w:ind w:left="0" w:leftChars="0" w:right="0" w:firstLine="0"/>
                    <w:textAlignment w:val="auto"/>
                    <w:rPr>
                      <w:rFonts w:hint="eastAsia"/>
                      <w:vertAlign w:val="baseline"/>
                      <w:lang w:val="en-US" w:eastAsia="zh-CN"/>
                    </w:rPr>
                  </w:pPr>
                  <w:r>
                    <w:rPr>
                      <w:spacing w:val="-1"/>
                      <w:sz w:val="18"/>
                      <w:szCs w:val="18"/>
                    </w:rPr>
                    <w:t>石墨粉、水性丙烯酸树脂、膨润土、气相二氧化硅、去离子水</w:t>
                  </w:r>
                </w:p>
              </w:tc>
            </w:tr>
            <w:tr w14:paraId="0B7E1A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67" w:type="dxa"/>
                  <w:tcBorders>
                    <w:top w:val="single" w:color="auto" w:sz="8" w:space="0"/>
                    <w:right w:val="single" w:color="auto" w:sz="8" w:space="0"/>
                  </w:tcBorders>
                  <w:vAlign w:val="top"/>
                </w:tcPr>
                <w:p w14:paraId="45A47E13">
                  <w:pPr>
                    <w:keepNext w:val="0"/>
                    <w:keepLines w:val="0"/>
                    <w:pageBreakBefore w:val="0"/>
                    <w:widowControl w:val="0"/>
                    <w:tabs>
                      <w:tab w:val="left" w:pos="3122"/>
                    </w:tabs>
                    <w:kinsoku/>
                    <w:wordWrap/>
                    <w:overflowPunct/>
                    <w:topLinePunct w:val="0"/>
                    <w:bidi w:val="0"/>
                    <w:adjustRightInd/>
                    <w:snapToGrid w:val="0"/>
                    <w:spacing w:line="240" w:lineRule="auto"/>
                    <w:ind w:left="0" w:right="0" w:firstLine="0"/>
                    <w:jc w:val="center"/>
                    <w:textAlignment w:val="auto"/>
                    <w:rPr>
                      <w:rFonts w:hint="default"/>
                      <w:sz w:val="18"/>
                      <w:szCs w:val="18"/>
                      <w:lang w:val="en-US" w:eastAsia="zh-CN"/>
                    </w:rPr>
                  </w:pPr>
                  <w:r>
                    <w:rPr>
                      <w:rFonts w:hint="eastAsia"/>
                      <w:sz w:val="18"/>
                      <w:szCs w:val="18"/>
                      <w:lang w:val="en-US" w:eastAsia="zh-CN"/>
                    </w:rPr>
                    <w:t>2</w:t>
                  </w:r>
                </w:p>
              </w:tc>
              <w:tc>
                <w:tcPr>
                  <w:tcW w:w="2448" w:type="dxa"/>
                  <w:tcBorders>
                    <w:top w:val="single" w:color="auto" w:sz="8" w:space="0"/>
                    <w:left w:val="single" w:color="auto" w:sz="8" w:space="0"/>
                    <w:right w:val="single" w:color="auto" w:sz="8" w:space="0"/>
                  </w:tcBorders>
                  <w:vAlign w:val="top"/>
                </w:tcPr>
                <w:p w14:paraId="48E090FF">
                  <w:pPr>
                    <w:pStyle w:val="68"/>
                    <w:keepNext w:val="0"/>
                    <w:keepLines w:val="0"/>
                    <w:pageBreakBefore w:val="0"/>
                    <w:widowControl w:val="0"/>
                    <w:kinsoku/>
                    <w:wordWrap/>
                    <w:overflowPunct/>
                    <w:topLinePunct w:val="0"/>
                    <w:bidi w:val="0"/>
                    <w:adjustRightInd/>
                    <w:spacing w:line="240" w:lineRule="auto"/>
                    <w:ind w:left="0" w:leftChars="0" w:right="0" w:rightChars="0" w:firstLine="0" w:firstLineChars="0"/>
                    <w:textAlignment w:val="auto"/>
                    <w:rPr>
                      <w:rFonts w:hint="eastAsia"/>
                      <w:vertAlign w:val="baseline"/>
                      <w:lang w:val="en-US" w:eastAsia="zh-CN"/>
                    </w:rPr>
                  </w:pPr>
                  <w:r>
                    <w:rPr>
                      <w:spacing w:val="-3"/>
                      <w:sz w:val="18"/>
                      <w:szCs w:val="18"/>
                    </w:rPr>
                    <w:t>聚氟龙润滑材料</w:t>
                  </w:r>
                  <w:r>
                    <w:rPr>
                      <w:rFonts w:ascii="Times New Roman" w:hAnsi="Times New Roman" w:eastAsia="Times New Roman" w:cs="Times New Roman"/>
                      <w:sz w:val="18"/>
                      <w:szCs w:val="18"/>
                    </w:rPr>
                    <w:t>YH-300</w:t>
                  </w:r>
                </w:p>
              </w:tc>
              <w:tc>
                <w:tcPr>
                  <w:tcW w:w="4991" w:type="dxa"/>
                  <w:tcBorders>
                    <w:top w:val="single" w:color="auto" w:sz="8" w:space="0"/>
                    <w:left w:val="single" w:color="auto" w:sz="8" w:space="0"/>
                  </w:tcBorders>
                  <w:vAlign w:val="top"/>
                </w:tcPr>
                <w:p w14:paraId="2DAC4D7A">
                  <w:pPr>
                    <w:pStyle w:val="68"/>
                    <w:keepNext w:val="0"/>
                    <w:keepLines w:val="0"/>
                    <w:pageBreakBefore w:val="0"/>
                    <w:widowControl w:val="0"/>
                    <w:kinsoku/>
                    <w:wordWrap/>
                    <w:overflowPunct/>
                    <w:topLinePunct w:val="0"/>
                    <w:bidi w:val="0"/>
                    <w:adjustRightInd/>
                    <w:spacing w:line="240" w:lineRule="auto"/>
                    <w:ind w:left="0" w:leftChars="0" w:right="0" w:firstLine="0"/>
                    <w:textAlignment w:val="auto"/>
                    <w:rPr>
                      <w:rFonts w:hint="eastAsia"/>
                      <w:vertAlign w:val="baseline"/>
                      <w:lang w:val="en-US" w:eastAsia="zh-CN"/>
                    </w:rPr>
                  </w:pPr>
                  <w:r>
                    <w:rPr>
                      <w:spacing w:val="-1"/>
                      <w:sz w:val="18"/>
                      <w:szCs w:val="18"/>
                    </w:rPr>
                    <w:t>纳米聚四氟乙烯粉、膨润土、水性</w:t>
                  </w:r>
                  <w:r>
                    <w:rPr>
                      <w:spacing w:val="-44"/>
                      <w:sz w:val="18"/>
                      <w:szCs w:val="18"/>
                    </w:rPr>
                    <w:t xml:space="preserve"> </w:t>
                  </w:r>
                  <w:r>
                    <w:rPr>
                      <w:rFonts w:ascii="Times New Roman" w:hAnsi="Times New Roman" w:eastAsia="Times New Roman" w:cs="Times New Roman"/>
                      <w:spacing w:val="-1"/>
                      <w:sz w:val="18"/>
                      <w:szCs w:val="18"/>
                    </w:rPr>
                    <w:t xml:space="preserve">PAI </w:t>
                  </w:r>
                  <w:r>
                    <w:rPr>
                      <w:spacing w:val="-1"/>
                      <w:sz w:val="18"/>
                      <w:szCs w:val="18"/>
                    </w:rPr>
                    <w:t>树脂、去</w:t>
                  </w:r>
                  <w:r>
                    <w:rPr>
                      <w:spacing w:val="-2"/>
                      <w:sz w:val="18"/>
                      <w:szCs w:val="18"/>
                    </w:rPr>
                    <w:t>离子水</w:t>
                  </w:r>
                </w:p>
              </w:tc>
            </w:tr>
          </w:tbl>
          <w:p w14:paraId="037E154B">
            <w:pPr>
              <w:pStyle w:val="68"/>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right="0" w:rightChars="0" w:firstLine="480" w:firstLineChars="2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cs="Times New Roman"/>
                <w:sz w:val="24"/>
                <w:szCs w:val="24"/>
                <w:lang w:val="en-US" w:eastAsia="zh-CN" w:bidi="ar-SA"/>
              </w:rPr>
              <w:t>（4）</w:t>
            </w:r>
            <w:r>
              <w:rPr>
                <w:rFonts w:hint="eastAsia" w:ascii="Times New Roman" w:hAnsi="Times New Roman" w:eastAsia="宋体" w:cs="Times New Roman"/>
                <w:sz w:val="24"/>
                <w:szCs w:val="24"/>
                <w:lang w:val="en-US" w:eastAsia="zh-CN" w:bidi="ar-SA"/>
              </w:rPr>
              <w:t>研磨分散：将混匀的物料加入砂磨机中进行密闭研磨，反复研磨2遍，使产品细化符合要求，苯丙乳液、水性丙烯酸树脂、纳米聚四氟乙烯粉等在研磨过程产生有机废气和噪</w:t>
            </w:r>
            <w:r>
              <w:rPr>
                <w:rFonts w:hint="eastAsia" w:ascii="Times New Roman" w:hAnsi="Times New Roman" w:cs="Times New Roman"/>
                <w:sz w:val="24"/>
                <w:szCs w:val="24"/>
                <w:lang w:val="en-US" w:eastAsia="zh-CN" w:bidi="ar-SA"/>
              </w:rPr>
              <w:t>声。</w:t>
            </w:r>
          </w:p>
          <w:p w14:paraId="0CD6E869">
            <w:pPr>
              <w:pStyle w:val="68"/>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right="0" w:rightChars="0" w:firstLine="480" w:firstLineChars="2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cs="Times New Roman"/>
                <w:sz w:val="24"/>
                <w:szCs w:val="24"/>
                <w:lang w:val="en-US" w:eastAsia="zh-CN" w:bidi="ar-SA"/>
              </w:rPr>
              <w:t>（5）</w:t>
            </w:r>
            <w:r>
              <w:rPr>
                <w:rFonts w:hint="eastAsia" w:ascii="Times New Roman" w:hAnsi="Times New Roman" w:eastAsia="宋体" w:cs="Times New Roman"/>
                <w:sz w:val="24"/>
                <w:szCs w:val="24"/>
                <w:lang w:val="en-US" w:eastAsia="zh-CN" w:bidi="ar-SA"/>
              </w:rPr>
              <w:t>出料：将研磨好的物料倒入出料桶中，使用去离子水多次清洗研磨机，并将洗液一并倒入出料桶中，加去离子水至产品物料重量，采用高速分散机搅拌均匀，取样送检。取检后，为满足产品粒度要求以及防止大颗粒异物进入产品，将物料用（100～200）目的滤网过滤装入规格为1kg的包装罐中，封口，即得，并按产品状态分类放入指定区域。余料装瓶，封口待检。该过程产生有机废气和噪声。</w:t>
            </w:r>
          </w:p>
          <w:p w14:paraId="56276D83">
            <w:pPr>
              <w:pStyle w:val="68"/>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（6）检验：成品分装前，按相应技术标准进行检验，检验取样时应当过滤。</w:t>
            </w:r>
          </w:p>
          <w:p w14:paraId="40B23D06">
            <w:pPr>
              <w:pStyle w:val="68"/>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（7）包装：产品包装采用装罐方式，包装罐由马口铁皮或塑料制作，规格为 1kg 。余料装瓶，封口待检。该过程产生有机废气和噪声。</w:t>
            </w:r>
          </w:p>
          <w:p w14:paraId="00819E36">
            <w:pPr>
              <w:pStyle w:val="2"/>
              <w:spacing w:line="360" w:lineRule="auto"/>
              <w:ind w:firstLine="506" w:firstLineChars="200"/>
              <w:jc w:val="both"/>
              <w:rPr>
                <w:b/>
                <w:bCs/>
                <w:spacing w:val="6"/>
              </w:rPr>
            </w:pPr>
            <w:r>
              <w:rPr>
                <w:rFonts w:hint="eastAsia" w:ascii="Times New Roman" w:hAnsi="Times New Roman" w:eastAsia="宋体" w:cs="Times New Roman"/>
                <w:b/>
                <w:bCs/>
                <w:spacing w:val="6"/>
                <w:lang w:val="en-US" w:eastAsia="zh-CN"/>
              </w:rPr>
              <w:t>B</w:t>
            </w:r>
            <w:r>
              <w:rPr>
                <w:rFonts w:hint="eastAsia" w:ascii="Times New Roman" w:hAnsi="Times New Roman" w:eastAsia="宋体" w:cs="Times New Roman"/>
                <w:b/>
                <w:bCs/>
                <w:spacing w:val="6"/>
                <w:lang w:eastAsia="zh-CN"/>
              </w:rPr>
              <w:t>、</w:t>
            </w:r>
            <w:r>
              <w:rPr>
                <w:b/>
                <w:bCs/>
                <w:spacing w:val="6"/>
              </w:rPr>
              <w:t>去离子水制备</w:t>
            </w:r>
          </w:p>
          <w:p w14:paraId="1DDCEA6F">
            <w:pPr>
              <w:rPr>
                <w:rFonts w:hint="eastAsia"/>
                <w:lang w:val="en-US" w:eastAsia="zh-CN"/>
              </w:rPr>
            </w:pPr>
            <w:r>
              <w:drawing>
                <wp:inline distT="0" distB="0" distL="114300" distR="114300">
                  <wp:extent cx="5272405" cy="1936750"/>
                  <wp:effectExtent l="0" t="0" r="635" b="139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tretch>
                            <a:fillRect/>
                          </a:stretch>
                        </pic:blipFill>
                        <pic:spPr>
                          <a:xfrm>
                            <a:off x="0" y="0"/>
                            <a:ext cx="5272405" cy="1936750"/>
                          </a:xfrm>
                          <a:prstGeom prst="rect">
                            <a:avLst/>
                          </a:prstGeom>
                          <a:noFill/>
                          <a:ln>
                            <a:noFill/>
                          </a:ln>
                        </pic:spPr>
                      </pic:pic>
                    </a:graphicData>
                  </a:graphic>
                </wp:inline>
              </w:drawing>
            </w:r>
          </w:p>
          <w:p w14:paraId="1D53CD52">
            <w:pPr>
              <w:pStyle w:val="68"/>
              <w:keepNext w:val="0"/>
              <w:keepLines w:val="0"/>
              <w:pageBreakBefore w:val="0"/>
              <w:widowControl w:val="0"/>
              <w:kinsoku/>
              <w:wordWrap/>
              <w:overflowPunct/>
              <w:topLinePunct w:val="0"/>
              <w:autoSpaceDE w:val="0"/>
              <w:autoSpaceDN w:val="0"/>
              <w:bidi w:val="0"/>
              <w:adjustRightInd/>
              <w:snapToGrid/>
              <w:spacing w:line="360" w:lineRule="auto"/>
              <w:ind w:left="0"/>
              <w:jc w:val="center"/>
              <w:textAlignment w:val="auto"/>
              <w:outlineLvl w:val="2"/>
              <w:rPr>
                <w:rFonts w:hint="eastAsia" w:ascii="Times New Roman" w:hAnsi="Times New Roman" w:eastAsia="宋体" w:cs="Times New Roman"/>
                <w:b/>
                <w:bCs/>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图2-</w:t>
            </w:r>
            <w:r>
              <w:rPr>
                <w:rFonts w:hint="eastAsia" w:ascii="Times New Roman" w:hAnsi="Times New Roman" w:cs="Times New Roman"/>
                <w:b/>
                <w:bCs/>
                <w:color w:val="auto"/>
                <w:sz w:val="24"/>
                <w:szCs w:val="24"/>
                <w:lang w:val="en-US" w:eastAsia="zh-CN" w:bidi="ar-SA"/>
              </w:rPr>
              <w:t>3</w:t>
            </w:r>
            <w:r>
              <w:rPr>
                <w:rFonts w:hint="eastAsia" w:ascii="Times New Roman" w:hAnsi="Times New Roman" w:eastAsia="宋体" w:cs="Times New Roman"/>
                <w:b/>
                <w:bCs/>
                <w:color w:val="auto"/>
                <w:sz w:val="24"/>
                <w:szCs w:val="24"/>
                <w:lang w:val="en-US" w:eastAsia="zh-CN" w:bidi="ar-SA"/>
              </w:rPr>
              <w:t xml:space="preserve">  去离子水制备工艺流程图</w:t>
            </w:r>
          </w:p>
          <w:p w14:paraId="2DB6034D">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241" w:firstLineChars="100"/>
              <w:textAlignment w:val="auto"/>
              <w:outlineLvl w:val="2"/>
              <w:rPr>
                <w:rFonts w:hint="eastAsia" w:ascii="Times New Roman" w:hAnsi="Times New Roman" w:eastAsia="宋体" w:cs="Times New Roman"/>
                <w:b/>
                <w:bCs/>
                <w:sz w:val="24"/>
                <w:szCs w:val="24"/>
                <w:lang w:val="en-US" w:eastAsia="zh-CN" w:bidi="ar-SA"/>
              </w:rPr>
            </w:pPr>
            <w:r>
              <w:rPr>
                <w:rFonts w:hint="eastAsia" w:ascii="Times New Roman" w:hAnsi="Times New Roman" w:eastAsia="宋体" w:cs="Times New Roman"/>
                <w:b/>
                <w:bCs/>
                <w:sz w:val="24"/>
                <w:szCs w:val="24"/>
                <w:lang w:val="en-US" w:eastAsia="zh-CN" w:bidi="ar-SA"/>
              </w:rPr>
              <w:t>工艺简述：</w:t>
            </w:r>
          </w:p>
          <w:p w14:paraId="1BFE8400">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480" w:firstLineChars="2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①过滤</w:t>
            </w:r>
          </w:p>
          <w:p w14:paraId="5D4EBAE7">
            <w:pPr>
              <w:pStyle w:val="68"/>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自来水先经过三道过滤系统，一层石英砂过滤，会产生废石英砂；二层活性炭吸附过滤器去除水中大颗粒物质，会产生废活性炭吸附过滤器；三层精密过滤会产生废精密过滤器。</w:t>
            </w:r>
          </w:p>
          <w:p w14:paraId="1B758D1A">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480" w:firstLineChars="200"/>
              <w:textAlignment w:val="auto"/>
              <w:outlineLvl w:val="2"/>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②反渗透</w:t>
            </w:r>
          </w:p>
          <w:p w14:paraId="2EB3DBB7">
            <w:pPr>
              <w:pStyle w:val="68"/>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textAlignment w:val="auto"/>
              <w:outlineLvl w:val="2"/>
              <w:rPr>
                <w:rFonts w:hint="eastAsia" w:ascii="Times New Roman" w:hAnsi="Times New Roman" w:cs="Times New Roman"/>
                <w:color w:val="auto"/>
                <w:sz w:val="24"/>
                <w:lang w:val="en-US" w:eastAsia="zh-CN"/>
              </w:rPr>
            </w:pPr>
            <w:r>
              <w:rPr>
                <w:rFonts w:hint="eastAsia" w:ascii="Times New Roman" w:hAnsi="Times New Roman" w:eastAsia="宋体" w:cs="Times New Roman"/>
                <w:sz w:val="24"/>
                <w:szCs w:val="24"/>
                <w:lang w:val="en-US" w:eastAsia="zh-CN" w:bidi="ar-SA"/>
              </w:rPr>
              <w:t>经过两级反渗透膜过滤，使水分子和离子态的矿物质元素通过反渗透膜，而溶解在水中的绝大部分无机盐、有机物以及细菌、病毒等无法透过反渗透膜，从而达到纯化水的目的，此过程会产生废反渗透膜和废水（浓水和反冲洗水）。去离子水制备过程中产生的废石英砂、废活性炭吸附过滤器、废精密过滤器、废渗透膜，以下简称为去离子水制备废滤芯。</w:t>
            </w:r>
          </w:p>
          <w:p w14:paraId="29950B1F">
            <w:pPr>
              <w:pStyle w:val="2"/>
              <w:spacing w:line="360" w:lineRule="auto"/>
              <w:ind w:firstLine="480" w:firstLineChars="200"/>
              <w:jc w:val="both"/>
              <w:rPr>
                <w:rFonts w:hint="default" w:eastAsia="宋体"/>
                <w:lang w:val="en-US" w:eastAsia="zh-CN"/>
              </w:rPr>
            </w:pPr>
            <w:r>
              <w:rPr>
                <w:rFonts w:hint="eastAsia" w:ascii="Times New Roman" w:hAnsi="Times New Roman" w:cs="Times New Roman"/>
                <w:color w:val="auto"/>
                <w:sz w:val="24"/>
                <w:lang w:val="en-US" w:eastAsia="zh-CN"/>
              </w:rPr>
              <w:t>项目运营期各类污染物情况见下表。</w:t>
            </w:r>
          </w:p>
          <w:p w14:paraId="523F25BE">
            <w:pPr>
              <w:keepNext w:val="0"/>
              <w:keepLines w:val="0"/>
              <w:pageBreakBefore w:val="0"/>
              <w:widowControl w:val="0"/>
              <w:kinsoku/>
              <w:wordWrap/>
              <w:overflowPunct/>
              <w:topLinePunct w:val="0"/>
              <w:autoSpaceDE w:val="0"/>
              <w:autoSpaceDN w:val="0"/>
              <w:bidi w:val="0"/>
              <w:adjustRightInd/>
              <w:snapToGrid/>
              <w:spacing w:line="240" w:lineRule="auto"/>
              <w:ind w:firstLine="482" w:firstLineChars="200"/>
              <w:jc w:val="center"/>
              <w:textAlignment w:val="baseline"/>
              <w:rPr>
                <w:rFonts w:hint="eastAsia" w:ascii="Times New Roman" w:hAnsi="Times New Roman" w:eastAsia="宋体" w:cs="Times New Roman"/>
                <w:b/>
                <w:bCs/>
                <w:color w:val="auto"/>
                <w:sz w:val="24"/>
                <w:szCs w:val="21"/>
                <w:lang w:val="en-US" w:eastAsia="zh-CN" w:bidi="ar-SA"/>
              </w:rPr>
            </w:pPr>
            <w:r>
              <w:rPr>
                <w:rFonts w:hint="eastAsia" w:ascii="Times New Roman" w:hAnsi="Times New Roman" w:eastAsia="宋体" w:cs="Times New Roman"/>
                <w:b/>
                <w:bCs/>
                <w:color w:val="auto"/>
                <w:sz w:val="24"/>
                <w:szCs w:val="21"/>
                <w:lang w:val="en-US" w:eastAsia="zh-CN" w:bidi="ar-SA"/>
              </w:rPr>
              <w:t>表2-8  项目运营期污染因子汇总一览表</w:t>
            </w:r>
          </w:p>
          <w:tbl>
            <w:tblPr>
              <w:tblStyle w:val="67"/>
              <w:tblW w:w="8404" w:type="dxa"/>
              <w:tblInd w:w="-6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89"/>
              <w:gridCol w:w="1460"/>
              <w:gridCol w:w="1"/>
              <w:gridCol w:w="1175"/>
              <w:gridCol w:w="1"/>
              <w:gridCol w:w="1910"/>
              <w:gridCol w:w="2967"/>
              <w:gridCol w:w="1"/>
            </w:tblGrid>
            <w:tr w14:paraId="415BA5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2350" w:type="dxa"/>
                  <w:gridSpan w:val="3"/>
                  <w:tcBorders>
                    <w:bottom w:val="single" w:color="000000" w:sz="12" w:space="0"/>
                  </w:tcBorders>
                  <w:vAlign w:val="center"/>
                </w:tcPr>
                <w:p w14:paraId="19CF00F8">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b/>
                      <w:bCs/>
                      <w:spacing w:val="-6"/>
                      <w:sz w:val="18"/>
                      <w:szCs w:val="18"/>
                    </w:rPr>
                    <w:t>类别</w:t>
                  </w:r>
                </w:p>
              </w:tc>
              <w:tc>
                <w:tcPr>
                  <w:tcW w:w="1176" w:type="dxa"/>
                  <w:gridSpan w:val="2"/>
                  <w:tcBorders>
                    <w:bottom w:val="single" w:color="000000" w:sz="12" w:space="0"/>
                  </w:tcBorders>
                  <w:vAlign w:val="center"/>
                </w:tcPr>
                <w:p w14:paraId="6A0A11F0">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b/>
                      <w:bCs/>
                      <w:spacing w:val="-4"/>
                      <w:sz w:val="18"/>
                      <w:szCs w:val="18"/>
                    </w:rPr>
                    <w:t>污染工序</w:t>
                  </w:r>
                </w:p>
              </w:tc>
              <w:tc>
                <w:tcPr>
                  <w:tcW w:w="1910" w:type="dxa"/>
                  <w:tcBorders>
                    <w:bottom w:val="single" w:color="000000" w:sz="12" w:space="0"/>
                  </w:tcBorders>
                  <w:vAlign w:val="center"/>
                </w:tcPr>
                <w:p w14:paraId="47A50BB8">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b/>
                      <w:bCs/>
                      <w:spacing w:val="-5"/>
                      <w:sz w:val="18"/>
                      <w:szCs w:val="18"/>
                    </w:rPr>
                    <w:t>污染因子</w:t>
                  </w:r>
                </w:p>
              </w:tc>
              <w:tc>
                <w:tcPr>
                  <w:tcW w:w="2968" w:type="dxa"/>
                  <w:gridSpan w:val="2"/>
                  <w:tcBorders>
                    <w:bottom w:val="single" w:color="000000" w:sz="12" w:space="0"/>
                  </w:tcBorders>
                  <w:vAlign w:val="center"/>
                </w:tcPr>
                <w:p w14:paraId="1702495C">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b/>
                      <w:bCs/>
                      <w:spacing w:val="-3"/>
                      <w:sz w:val="18"/>
                      <w:szCs w:val="18"/>
                    </w:rPr>
                    <w:t>污染防治措施</w:t>
                  </w:r>
                </w:p>
              </w:tc>
            </w:tr>
            <w:tr w14:paraId="24DCDB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889" w:type="dxa"/>
                  <w:vMerge w:val="restart"/>
                  <w:tcBorders>
                    <w:top w:val="single" w:color="000000" w:sz="12" w:space="0"/>
                    <w:tl2br w:val="nil"/>
                    <w:tr2bl w:val="nil"/>
                  </w:tcBorders>
                  <w:vAlign w:val="center"/>
                </w:tcPr>
                <w:p w14:paraId="0EC280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14:paraId="41C793AE">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4"/>
                      <w:sz w:val="18"/>
                      <w:szCs w:val="18"/>
                    </w:rPr>
                    <w:t>废气</w:t>
                  </w:r>
                </w:p>
              </w:tc>
              <w:tc>
                <w:tcPr>
                  <w:tcW w:w="1461" w:type="dxa"/>
                  <w:gridSpan w:val="2"/>
                  <w:tcBorders>
                    <w:top w:val="single" w:color="000000" w:sz="12" w:space="0"/>
                    <w:tl2br w:val="nil"/>
                    <w:tr2bl w:val="nil"/>
                  </w:tcBorders>
                  <w:vAlign w:val="center"/>
                </w:tcPr>
                <w:p w14:paraId="05630B06">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投料搅拌废气</w:t>
                  </w:r>
                </w:p>
              </w:tc>
              <w:tc>
                <w:tcPr>
                  <w:tcW w:w="1176" w:type="dxa"/>
                  <w:gridSpan w:val="2"/>
                  <w:tcBorders>
                    <w:top w:val="single" w:color="000000" w:sz="12" w:space="0"/>
                    <w:tl2br w:val="nil"/>
                    <w:tr2bl w:val="nil"/>
                  </w:tcBorders>
                  <w:vAlign w:val="center"/>
                </w:tcPr>
                <w:p w14:paraId="7FC0B6E0">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配料搅拌</w:t>
                  </w:r>
                </w:p>
              </w:tc>
              <w:tc>
                <w:tcPr>
                  <w:tcW w:w="1910" w:type="dxa"/>
                  <w:tcBorders>
                    <w:top w:val="single" w:color="000000" w:sz="12" w:space="0"/>
                    <w:tl2br w:val="nil"/>
                    <w:tr2bl w:val="nil"/>
                  </w:tcBorders>
                  <w:vAlign w:val="center"/>
                </w:tcPr>
                <w:p w14:paraId="5882A887">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sz w:val="18"/>
                      <w:szCs w:val="18"/>
                    </w:rPr>
                  </w:pPr>
                  <w:r>
                    <w:rPr>
                      <w:spacing w:val="-1"/>
                      <w:sz w:val="18"/>
                      <w:szCs w:val="18"/>
                    </w:rPr>
                    <w:t>颗粒物、</w:t>
                  </w:r>
                  <w:r>
                    <w:rPr>
                      <w:rFonts w:ascii="Times New Roman" w:hAnsi="Times New Roman" w:eastAsia="Times New Roman" w:cs="Times New Roman"/>
                      <w:spacing w:val="-1"/>
                      <w:sz w:val="18"/>
                      <w:szCs w:val="18"/>
                    </w:rPr>
                    <w:t>VOCs</w:t>
                  </w:r>
                </w:p>
              </w:tc>
              <w:tc>
                <w:tcPr>
                  <w:tcW w:w="2968" w:type="dxa"/>
                  <w:gridSpan w:val="2"/>
                  <w:vMerge w:val="restart"/>
                  <w:tcBorders>
                    <w:top w:val="single" w:color="000000" w:sz="12" w:space="0"/>
                    <w:tl2br w:val="nil"/>
                    <w:tr2bl w:val="nil"/>
                  </w:tcBorders>
                  <w:vAlign w:val="center"/>
                </w:tcPr>
                <w:p w14:paraId="13D98F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14:paraId="70636D69">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1"/>
                      <w:sz w:val="18"/>
                      <w:szCs w:val="18"/>
                    </w:rPr>
                    <w:t>布袋除尘器</w:t>
                  </w:r>
                  <w:r>
                    <w:rPr>
                      <w:rFonts w:ascii="Times New Roman" w:hAnsi="Times New Roman" w:eastAsia="Times New Roman" w:cs="Times New Roman"/>
                      <w:spacing w:val="-1"/>
                      <w:sz w:val="18"/>
                      <w:szCs w:val="18"/>
                    </w:rPr>
                    <w:t>+</w:t>
                  </w:r>
                  <w:r>
                    <w:rPr>
                      <w:spacing w:val="-1"/>
                      <w:sz w:val="18"/>
                      <w:szCs w:val="18"/>
                    </w:rPr>
                    <w:t>二级活性炭吸附</w:t>
                  </w:r>
                  <w:r>
                    <w:rPr>
                      <w:rFonts w:ascii="Times New Roman" w:hAnsi="Times New Roman" w:eastAsia="Times New Roman" w:cs="Times New Roman"/>
                      <w:spacing w:val="-1"/>
                      <w:sz w:val="18"/>
                      <w:szCs w:val="18"/>
                    </w:rPr>
                    <w:t>+15m</w:t>
                  </w:r>
                  <w:r>
                    <w:rPr>
                      <w:rFonts w:ascii="Times New Roman" w:hAnsi="Times New Roman" w:eastAsia="Times New Roman" w:cs="Times New Roman"/>
                      <w:spacing w:val="11"/>
                      <w:w w:val="101"/>
                      <w:sz w:val="18"/>
                      <w:szCs w:val="18"/>
                    </w:rPr>
                    <w:t xml:space="preserve"> </w:t>
                  </w:r>
                  <w:r>
                    <w:rPr>
                      <w:spacing w:val="-1"/>
                      <w:sz w:val="18"/>
                      <w:szCs w:val="18"/>
                    </w:rPr>
                    <w:t>高排气筒（</w:t>
                  </w:r>
                  <w:r>
                    <w:rPr>
                      <w:rFonts w:ascii="Times New Roman" w:hAnsi="Times New Roman" w:eastAsia="Times New Roman" w:cs="Times New Roman"/>
                      <w:spacing w:val="-1"/>
                      <w:sz w:val="18"/>
                      <w:szCs w:val="18"/>
                    </w:rPr>
                    <w:t>DA001</w:t>
                  </w:r>
                  <w:r>
                    <w:rPr>
                      <w:spacing w:val="-1"/>
                      <w:sz w:val="18"/>
                      <w:szCs w:val="18"/>
                    </w:rPr>
                    <w:t>）</w:t>
                  </w:r>
                </w:p>
              </w:tc>
            </w:tr>
            <w:tr w14:paraId="03BE29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889" w:type="dxa"/>
                  <w:vMerge w:val="continue"/>
                  <w:tcBorders>
                    <w:tl2br w:val="nil"/>
                    <w:tr2bl w:val="nil"/>
                  </w:tcBorders>
                  <w:vAlign w:val="center"/>
                </w:tcPr>
                <w:p w14:paraId="5A0F5C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1" w:type="dxa"/>
                  <w:gridSpan w:val="2"/>
                  <w:tcBorders>
                    <w:tl2br w:val="nil"/>
                    <w:tr2bl w:val="nil"/>
                  </w:tcBorders>
                  <w:vAlign w:val="center"/>
                </w:tcPr>
                <w:p w14:paraId="5EEE8E1B">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研磨分散废气</w:t>
                  </w:r>
                </w:p>
              </w:tc>
              <w:tc>
                <w:tcPr>
                  <w:tcW w:w="1176" w:type="dxa"/>
                  <w:gridSpan w:val="2"/>
                  <w:tcBorders>
                    <w:tl2br w:val="nil"/>
                    <w:tr2bl w:val="nil"/>
                  </w:tcBorders>
                  <w:vAlign w:val="center"/>
                </w:tcPr>
                <w:p w14:paraId="2792A376">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4"/>
                      <w:sz w:val="18"/>
                      <w:szCs w:val="18"/>
                    </w:rPr>
                    <w:t>研磨</w:t>
                  </w:r>
                </w:p>
              </w:tc>
              <w:tc>
                <w:tcPr>
                  <w:tcW w:w="1910" w:type="dxa"/>
                  <w:tcBorders>
                    <w:tl2br w:val="nil"/>
                    <w:tr2bl w:val="nil"/>
                  </w:tcBorders>
                  <w:vAlign w:val="center"/>
                </w:tcPr>
                <w:p w14:paraId="390F88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VOCs</w:t>
                  </w:r>
                </w:p>
              </w:tc>
              <w:tc>
                <w:tcPr>
                  <w:tcW w:w="2968" w:type="dxa"/>
                  <w:gridSpan w:val="2"/>
                  <w:vMerge w:val="continue"/>
                  <w:tcBorders>
                    <w:tl2br w:val="nil"/>
                    <w:tr2bl w:val="nil"/>
                  </w:tcBorders>
                  <w:vAlign w:val="center"/>
                </w:tcPr>
                <w:p w14:paraId="1425E2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14:paraId="5D4856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889" w:type="dxa"/>
                  <w:vMerge w:val="continue"/>
                  <w:tcBorders>
                    <w:tl2br w:val="nil"/>
                    <w:tr2bl w:val="nil"/>
                  </w:tcBorders>
                  <w:vAlign w:val="center"/>
                </w:tcPr>
                <w:p w14:paraId="396541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1" w:type="dxa"/>
                  <w:gridSpan w:val="2"/>
                  <w:tcBorders>
                    <w:tl2br w:val="nil"/>
                    <w:tr2bl w:val="nil"/>
                  </w:tcBorders>
                  <w:vAlign w:val="center"/>
                </w:tcPr>
                <w:p w14:paraId="3D3ECC88">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6"/>
                      <w:sz w:val="18"/>
                      <w:szCs w:val="18"/>
                    </w:rPr>
                    <w:t>出料废气</w:t>
                  </w:r>
                </w:p>
              </w:tc>
              <w:tc>
                <w:tcPr>
                  <w:tcW w:w="1176" w:type="dxa"/>
                  <w:gridSpan w:val="2"/>
                  <w:tcBorders>
                    <w:tl2br w:val="nil"/>
                    <w:tr2bl w:val="nil"/>
                  </w:tcBorders>
                  <w:vAlign w:val="center"/>
                </w:tcPr>
                <w:p w14:paraId="64D6D90E">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12"/>
                      <w:sz w:val="18"/>
                      <w:szCs w:val="18"/>
                    </w:rPr>
                    <w:t>出料</w:t>
                  </w:r>
                </w:p>
              </w:tc>
              <w:tc>
                <w:tcPr>
                  <w:tcW w:w="1910" w:type="dxa"/>
                  <w:tcBorders>
                    <w:tl2br w:val="nil"/>
                    <w:tr2bl w:val="nil"/>
                  </w:tcBorders>
                  <w:vAlign w:val="center"/>
                </w:tcPr>
                <w:p w14:paraId="0788C7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VOCs</w:t>
                  </w:r>
                </w:p>
              </w:tc>
              <w:tc>
                <w:tcPr>
                  <w:tcW w:w="2968" w:type="dxa"/>
                  <w:gridSpan w:val="2"/>
                  <w:vMerge w:val="continue"/>
                  <w:tcBorders>
                    <w:tl2br w:val="nil"/>
                    <w:tr2bl w:val="nil"/>
                  </w:tcBorders>
                  <w:vAlign w:val="center"/>
                </w:tcPr>
                <w:p w14:paraId="67ED2F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14:paraId="76A41B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889" w:type="dxa"/>
                  <w:vMerge w:val="continue"/>
                  <w:tcBorders>
                    <w:tl2br w:val="nil"/>
                    <w:tr2bl w:val="nil"/>
                  </w:tcBorders>
                  <w:vAlign w:val="center"/>
                </w:tcPr>
                <w:p w14:paraId="30AF16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1" w:type="dxa"/>
                  <w:gridSpan w:val="2"/>
                  <w:tcBorders>
                    <w:tl2br w:val="nil"/>
                    <w:tr2bl w:val="nil"/>
                  </w:tcBorders>
                  <w:vAlign w:val="center"/>
                </w:tcPr>
                <w:p w14:paraId="77EA070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包装废气</w:t>
                  </w:r>
                </w:p>
              </w:tc>
              <w:tc>
                <w:tcPr>
                  <w:tcW w:w="1176" w:type="dxa"/>
                  <w:gridSpan w:val="2"/>
                  <w:tcBorders>
                    <w:tl2br w:val="nil"/>
                    <w:tr2bl w:val="nil"/>
                  </w:tcBorders>
                  <w:vAlign w:val="center"/>
                </w:tcPr>
                <w:p w14:paraId="61FF9A81">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4"/>
                      <w:sz w:val="18"/>
                      <w:szCs w:val="18"/>
                    </w:rPr>
                    <w:t>包装</w:t>
                  </w:r>
                </w:p>
              </w:tc>
              <w:tc>
                <w:tcPr>
                  <w:tcW w:w="1910" w:type="dxa"/>
                  <w:tcBorders>
                    <w:tl2br w:val="nil"/>
                    <w:tr2bl w:val="nil"/>
                  </w:tcBorders>
                  <w:vAlign w:val="center"/>
                </w:tcPr>
                <w:p w14:paraId="1FB94C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VOCs</w:t>
                  </w:r>
                </w:p>
              </w:tc>
              <w:tc>
                <w:tcPr>
                  <w:tcW w:w="2968" w:type="dxa"/>
                  <w:gridSpan w:val="2"/>
                  <w:vMerge w:val="continue"/>
                  <w:tcBorders>
                    <w:tl2br w:val="nil"/>
                    <w:tr2bl w:val="nil"/>
                  </w:tcBorders>
                  <w:vAlign w:val="center"/>
                </w:tcPr>
                <w:p w14:paraId="61C2ED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14:paraId="214D6E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97" w:hRule="atLeast"/>
              </w:trPr>
              <w:tc>
                <w:tcPr>
                  <w:tcW w:w="889" w:type="dxa"/>
                  <w:vMerge w:val="restart"/>
                  <w:tcBorders>
                    <w:tl2br w:val="nil"/>
                    <w:tr2bl w:val="nil"/>
                  </w:tcBorders>
                  <w:vAlign w:val="center"/>
                </w:tcPr>
                <w:p w14:paraId="6451692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14:paraId="33D7A329">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4"/>
                      <w:sz w:val="18"/>
                      <w:szCs w:val="18"/>
                    </w:rPr>
                    <w:t>废水</w:t>
                  </w:r>
                </w:p>
              </w:tc>
              <w:tc>
                <w:tcPr>
                  <w:tcW w:w="1461" w:type="dxa"/>
                  <w:gridSpan w:val="2"/>
                  <w:tcBorders>
                    <w:tl2br w:val="nil"/>
                    <w:tr2bl w:val="nil"/>
                  </w:tcBorders>
                  <w:vAlign w:val="center"/>
                </w:tcPr>
                <w:p w14:paraId="2C3771F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生产废水</w:t>
                  </w:r>
                </w:p>
              </w:tc>
              <w:tc>
                <w:tcPr>
                  <w:tcW w:w="1176" w:type="dxa"/>
                  <w:gridSpan w:val="2"/>
                  <w:tcBorders>
                    <w:tl2br w:val="nil"/>
                    <w:tr2bl w:val="nil"/>
                  </w:tcBorders>
                  <w:vAlign w:val="center"/>
                </w:tcPr>
                <w:p w14:paraId="24EA0CE8">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去离子水制备</w:t>
                  </w:r>
                </w:p>
              </w:tc>
              <w:tc>
                <w:tcPr>
                  <w:tcW w:w="1910" w:type="dxa"/>
                  <w:tcBorders>
                    <w:tl2br w:val="nil"/>
                    <w:tr2bl w:val="nil"/>
                  </w:tcBorders>
                  <w:vAlign w:val="center"/>
                </w:tcPr>
                <w:p w14:paraId="3027294C">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rFonts w:ascii="Times New Roman" w:hAnsi="Times New Roman" w:eastAsia="Times New Roman" w:cs="Times New Roman"/>
                      <w:spacing w:val="-3"/>
                      <w:sz w:val="18"/>
                      <w:szCs w:val="18"/>
                    </w:rPr>
                    <w:t>SS</w:t>
                  </w:r>
                  <w:r>
                    <w:rPr>
                      <w:spacing w:val="-3"/>
                      <w:sz w:val="18"/>
                      <w:szCs w:val="18"/>
                    </w:rPr>
                    <w:t>、无机盐</w:t>
                  </w:r>
                </w:p>
              </w:tc>
              <w:tc>
                <w:tcPr>
                  <w:tcW w:w="2968" w:type="dxa"/>
                  <w:gridSpan w:val="2"/>
                  <w:vMerge w:val="restart"/>
                  <w:tcBorders>
                    <w:tl2br w:val="nil"/>
                    <w:tr2bl w:val="nil"/>
                  </w:tcBorders>
                  <w:vAlign w:val="center"/>
                </w:tcPr>
                <w:p w14:paraId="118B3DA5">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1"/>
                      <w:sz w:val="18"/>
                      <w:szCs w:val="18"/>
                    </w:rPr>
                    <w:t>生活污水经隔油池</w:t>
                  </w:r>
                  <w:r>
                    <w:rPr>
                      <w:rFonts w:ascii="Times New Roman" w:hAnsi="Times New Roman" w:eastAsia="Times New Roman" w:cs="Times New Roman"/>
                      <w:spacing w:val="-1"/>
                      <w:sz w:val="18"/>
                      <w:szCs w:val="18"/>
                    </w:rPr>
                    <w:t>+</w:t>
                  </w:r>
                  <w:r>
                    <w:rPr>
                      <w:spacing w:val="-1"/>
                      <w:sz w:val="18"/>
                      <w:szCs w:val="18"/>
                    </w:rPr>
                    <w:t>化粪池处理后，与去</w:t>
                  </w:r>
                  <w:r>
                    <w:rPr>
                      <w:spacing w:val="-2"/>
                      <w:sz w:val="18"/>
                      <w:szCs w:val="18"/>
                    </w:rPr>
                    <w:t>离子水制备产生的浓水（包括浓水和反冲洗水）一起通过市政污水管网进入西汤河污水处理厂。</w:t>
                  </w:r>
                </w:p>
              </w:tc>
            </w:tr>
            <w:tr w14:paraId="2B2290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889" w:type="dxa"/>
                  <w:vMerge w:val="continue"/>
                  <w:tcBorders>
                    <w:tl2br w:val="nil"/>
                    <w:tr2bl w:val="nil"/>
                  </w:tcBorders>
                  <w:vAlign w:val="center"/>
                </w:tcPr>
                <w:p w14:paraId="1F30C7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1" w:type="dxa"/>
                  <w:gridSpan w:val="2"/>
                  <w:tcBorders>
                    <w:tl2br w:val="nil"/>
                    <w:tr2bl w:val="nil"/>
                  </w:tcBorders>
                  <w:vAlign w:val="center"/>
                </w:tcPr>
                <w:p w14:paraId="73E4AA19">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生活污水</w:t>
                  </w:r>
                </w:p>
              </w:tc>
              <w:tc>
                <w:tcPr>
                  <w:tcW w:w="1176" w:type="dxa"/>
                  <w:gridSpan w:val="2"/>
                  <w:tcBorders>
                    <w:tl2br w:val="nil"/>
                    <w:tr2bl w:val="nil"/>
                  </w:tcBorders>
                  <w:vAlign w:val="center"/>
                </w:tcPr>
                <w:p w14:paraId="0226FB1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办公生活</w:t>
                  </w:r>
                </w:p>
              </w:tc>
              <w:tc>
                <w:tcPr>
                  <w:tcW w:w="1910" w:type="dxa"/>
                  <w:tcBorders>
                    <w:tl2br w:val="nil"/>
                    <w:tr2bl w:val="nil"/>
                  </w:tcBorders>
                  <w:vAlign w:val="center"/>
                </w:tcPr>
                <w:p w14:paraId="648F31B2">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rFonts w:ascii="Times New Roman" w:hAnsi="Times New Roman" w:eastAsia="Times New Roman" w:cs="Times New Roman"/>
                      <w:spacing w:val="-2"/>
                      <w:sz w:val="18"/>
                      <w:szCs w:val="18"/>
                    </w:rPr>
                    <w:t>BOD</w:t>
                  </w:r>
                  <w:r>
                    <w:rPr>
                      <w:rFonts w:ascii="Times New Roman" w:hAnsi="Times New Roman" w:eastAsia="Times New Roman" w:cs="Times New Roman"/>
                      <w:spacing w:val="-2"/>
                      <w:position w:val="-1"/>
                      <w:sz w:val="11"/>
                      <w:szCs w:val="11"/>
                    </w:rPr>
                    <w:t>5</w:t>
                  </w:r>
                  <w:r>
                    <w:rPr>
                      <w:spacing w:val="-17"/>
                      <w:sz w:val="18"/>
                      <w:szCs w:val="18"/>
                    </w:rPr>
                    <w:t>、</w:t>
                  </w:r>
                  <w:r>
                    <w:rPr>
                      <w:rFonts w:ascii="Times New Roman" w:hAnsi="Times New Roman" w:eastAsia="Times New Roman" w:cs="Times New Roman"/>
                      <w:spacing w:val="-17"/>
                      <w:sz w:val="18"/>
                      <w:szCs w:val="18"/>
                    </w:rPr>
                    <w:t>COD</w:t>
                  </w:r>
                  <w:r>
                    <w:rPr>
                      <w:spacing w:val="-17"/>
                      <w:sz w:val="18"/>
                      <w:szCs w:val="18"/>
                    </w:rPr>
                    <w:t>、氨氮、</w:t>
                  </w:r>
                  <w:r>
                    <w:rPr>
                      <w:sz w:val="18"/>
                      <w:szCs w:val="18"/>
                    </w:rPr>
                    <w:t xml:space="preserve"> </w:t>
                  </w:r>
                  <w:r>
                    <w:rPr>
                      <w:rFonts w:ascii="Times New Roman" w:hAnsi="Times New Roman" w:eastAsia="Times New Roman" w:cs="Times New Roman"/>
                      <w:spacing w:val="-6"/>
                      <w:sz w:val="18"/>
                      <w:szCs w:val="18"/>
                    </w:rPr>
                    <w:t>SS</w:t>
                  </w:r>
                  <w:r>
                    <w:rPr>
                      <w:rFonts w:ascii="Times New Roman" w:hAnsi="Times New Roman" w:eastAsia="Times New Roman" w:cs="Times New Roman"/>
                      <w:spacing w:val="-25"/>
                      <w:sz w:val="18"/>
                      <w:szCs w:val="18"/>
                    </w:rPr>
                    <w:t xml:space="preserve"> </w:t>
                  </w:r>
                </w:p>
              </w:tc>
              <w:tc>
                <w:tcPr>
                  <w:tcW w:w="2968" w:type="dxa"/>
                  <w:gridSpan w:val="2"/>
                  <w:vMerge w:val="continue"/>
                  <w:tcBorders>
                    <w:tl2br w:val="nil"/>
                    <w:tr2bl w:val="nil"/>
                  </w:tcBorders>
                  <w:vAlign w:val="center"/>
                </w:tcPr>
                <w:p w14:paraId="22D86D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14:paraId="67742D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889" w:type="dxa"/>
                  <w:vMerge w:val="restart"/>
                  <w:tcBorders>
                    <w:tl2br w:val="nil"/>
                    <w:tr2bl w:val="nil"/>
                  </w:tcBorders>
                  <w:vAlign w:val="center"/>
                </w:tcPr>
                <w:p w14:paraId="680B7A35">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12"/>
                      <w:sz w:val="18"/>
                      <w:szCs w:val="18"/>
                    </w:rPr>
                    <w:t>固废</w:t>
                  </w:r>
                </w:p>
              </w:tc>
              <w:tc>
                <w:tcPr>
                  <w:tcW w:w="1461" w:type="dxa"/>
                  <w:gridSpan w:val="2"/>
                  <w:tcBorders>
                    <w:tl2br w:val="nil"/>
                    <w:tr2bl w:val="nil"/>
                  </w:tcBorders>
                  <w:vAlign w:val="center"/>
                </w:tcPr>
                <w:p w14:paraId="00E15854">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生活垃圾</w:t>
                  </w:r>
                </w:p>
              </w:tc>
              <w:tc>
                <w:tcPr>
                  <w:tcW w:w="1176" w:type="dxa"/>
                  <w:gridSpan w:val="2"/>
                  <w:tcBorders>
                    <w:tl2br w:val="nil"/>
                    <w:tr2bl w:val="nil"/>
                  </w:tcBorders>
                  <w:vAlign w:val="center"/>
                </w:tcPr>
                <w:p w14:paraId="45CDADE1">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办公生活</w:t>
                  </w:r>
                </w:p>
              </w:tc>
              <w:tc>
                <w:tcPr>
                  <w:tcW w:w="1910" w:type="dxa"/>
                  <w:tcBorders>
                    <w:tl2br w:val="nil"/>
                    <w:tr2bl w:val="nil"/>
                  </w:tcBorders>
                  <w:vAlign w:val="center"/>
                </w:tcPr>
                <w:p w14:paraId="0F21CF4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生活垃圾</w:t>
                  </w:r>
                </w:p>
              </w:tc>
              <w:tc>
                <w:tcPr>
                  <w:tcW w:w="2968" w:type="dxa"/>
                  <w:gridSpan w:val="2"/>
                  <w:tcBorders>
                    <w:tl2br w:val="nil"/>
                    <w:tr2bl w:val="nil"/>
                  </w:tcBorders>
                  <w:vAlign w:val="center"/>
                </w:tcPr>
                <w:p w14:paraId="0C71229B">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交由环卫部门处理</w:t>
                  </w:r>
                </w:p>
              </w:tc>
            </w:tr>
            <w:tr w14:paraId="0BBAFC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89" w:type="dxa"/>
                  <w:vMerge w:val="continue"/>
                  <w:tcBorders>
                    <w:tl2br w:val="nil"/>
                    <w:tr2bl w:val="nil"/>
                  </w:tcBorders>
                  <w:vAlign w:val="center"/>
                </w:tcPr>
                <w:p w14:paraId="2E6784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1" w:type="dxa"/>
                  <w:gridSpan w:val="2"/>
                  <w:vMerge w:val="restart"/>
                  <w:tcBorders>
                    <w:tl2br w:val="nil"/>
                    <w:tr2bl w:val="nil"/>
                  </w:tcBorders>
                  <w:vAlign w:val="center"/>
                </w:tcPr>
                <w:p w14:paraId="3956397C">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一般固废</w:t>
                  </w:r>
                </w:p>
              </w:tc>
              <w:tc>
                <w:tcPr>
                  <w:tcW w:w="1176" w:type="dxa"/>
                  <w:gridSpan w:val="2"/>
                  <w:tcBorders>
                    <w:tl2br w:val="nil"/>
                    <w:tr2bl w:val="nil"/>
                  </w:tcBorders>
                  <w:vAlign w:val="center"/>
                </w:tcPr>
                <w:p w14:paraId="409A3F99">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生产研发</w:t>
                  </w:r>
                </w:p>
              </w:tc>
              <w:tc>
                <w:tcPr>
                  <w:tcW w:w="1910" w:type="dxa"/>
                  <w:tcBorders>
                    <w:tl2br w:val="nil"/>
                    <w:tr2bl w:val="nil"/>
                  </w:tcBorders>
                  <w:vAlign w:val="center"/>
                </w:tcPr>
                <w:p w14:paraId="6F19FE4B">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废包装物</w:t>
                  </w:r>
                </w:p>
              </w:tc>
              <w:tc>
                <w:tcPr>
                  <w:tcW w:w="2968" w:type="dxa"/>
                  <w:gridSpan w:val="2"/>
                  <w:tcBorders>
                    <w:tl2br w:val="nil"/>
                    <w:tr2bl w:val="nil"/>
                  </w:tcBorders>
                  <w:vAlign w:val="center"/>
                </w:tcPr>
                <w:p w14:paraId="2100966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收集后外售</w:t>
                  </w:r>
                </w:p>
              </w:tc>
            </w:tr>
            <w:tr w14:paraId="58AE1A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378" w:hRule="atLeast"/>
              </w:trPr>
              <w:tc>
                <w:tcPr>
                  <w:tcW w:w="889" w:type="dxa"/>
                  <w:vMerge w:val="continue"/>
                  <w:tcBorders>
                    <w:tl2br w:val="nil"/>
                    <w:tr2bl w:val="nil"/>
                  </w:tcBorders>
                  <w:vAlign w:val="center"/>
                </w:tcPr>
                <w:p w14:paraId="2D74317C">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3"/>
                      <w:sz w:val="18"/>
                      <w:szCs w:val="18"/>
                    </w:rPr>
                  </w:pPr>
                </w:p>
              </w:tc>
              <w:tc>
                <w:tcPr>
                  <w:tcW w:w="1460" w:type="dxa"/>
                  <w:vMerge w:val="continue"/>
                  <w:tcBorders>
                    <w:tl2br w:val="nil"/>
                    <w:tr2bl w:val="nil"/>
                  </w:tcBorders>
                  <w:vAlign w:val="center"/>
                </w:tcPr>
                <w:p w14:paraId="056B5B9B">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spacing w:val="-3"/>
                      <w:sz w:val="18"/>
                      <w:szCs w:val="18"/>
                      <w:lang w:val="en-US" w:eastAsia="zh-CN"/>
                    </w:rPr>
                  </w:pPr>
                </w:p>
              </w:tc>
              <w:tc>
                <w:tcPr>
                  <w:tcW w:w="1176" w:type="dxa"/>
                  <w:gridSpan w:val="2"/>
                  <w:tcBorders>
                    <w:tl2br w:val="nil"/>
                    <w:tr2bl w:val="nil"/>
                  </w:tcBorders>
                  <w:vAlign w:val="center"/>
                </w:tcPr>
                <w:p w14:paraId="0AB54B8F">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去离子水制备</w:t>
                  </w:r>
                </w:p>
              </w:tc>
              <w:tc>
                <w:tcPr>
                  <w:tcW w:w="1911" w:type="dxa"/>
                  <w:gridSpan w:val="2"/>
                  <w:tcBorders>
                    <w:tl2br w:val="nil"/>
                    <w:tr2bl w:val="nil"/>
                  </w:tcBorders>
                  <w:vAlign w:val="center"/>
                </w:tcPr>
                <w:p w14:paraId="20266483">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去离子水制备废滤</w:t>
                  </w:r>
                  <w:r>
                    <w:rPr>
                      <w:sz w:val="18"/>
                      <w:szCs w:val="18"/>
                    </w:rPr>
                    <w:t>芯</w:t>
                  </w:r>
                </w:p>
              </w:tc>
              <w:tc>
                <w:tcPr>
                  <w:tcW w:w="2967" w:type="dxa"/>
                  <w:tcBorders>
                    <w:tl2br w:val="nil"/>
                    <w:tr2bl w:val="nil"/>
                  </w:tcBorders>
                  <w:vAlign w:val="center"/>
                </w:tcPr>
                <w:p w14:paraId="349CDF3E">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厂家回收</w:t>
                  </w:r>
                </w:p>
              </w:tc>
            </w:tr>
            <w:tr w14:paraId="4CA58A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97" w:hRule="atLeast"/>
              </w:trPr>
              <w:tc>
                <w:tcPr>
                  <w:tcW w:w="889" w:type="dxa"/>
                  <w:vMerge w:val="continue"/>
                  <w:tcBorders>
                    <w:tl2br w:val="nil"/>
                    <w:tr2bl w:val="nil"/>
                  </w:tcBorders>
                  <w:vAlign w:val="center"/>
                </w:tcPr>
                <w:p w14:paraId="4D737BB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0" w:type="dxa"/>
                  <w:vMerge w:val="continue"/>
                  <w:tcBorders>
                    <w:tl2br w:val="nil"/>
                    <w:tr2bl w:val="nil"/>
                  </w:tcBorders>
                  <w:vAlign w:val="center"/>
                </w:tcPr>
                <w:p w14:paraId="38CAF5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76" w:type="dxa"/>
                  <w:gridSpan w:val="2"/>
                  <w:tcBorders>
                    <w:tl2br w:val="nil"/>
                    <w:tr2bl w:val="nil"/>
                  </w:tcBorders>
                  <w:vAlign w:val="center"/>
                </w:tcPr>
                <w:p w14:paraId="499BC1F6">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废气处理</w:t>
                  </w:r>
                </w:p>
              </w:tc>
              <w:tc>
                <w:tcPr>
                  <w:tcW w:w="1911" w:type="dxa"/>
                  <w:gridSpan w:val="2"/>
                  <w:tcBorders>
                    <w:tl2br w:val="nil"/>
                    <w:tr2bl w:val="nil"/>
                  </w:tcBorders>
                  <w:vAlign w:val="center"/>
                </w:tcPr>
                <w:p w14:paraId="05660F98">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集尘灰</w:t>
                  </w:r>
                </w:p>
              </w:tc>
              <w:tc>
                <w:tcPr>
                  <w:tcW w:w="2967" w:type="dxa"/>
                  <w:tcBorders>
                    <w:tl2br w:val="nil"/>
                    <w:tr2bl w:val="nil"/>
                  </w:tcBorders>
                  <w:vAlign w:val="center"/>
                </w:tcPr>
                <w:p w14:paraId="0CDF1787">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18"/>
                      <w:szCs w:val="18"/>
                    </w:rPr>
                  </w:pPr>
                  <w:r>
                    <w:rPr>
                      <w:spacing w:val="-1"/>
                      <w:sz w:val="18"/>
                      <w:szCs w:val="18"/>
                    </w:rPr>
                    <w:t>交由环卫部门处理</w:t>
                  </w:r>
                </w:p>
              </w:tc>
            </w:tr>
            <w:tr w14:paraId="03D351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97" w:hRule="atLeast"/>
              </w:trPr>
              <w:tc>
                <w:tcPr>
                  <w:tcW w:w="889" w:type="dxa"/>
                  <w:vMerge w:val="continue"/>
                  <w:tcBorders>
                    <w:tl2br w:val="nil"/>
                    <w:tr2bl w:val="nil"/>
                  </w:tcBorders>
                  <w:vAlign w:val="center"/>
                </w:tcPr>
                <w:p w14:paraId="1B0063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0" w:type="dxa"/>
                  <w:vMerge w:val="restart"/>
                  <w:tcBorders>
                    <w:tl2br w:val="nil"/>
                    <w:tr2bl w:val="nil"/>
                  </w:tcBorders>
                  <w:vAlign w:val="center"/>
                </w:tcPr>
                <w:p w14:paraId="09930817">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危险废物</w:t>
                  </w:r>
                </w:p>
              </w:tc>
              <w:tc>
                <w:tcPr>
                  <w:tcW w:w="1176" w:type="dxa"/>
                  <w:gridSpan w:val="2"/>
                  <w:tcBorders>
                    <w:tl2br w:val="nil"/>
                    <w:tr2bl w:val="nil"/>
                  </w:tcBorders>
                  <w:vAlign w:val="center"/>
                </w:tcPr>
                <w:p w14:paraId="2E1A7E47">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废气处理</w:t>
                  </w:r>
                </w:p>
              </w:tc>
              <w:tc>
                <w:tcPr>
                  <w:tcW w:w="1911" w:type="dxa"/>
                  <w:gridSpan w:val="2"/>
                  <w:tcBorders>
                    <w:tl2br w:val="nil"/>
                    <w:tr2bl w:val="nil"/>
                  </w:tcBorders>
                  <w:vAlign w:val="center"/>
                </w:tcPr>
                <w:p w14:paraId="5FDACFD0">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废活性炭</w:t>
                  </w:r>
                </w:p>
              </w:tc>
              <w:tc>
                <w:tcPr>
                  <w:tcW w:w="2967" w:type="dxa"/>
                  <w:vMerge w:val="restart"/>
                  <w:tcBorders>
                    <w:tl2br w:val="nil"/>
                    <w:tr2bl w:val="nil"/>
                  </w:tcBorders>
                  <w:vAlign w:val="center"/>
                </w:tcPr>
                <w:p w14:paraId="65F3E7CF">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18"/>
                      <w:szCs w:val="18"/>
                    </w:rPr>
                  </w:pPr>
                  <w:r>
                    <w:rPr>
                      <w:spacing w:val="-1"/>
                      <w:sz w:val="18"/>
                      <w:szCs w:val="18"/>
                    </w:rPr>
                    <w:t>定期交由资质单位处置</w:t>
                  </w:r>
                </w:p>
              </w:tc>
            </w:tr>
            <w:tr w14:paraId="5FF403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97" w:hRule="atLeast"/>
              </w:trPr>
              <w:tc>
                <w:tcPr>
                  <w:tcW w:w="889" w:type="dxa"/>
                  <w:vMerge w:val="continue"/>
                  <w:tcBorders>
                    <w:tl2br w:val="nil"/>
                    <w:tr2bl w:val="nil"/>
                  </w:tcBorders>
                  <w:vAlign w:val="center"/>
                </w:tcPr>
                <w:p w14:paraId="2DFD93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0" w:type="dxa"/>
                  <w:vMerge w:val="continue"/>
                  <w:tcBorders>
                    <w:tl2br w:val="nil"/>
                    <w:tr2bl w:val="nil"/>
                  </w:tcBorders>
                  <w:vAlign w:val="center"/>
                </w:tcPr>
                <w:p w14:paraId="3FB89E2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76" w:type="dxa"/>
                  <w:gridSpan w:val="2"/>
                  <w:tcBorders>
                    <w:tl2br w:val="nil"/>
                    <w:tr2bl w:val="nil"/>
                  </w:tcBorders>
                  <w:vAlign w:val="center"/>
                </w:tcPr>
                <w:p w14:paraId="0EA81DA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生产研发</w:t>
                  </w:r>
                </w:p>
              </w:tc>
              <w:tc>
                <w:tcPr>
                  <w:tcW w:w="1911" w:type="dxa"/>
                  <w:gridSpan w:val="2"/>
                  <w:tcBorders>
                    <w:tl2br w:val="nil"/>
                    <w:tr2bl w:val="nil"/>
                  </w:tcBorders>
                  <w:vAlign w:val="center"/>
                </w:tcPr>
                <w:p w14:paraId="262BA844">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废滤纸</w:t>
                  </w:r>
                </w:p>
              </w:tc>
              <w:tc>
                <w:tcPr>
                  <w:tcW w:w="2967" w:type="dxa"/>
                  <w:vMerge w:val="continue"/>
                  <w:tcBorders>
                    <w:tl2br w:val="nil"/>
                    <w:tr2bl w:val="nil"/>
                  </w:tcBorders>
                  <w:vAlign w:val="center"/>
                </w:tcPr>
                <w:p w14:paraId="3370012F">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18"/>
                      <w:szCs w:val="18"/>
                    </w:rPr>
                  </w:pPr>
                </w:p>
              </w:tc>
            </w:tr>
            <w:tr w14:paraId="106371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97" w:hRule="atLeast"/>
              </w:trPr>
              <w:tc>
                <w:tcPr>
                  <w:tcW w:w="889" w:type="dxa"/>
                  <w:vMerge w:val="continue"/>
                  <w:tcBorders>
                    <w:tl2br w:val="nil"/>
                    <w:tr2bl w:val="nil"/>
                  </w:tcBorders>
                  <w:vAlign w:val="center"/>
                </w:tcPr>
                <w:p w14:paraId="2333F2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0" w:type="dxa"/>
                  <w:vMerge w:val="continue"/>
                  <w:tcBorders>
                    <w:tl2br w:val="nil"/>
                    <w:tr2bl w:val="nil"/>
                  </w:tcBorders>
                  <w:vAlign w:val="center"/>
                </w:tcPr>
                <w:p w14:paraId="6471FB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76" w:type="dxa"/>
                  <w:gridSpan w:val="2"/>
                  <w:tcBorders>
                    <w:tl2br w:val="nil"/>
                    <w:tr2bl w:val="nil"/>
                  </w:tcBorders>
                  <w:vAlign w:val="center"/>
                </w:tcPr>
                <w:p w14:paraId="51F6FBF2">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原辅材料</w:t>
                  </w:r>
                </w:p>
              </w:tc>
              <w:tc>
                <w:tcPr>
                  <w:tcW w:w="1911" w:type="dxa"/>
                  <w:gridSpan w:val="2"/>
                  <w:tcBorders>
                    <w:tl2br w:val="nil"/>
                    <w:tr2bl w:val="nil"/>
                  </w:tcBorders>
                  <w:vAlign w:val="center"/>
                </w:tcPr>
                <w:p w14:paraId="5216F5F6">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废原料桶</w:t>
                  </w:r>
                </w:p>
              </w:tc>
              <w:tc>
                <w:tcPr>
                  <w:tcW w:w="2967" w:type="dxa"/>
                  <w:vMerge w:val="continue"/>
                  <w:tcBorders>
                    <w:tl2br w:val="nil"/>
                    <w:tr2bl w:val="nil"/>
                  </w:tcBorders>
                  <w:vAlign w:val="center"/>
                </w:tcPr>
                <w:p w14:paraId="608CEFF9">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18"/>
                      <w:szCs w:val="18"/>
                    </w:rPr>
                  </w:pPr>
                </w:p>
              </w:tc>
            </w:tr>
            <w:tr w14:paraId="2A22E6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97" w:hRule="atLeast"/>
              </w:trPr>
              <w:tc>
                <w:tcPr>
                  <w:tcW w:w="889" w:type="dxa"/>
                  <w:vMerge w:val="continue"/>
                  <w:tcBorders>
                    <w:tl2br w:val="nil"/>
                    <w:tr2bl w:val="nil"/>
                  </w:tcBorders>
                  <w:vAlign w:val="center"/>
                </w:tcPr>
                <w:p w14:paraId="4F34C62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0" w:type="dxa"/>
                  <w:vMerge w:val="continue"/>
                  <w:tcBorders>
                    <w:tl2br w:val="nil"/>
                    <w:tr2bl w:val="nil"/>
                  </w:tcBorders>
                  <w:vAlign w:val="center"/>
                </w:tcPr>
                <w:p w14:paraId="0F40C0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76" w:type="dxa"/>
                  <w:gridSpan w:val="2"/>
                  <w:tcBorders>
                    <w:tl2br w:val="nil"/>
                    <w:tr2bl w:val="nil"/>
                  </w:tcBorders>
                  <w:vAlign w:val="center"/>
                </w:tcPr>
                <w:p w14:paraId="428B5133">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设备维修</w:t>
                  </w:r>
                </w:p>
              </w:tc>
              <w:tc>
                <w:tcPr>
                  <w:tcW w:w="1911" w:type="dxa"/>
                  <w:gridSpan w:val="2"/>
                  <w:tcBorders>
                    <w:tl2br w:val="nil"/>
                    <w:tr2bl w:val="nil"/>
                  </w:tcBorders>
                  <w:vAlign w:val="center"/>
                </w:tcPr>
                <w:p w14:paraId="01E64B3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废机油</w:t>
                  </w:r>
                </w:p>
              </w:tc>
              <w:tc>
                <w:tcPr>
                  <w:tcW w:w="2967" w:type="dxa"/>
                  <w:vMerge w:val="continue"/>
                  <w:tcBorders>
                    <w:tl2br w:val="nil"/>
                    <w:tr2bl w:val="nil"/>
                  </w:tcBorders>
                  <w:vAlign w:val="center"/>
                </w:tcPr>
                <w:p w14:paraId="2412E575">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18"/>
                      <w:szCs w:val="18"/>
                    </w:rPr>
                  </w:pPr>
                </w:p>
              </w:tc>
            </w:tr>
            <w:tr w14:paraId="277256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475" w:hRule="atLeast"/>
              </w:trPr>
              <w:tc>
                <w:tcPr>
                  <w:tcW w:w="889" w:type="dxa"/>
                  <w:vMerge w:val="continue"/>
                  <w:tcBorders>
                    <w:tl2br w:val="nil"/>
                    <w:tr2bl w:val="nil"/>
                  </w:tcBorders>
                  <w:vAlign w:val="center"/>
                </w:tcPr>
                <w:p w14:paraId="20DCB23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60" w:type="dxa"/>
                  <w:vMerge w:val="continue"/>
                  <w:tcBorders>
                    <w:tl2br w:val="nil"/>
                    <w:tr2bl w:val="nil"/>
                  </w:tcBorders>
                  <w:vAlign w:val="center"/>
                </w:tcPr>
                <w:p w14:paraId="39C698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76" w:type="dxa"/>
                  <w:gridSpan w:val="2"/>
                  <w:tcBorders>
                    <w:tl2br w:val="nil"/>
                    <w:tr2bl w:val="nil"/>
                  </w:tcBorders>
                  <w:vAlign w:val="center"/>
                </w:tcPr>
                <w:p w14:paraId="095FD600">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18"/>
                      <w:szCs w:val="18"/>
                    </w:rPr>
                  </w:pPr>
                  <w:r>
                    <w:rPr>
                      <w:color w:val="auto"/>
                      <w:spacing w:val="-3"/>
                      <w:sz w:val="18"/>
                      <w:szCs w:val="18"/>
                    </w:rPr>
                    <w:t>设备维修</w:t>
                  </w:r>
                </w:p>
              </w:tc>
              <w:tc>
                <w:tcPr>
                  <w:tcW w:w="1911" w:type="dxa"/>
                  <w:gridSpan w:val="2"/>
                  <w:tcBorders>
                    <w:tl2br w:val="nil"/>
                    <w:tr2bl w:val="nil"/>
                  </w:tcBorders>
                  <w:vAlign w:val="center"/>
                </w:tcPr>
                <w:p w14:paraId="7CBCE507">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z w:val="18"/>
                      <w:szCs w:val="18"/>
                    </w:rPr>
                  </w:pPr>
                  <w:r>
                    <w:rPr>
                      <w:color w:val="auto"/>
                      <w:spacing w:val="-1"/>
                      <w:sz w:val="18"/>
                      <w:szCs w:val="18"/>
                    </w:rPr>
                    <w:t>含油手套及废抹布</w:t>
                  </w:r>
                </w:p>
              </w:tc>
              <w:tc>
                <w:tcPr>
                  <w:tcW w:w="2967" w:type="dxa"/>
                  <w:vMerge w:val="continue"/>
                  <w:tcBorders>
                    <w:tl2br w:val="nil"/>
                    <w:tr2bl w:val="nil"/>
                  </w:tcBorders>
                  <w:vAlign w:val="center"/>
                </w:tcPr>
                <w:p w14:paraId="6F557EDF">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18"/>
                      <w:szCs w:val="18"/>
                    </w:rPr>
                  </w:pPr>
                </w:p>
              </w:tc>
            </w:tr>
            <w:tr w14:paraId="02B0B9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335" w:hRule="atLeast"/>
              </w:trPr>
              <w:tc>
                <w:tcPr>
                  <w:tcW w:w="889" w:type="dxa"/>
                  <w:tcBorders>
                    <w:tl2br w:val="nil"/>
                    <w:tr2bl w:val="nil"/>
                  </w:tcBorders>
                  <w:vAlign w:val="center"/>
                </w:tcPr>
                <w:p w14:paraId="451B4E41">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8"/>
                      <w:sz w:val="18"/>
                      <w:szCs w:val="18"/>
                    </w:rPr>
                    <w:t>噪声</w:t>
                  </w:r>
                </w:p>
              </w:tc>
              <w:tc>
                <w:tcPr>
                  <w:tcW w:w="1460" w:type="dxa"/>
                  <w:tcBorders>
                    <w:tl2br w:val="nil"/>
                    <w:tr2bl w:val="nil"/>
                  </w:tcBorders>
                  <w:vAlign w:val="center"/>
                </w:tcPr>
                <w:p w14:paraId="3F1476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176" w:type="dxa"/>
                  <w:gridSpan w:val="2"/>
                  <w:tcBorders>
                    <w:tl2br w:val="nil"/>
                    <w:tr2bl w:val="nil"/>
                  </w:tcBorders>
                  <w:vAlign w:val="center"/>
                </w:tcPr>
                <w:p w14:paraId="317D99B4">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3"/>
                      <w:sz w:val="18"/>
                      <w:szCs w:val="18"/>
                    </w:rPr>
                    <w:t>生产研发</w:t>
                  </w:r>
                </w:p>
              </w:tc>
              <w:tc>
                <w:tcPr>
                  <w:tcW w:w="1911" w:type="dxa"/>
                  <w:gridSpan w:val="2"/>
                  <w:tcBorders>
                    <w:tl2br w:val="nil"/>
                    <w:tr2bl w:val="nil"/>
                  </w:tcBorders>
                  <w:vAlign w:val="center"/>
                </w:tcPr>
                <w:p w14:paraId="5957634B">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z w:val="18"/>
                      <w:szCs w:val="18"/>
                    </w:rPr>
                  </w:pPr>
                  <w:r>
                    <w:rPr>
                      <w:spacing w:val="-2"/>
                      <w:sz w:val="18"/>
                      <w:szCs w:val="18"/>
                    </w:rPr>
                    <w:t>等效连续</w:t>
                  </w:r>
                  <w:r>
                    <w:rPr>
                      <w:spacing w:val="-41"/>
                      <w:sz w:val="18"/>
                      <w:szCs w:val="18"/>
                    </w:rPr>
                    <w:t xml:space="preserve"> </w:t>
                  </w:r>
                  <w:r>
                    <w:rPr>
                      <w:rFonts w:ascii="Times New Roman" w:hAnsi="Times New Roman" w:eastAsia="Times New Roman" w:cs="Times New Roman"/>
                      <w:spacing w:val="-2"/>
                      <w:sz w:val="18"/>
                      <w:szCs w:val="18"/>
                    </w:rPr>
                    <w:t xml:space="preserve">A </w:t>
                  </w:r>
                  <w:r>
                    <w:rPr>
                      <w:spacing w:val="-2"/>
                      <w:sz w:val="18"/>
                      <w:szCs w:val="18"/>
                    </w:rPr>
                    <w:t>声级</w:t>
                  </w:r>
                </w:p>
              </w:tc>
              <w:tc>
                <w:tcPr>
                  <w:tcW w:w="2967" w:type="dxa"/>
                  <w:tcBorders>
                    <w:tl2br w:val="nil"/>
                    <w:tr2bl w:val="nil"/>
                  </w:tcBorders>
                  <w:vAlign w:val="center"/>
                </w:tcPr>
                <w:p w14:paraId="0D9899DB">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spacing w:val="-1"/>
                      <w:sz w:val="18"/>
                      <w:szCs w:val="18"/>
                    </w:rPr>
                  </w:pPr>
                  <w:r>
                    <w:rPr>
                      <w:spacing w:val="-1"/>
                      <w:sz w:val="18"/>
                      <w:szCs w:val="18"/>
                    </w:rPr>
                    <w:t>优先选用低噪声设备并减震、消声等</w:t>
                  </w:r>
                </w:p>
              </w:tc>
            </w:tr>
          </w:tbl>
          <w:p w14:paraId="45166FEE">
            <w:pPr>
              <w:adjustRightInd w:val="0"/>
              <w:snapToGrid w:val="0"/>
              <w:jc w:val="center"/>
              <w:rPr>
                <w:rFonts w:hAnsi="宋体"/>
                <w:b/>
                <w:bCs/>
                <w:sz w:val="24"/>
                <w:szCs w:val="24"/>
              </w:rPr>
            </w:pPr>
          </w:p>
        </w:tc>
      </w:tr>
      <w:tr w14:paraId="46FE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49EAD7F3">
            <w:pPr>
              <w:pStyle w:val="46"/>
              <w:tabs>
                <w:tab w:val="left" w:pos="1622"/>
              </w:tabs>
              <w:spacing w:line="360" w:lineRule="auto"/>
              <w:ind w:left="0" w:firstLine="0"/>
              <w:rPr>
                <w:rFonts w:ascii="Times New Roman" w:hAnsi="Times New Roman" w:cs="Times New Roman"/>
                <w:b/>
                <w:sz w:val="28"/>
                <w:szCs w:val="28"/>
              </w:rPr>
            </w:pPr>
            <w:r>
              <w:rPr>
                <w:rFonts w:hint="eastAsia" w:ascii="Times New Roman" w:hAnsi="Times New Roman" w:cs="Times New Roman"/>
                <w:b/>
                <w:sz w:val="28"/>
                <w:szCs w:val="28"/>
              </w:rPr>
              <w:t>项目变动情况：</w:t>
            </w:r>
          </w:p>
          <w:p w14:paraId="5E8398FE">
            <w:pPr>
              <w:spacing w:line="360" w:lineRule="auto"/>
              <w:ind w:firstLine="480" w:firstLineChars="200"/>
              <w:textAlignment w:val="baseline"/>
              <w:rPr>
                <w:rFonts w:hint="eastAsia"/>
                <w:sz w:val="24"/>
                <w:szCs w:val="24"/>
                <w:lang w:val="en-US" w:eastAsia="zh-CN"/>
              </w:rPr>
            </w:pPr>
            <w:r>
              <w:rPr>
                <w:rFonts w:hint="eastAsia"/>
                <w:sz w:val="24"/>
                <w:szCs w:val="24"/>
                <w:lang w:val="en-US" w:eastAsia="zh-CN"/>
              </w:rPr>
              <w:t>根据工业新材料研发实验室项目</w:t>
            </w:r>
            <w:r>
              <w:rPr>
                <w:rFonts w:hint="eastAsia"/>
                <w:sz w:val="24"/>
                <w:szCs w:val="24"/>
              </w:rPr>
              <w:t>工程建设内容与《</w:t>
            </w:r>
            <w:r>
              <w:rPr>
                <w:rFonts w:hint="eastAsia" w:ascii="宋体" w:hAnsi="宋体" w:cs="宋体"/>
                <w:sz w:val="24"/>
                <w:szCs w:val="24"/>
                <w:lang w:eastAsia="zh-CN"/>
              </w:rPr>
              <w:t>工业新材料研发实验室项目</w:t>
            </w:r>
            <w:r>
              <w:rPr>
                <w:rFonts w:hint="eastAsia"/>
                <w:bCs/>
                <w:sz w:val="24"/>
                <w:szCs w:val="24"/>
              </w:rPr>
              <w:t>环境影响报告表</w:t>
            </w:r>
            <w:r>
              <w:rPr>
                <w:rFonts w:hint="eastAsia"/>
                <w:sz w:val="24"/>
                <w:szCs w:val="24"/>
              </w:rPr>
              <w:t>》及其</w:t>
            </w:r>
            <w:r>
              <w:rPr>
                <w:rFonts w:hint="eastAsia"/>
                <w:sz w:val="24"/>
                <w:szCs w:val="24"/>
                <w:highlight w:val="none"/>
              </w:rPr>
              <w:t>批复</w:t>
            </w:r>
            <w:r>
              <w:rPr>
                <w:rFonts w:hint="eastAsia"/>
                <w:sz w:val="24"/>
                <w:szCs w:val="24"/>
              </w:rPr>
              <w:t>（</w:t>
            </w:r>
            <w:r>
              <w:rPr>
                <w:rFonts w:hint="eastAsia"/>
                <w:sz w:val="24"/>
                <w:szCs w:val="24"/>
                <w:lang w:val="en-US" w:eastAsia="zh-CN"/>
              </w:rPr>
              <w:t>黄环英函</w:t>
            </w:r>
            <w:r>
              <w:rPr>
                <w:rFonts w:hint="default"/>
                <w:sz w:val="24"/>
                <w:szCs w:val="24"/>
              </w:rPr>
              <w:t>[20</w:t>
            </w:r>
            <w:r>
              <w:rPr>
                <w:rFonts w:hint="eastAsia"/>
                <w:sz w:val="24"/>
                <w:szCs w:val="24"/>
                <w:lang w:val="en-US" w:eastAsia="zh-CN"/>
              </w:rPr>
              <w:t>24</w:t>
            </w:r>
            <w:r>
              <w:rPr>
                <w:rFonts w:hint="default"/>
                <w:sz w:val="24"/>
                <w:szCs w:val="24"/>
              </w:rPr>
              <w:t>]</w:t>
            </w:r>
            <w:r>
              <w:rPr>
                <w:rFonts w:hint="eastAsia"/>
                <w:sz w:val="24"/>
                <w:szCs w:val="24"/>
                <w:lang w:val="en-US" w:eastAsia="zh-CN"/>
              </w:rPr>
              <w:t>6</w:t>
            </w:r>
            <w:r>
              <w:rPr>
                <w:rFonts w:hint="default"/>
                <w:sz w:val="24"/>
                <w:szCs w:val="24"/>
              </w:rPr>
              <w:t>号</w:t>
            </w:r>
            <w:r>
              <w:rPr>
                <w:rFonts w:hint="eastAsia"/>
                <w:sz w:val="24"/>
                <w:szCs w:val="24"/>
              </w:rPr>
              <w:t>）</w:t>
            </w:r>
            <w:r>
              <w:rPr>
                <w:rFonts w:hint="eastAsia"/>
                <w:sz w:val="24"/>
                <w:szCs w:val="24"/>
                <w:lang w:val="en-US" w:eastAsia="zh-CN"/>
              </w:rPr>
              <w:t>文件资料</w:t>
            </w:r>
            <w:r>
              <w:rPr>
                <w:rFonts w:hint="eastAsia"/>
                <w:sz w:val="24"/>
                <w:szCs w:val="24"/>
              </w:rPr>
              <w:t>，</w:t>
            </w:r>
            <w:r>
              <w:rPr>
                <w:rFonts w:hint="eastAsia"/>
                <w:sz w:val="24"/>
                <w:szCs w:val="24"/>
                <w:lang w:val="en-US" w:eastAsia="zh-CN"/>
              </w:rPr>
              <w:t>通过对</w:t>
            </w:r>
            <w:r>
              <w:rPr>
                <w:rFonts w:hint="eastAsia"/>
                <w:sz w:val="24"/>
                <w:szCs w:val="24"/>
              </w:rPr>
              <w:t>现场勘查及资料调研过程中发现，</w:t>
            </w:r>
            <w:r>
              <w:rPr>
                <w:rFonts w:hint="eastAsia"/>
                <w:sz w:val="24"/>
                <w:szCs w:val="24"/>
                <w:lang w:val="en-US" w:eastAsia="zh-CN"/>
              </w:rPr>
              <w:t>本次验收</w:t>
            </w:r>
            <w:r>
              <w:rPr>
                <w:rFonts w:hint="eastAsia"/>
                <w:sz w:val="24"/>
                <w:szCs w:val="24"/>
              </w:rPr>
              <w:t>项目实际建设过程与环评对比变动</w:t>
            </w:r>
            <w:r>
              <w:rPr>
                <w:rFonts w:hint="eastAsia"/>
                <w:sz w:val="24"/>
                <w:szCs w:val="24"/>
                <w:lang w:val="en-US" w:eastAsia="zh-CN"/>
              </w:rPr>
              <w:t>内容如下：</w:t>
            </w:r>
          </w:p>
          <w:p w14:paraId="4E496F51">
            <w:pPr>
              <w:numPr>
                <w:ilvl w:val="0"/>
                <w:numId w:val="3"/>
              </w:numPr>
              <w:spacing w:line="360" w:lineRule="auto"/>
              <w:ind w:firstLine="480" w:firstLineChars="200"/>
              <w:textAlignment w:val="baseline"/>
              <w:rPr>
                <w:rFonts w:hint="eastAsia"/>
                <w:sz w:val="24"/>
                <w:szCs w:val="24"/>
                <w:lang w:val="en-US" w:eastAsia="zh-CN"/>
              </w:rPr>
            </w:pPr>
            <w:r>
              <w:rPr>
                <w:rFonts w:hint="eastAsia"/>
                <w:sz w:val="24"/>
                <w:szCs w:val="24"/>
                <w:lang w:val="en-US" w:eastAsia="zh-CN"/>
              </w:rPr>
              <w:t>原辅料及产品减少。环评设计有</w:t>
            </w:r>
            <w:r>
              <w:rPr>
                <w:rFonts w:hint="eastAsia"/>
                <w:sz w:val="24"/>
                <w:szCs w:val="24"/>
              </w:rPr>
              <w:t>磨康纳米润滑添加剂</w:t>
            </w:r>
            <w:r>
              <w:rPr>
                <w:rFonts w:hint="eastAsia"/>
                <w:sz w:val="24"/>
                <w:szCs w:val="24"/>
                <w:lang w:val="en-US" w:eastAsia="zh-CN"/>
              </w:rPr>
              <w:t>产品。实际</w:t>
            </w:r>
            <w:r>
              <w:rPr>
                <w:rFonts w:hint="eastAsia"/>
                <w:sz w:val="24"/>
                <w:szCs w:val="24"/>
              </w:rPr>
              <w:t>磨康纳米润滑添加剂</w:t>
            </w:r>
            <w:r>
              <w:rPr>
                <w:rFonts w:hint="eastAsia"/>
                <w:sz w:val="24"/>
                <w:szCs w:val="24"/>
                <w:lang w:val="en-US" w:eastAsia="zh-CN"/>
              </w:rPr>
              <w:t>生产线未建设。</w:t>
            </w:r>
          </w:p>
          <w:p w14:paraId="1E2AF802">
            <w:pPr>
              <w:numPr>
                <w:ilvl w:val="0"/>
                <w:numId w:val="3"/>
              </w:numPr>
              <w:spacing w:line="360" w:lineRule="auto"/>
              <w:ind w:left="0" w:leftChars="0" w:firstLine="480" w:firstLineChars="200"/>
              <w:textAlignment w:val="baseline"/>
              <w:rPr>
                <w:rFonts w:hint="eastAsia" w:ascii="宋体" w:hAnsi="宋体" w:cs="宋体"/>
                <w:sz w:val="24"/>
                <w:szCs w:val="24"/>
                <w:lang w:val="en-US" w:eastAsia="zh-CN"/>
              </w:rPr>
            </w:pPr>
            <w:r>
              <w:rPr>
                <w:rFonts w:hint="eastAsia" w:ascii="宋体" w:hAnsi="宋体" w:cs="宋体"/>
                <w:sz w:val="24"/>
                <w:szCs w:val="24"/>
                <w:lang w:val="en-US" w:eastAsia="zh-CN"/>
              </w:rPr>
              <w:t>车间布局发生变化。实验室环评设计在三楼，实际位于二楼，办公区域环评设计在三楼，实际位于二楼；在1楼北侧增加一个原材料库。</w:t>
            </w:r>
          </w:p>
          <w:p w14:paraId="0984BD1C">
            <w:pPr>
              <w:numPr>
                <w:ilvl w:val="0"/>
                <w:numId w:val="3"/>
              </w:numPr>
              <w:spacing w:line="360" w:lineRule="auto"/>
              <w:ind w:left="0" w:leftChars="0"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事故应急池未建设，本次为阶段性竣工，在后期工程中建设，废水产生量少，</w:t>
            </w:r>
            <w:r>
              <w:rPr>
                <w:rFonts w:hint="default" w:ascii="宋体" w:hAnsi="宋体" w:eastAsia="宋体" w:cs="宋体"/>
                <w:sz w:val="24"/>
                <w:szCs w:val="24"/>
                <w:lang w:val="en-US" w:eastAsia="zh-CN"/>
              </w:rPr>
              <w:t>环境风险</w:t>
            </w:r>
            <w:r>
              <w:rPr>
                <w:rFonts w:hint="eastAsia" w:ascii="宋体" w:hAnsi="宋体" w:eastAsia="宋体" w:cs="宋体"/>
                <w:sz w:val="24"/>
                <w:szCs w:val="24"/>
                <w:lang w:val="en-US" w:eastAsia="zh-CN"/>
              </w:rPr>
              <w:t>影响较小。</w:t>
            </w:r>
          </w:p>
          <w:p w14:paraId="5C324AA2">
            <w:pPr>
              <w:numPr>
                <w:ilvl w:val="0"/>
                <w:numId w:val="0"/>
              </w:numPr>
              <w:spacing w:line="360" w:lineRule="auto"/>
              <w:ind w:firstLine="480" w:firstLineChars="200"/>
              <w:textAlignment w:val="baseline"/>
              <w:rPr>
                <w:rFonts w:hint="default" w:eastAsia="宋体"/>
                <w:lang w:val="en-US" w:eastAsia="zh-CN"/>
              </w:rPr>
            </w:pPr>
            <w:r>
              <w:rPr>
                <w:rFonts w:ascii="宋体" w:hAnsi="宋体" w:eastAsia="宋体" w:cs="宋体"/>
                <w:sz w:val="24"/>
                <w:szCs w:val="24"/>
              </w:rPr>
              <w:t>对照关于印发《污染影响类建设项目重大变动清单（试行）》的通知（环办环评函</w:t>
            </w:r>
            <w:r>
              <w:rPr>
                <w:rFonts w:hint="default" w:ascii="Times New Roman" w:hAnsi="Times New Roman" w:eastAsia="宋体" w:cs="Times New Roman"/>
                <w:sz w:val="24"/>
                <w:szCs w:val="24"/>
              </w:rPr>
              <w:t>〔2020〕688号）中要求，以上变动不属于重大变动。</w:t>
            </w:r>
            <w:r>
              <w:rPr>
                <w:rFonts w:hint="default" w:ascii="Times New Roman" w:hAnsi="Times New Roman" w:eastAsia="宋体" w:cs="Times New Roman"/>
                <w:sz w:val="24"/>
                <w:szCs w:val="24"/>
                <w:lang w:val="en-US" w:eastAsia="zh-CN"/>
              </w:rPr>
              <w:t>项目内容对照情况见表2-</w:t>
            </w:r>
            <w:r>
              <w:rPr>
                <w:rFonts w:hint="eastAsia" w:cs="Times New Roman"/>
                <w:sz w:val="24"/>
                <w:szCs w:val="24"/>
                <w:lang w:val="en-US" w:eastAsia="zh-CN"/>
              </w:rPr>
              <w:t>8</w:t>
            </w:r>
            <w:r>
              <w:rPr>
                <w:rFonts w:hint="default" w:ascii="Times New Roman" w:hAnsi="Times New Roman" w:eastAsia="宋体" w:cs="Times New Roman"/>
                <w:sz w:val="24"/>
                <w:szCs w:val="24"/>
                <w:lang w:val="en-US" w:eastAsia="zh-CN"/>
              </w:rPr>
              <w:t>。</w:t>
            </w:r>
          </w:p>
          <w:p w14:paraId="3F8F9C18">
            <w:pPr>
              <w:adjustRightInd w:val="0"/>
              <w:snapToGrid w:val="0"/>
              <w:jc w:val="center"/>
              <w:rPr>
                <w:b/>
                <w:color w:val="000000"/>
                <w:sz w:val="24"/>
                <w:szCs w:val="20"/>
              </w:rPr>
            </w:pPr>
            <w:r>
              <w:rPr>
                <w:b/>
                <w:color w:val="000000"/>
                <w:sz w:val="24"/>
                <w:szCs w:val="20"/>
              </w:rPr>
              <w:t>表</w:t>
            </w:r>
            <w:r>
              <w:rPr>
                <w:rFonts w:hint="eastAsia"/>
                <w:b/>
                <w:color w:val="000000"/>
                <w:sz w:val="24"/>
                <w:szCs w:val="20"/>
              </w:rPr>
              <w:t>2-</w:t>
            </w:r>
            <w:r>
              <w:rPr>
                <w:rFonts w:hint="eastAsia"/>
                <w:b/>
                <w:color w:val="000000"/>
                <w:sz w:val="24"/>
                <w:szCs w:val="20"/>
                <w:lang w:val="en-US" w:eastAsia="zh-CN"/>
              </w:rPr>
              <w:t>8</w:t>
            </w:r>
            <w:r>
              <w:rPr>
                <w:b/>
                <w:color w:val="000000"/>
                <w:sz w:val="24"/>
                <w:szCs w:val="20"/>
              </w:rPr>
              <w:t xml:space="preserve">  项目验收</w:t>
            </w:r>
            <w:r>
              <w:rPr>
                <w:rFonts w:hint="eastAsia"/>
                <w:b/>
                <w:color w:val="000000"/>
                <w:sz w:val="24"/>
                <w:szCs w:val="20"/>
                <w:lang w:val="en-US" w:eastAsia="zh-CN"/>
              </w:rPr>
              <w:t>内容变动对照</w:t>
            </w:r>
            <w:r>
              <w:rPr>
                <w:b/>
                <w:color w:val="000000"/>
                <w:sz w:val="24"/>
                <w:szCs w:val="20"/>
              </w:rPr>
              <w:t>表</w:t>
            </w:r>
          </w:p>
          <w:tbl>
            <w:tblPr>
              <w:tblStyle w:val="2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7"/>
              <w:gridCol w:w="712"/>
              <w:gridCol w:w="3648"/>
              <w:gridCol w:w="2308"/>
              <w:gridCol w:w="1011"/>
            </w:tblGrid>
            <w:tr w14:paraId="10517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tcBorders>
                    <w:bottom w:val="single" w:color="auto" w:sz="12" w:space="0"/>
                  </w:tcBorders>
                  <w:vAlign w:val="center"/>
                </w:tcPr>
                <w:p w14:paraId="0C8B1483">
                  <w:pPr>
                    <w:adjustRightInd w:val="0"/>
                    <w:snapToGrid w:val="0"/>
                    <w:jc w:val="center"/>
                    <w:rPr>
                      <w:rFonts w:hint="eastAsia" w:eastAsia="宋体"/>
                      <w:b/>
                      <w:bCs/>
                      <w:color w:val="000000"/>
                      <w:sz w:val="18"/>
                      <w:lang w:eastAsia="zh-CN"/>
                    </w:rPr>
                  </w:pPr>
                  <w:r>
                    <w:rPr>
                      <w:rFonts w:hint="eastAsia"/>
                      <w:b/>
                      <w:bCs/>
                      <w:color w:val="000000"/>
                      <w:sz w:val="18"/>
                      <w:lang w:val="en-US" w:eastAsia="zh-CN"/>
                    </w:rPr>
                    <w:t>类别</w:t>
                  </w:r>
                </w:p>
              </w:tc>
              <w:tc>
                <w:tcPr>
                  <w:tcW w:w="712" w:type="dxa"/>
                  <w:tcBorders>
                    <w:bottom w:val="single" w:color="auto" w:sz="12" w:space="0"/>
                  </w:tcBorders>
                  <w:vAlign w:val="center"/>
                </w:tcPr>
                <w:p w14:paraId="2A1EA57E">
                  <w:pPr>
                    <w:adjustRightInd w:val="0"/>
                    <w:snapToGrid w:val="0"/>
                    <w:jc w:val="center"/>
                    <w:rPr>
                      <w:rFonts w:hint="eastAsia" w:eastAsia="宋体"/>
                      <w:b/>
                      <w:bCs/>
                      <w:color w:val="000000"/>
                      <w:sz w:val="18"/>
                      <w:lang w:eastAsia="zh-CN"/>
                    </w:rPr>
                  </w:pPr>
                  <w:r>
                    <w:rPr>
                      <w:rFonts w:hint="eastAsia"/>
                      <w:b/>
                      <w:bCs/>
                      <w:color w:val="000000"/>
                      <w:sz w:val="18"/>
                      <w:lang w:val="en-US" w:eastAsia="zh-CN"/>
                    </w:rPr>
                    <w:t>序号</w:t>
                  </w:r>
                </w:p>
              </w:tc>
              <w:tc>
                <w:tcPr>
                  <w:tcW w:w="3648" w:type="dxa"/>
                  <w:tcBorders>
                    <w:bottom w:val="single" w:color="auto" w:sz="12" w:space="0"/>
                  </w:tcBorders>
                  <w:vAlign w:val="center"/>
                </w:tcPr>
                <w:p w14:paraId="429C38AC">
                  <w:pPr>
                    <w:adjustRightInd w:val="0"/>
                    <w:snapToGrid w:val="0"/>
                    <w:jc w:val="center"/>
                    <w:rPr>
                      <w:rFonts w:hint="default" w:eastAsia="宋体"/>
                      <w:b/>
                      <w:bCs/>
                      <w:color w:val="000000"/>
                      <w:sz w:val="18"/>
                      <w:lang w:val="en-US" w:eastAsia="zh-CN"/>
                    </w:rPr>
                  </w:pPr>
                  <w:r>
                    <w:rPr>
                      <w:rFonts w:hint="eastAsia"/>
                      <w:b/>
                      <w:bCs/>
                      <w:color w:val="000000"/>
                      <w:sz w:val="18"/>
                      <w:lang w:val="en-US" w:eastAsia="zh-CN"/>
                    </w:rPr>
                    <w:t>《污染影响类建设项目重大变动清单（试行）》</w:t>
                  </w:r>
                </w:p>
              </w:tc>
              <w:tc>
                <w:tcPr>
                  <w:tcW w:w="2308" w:type="dxa"/>
                  <w:tcBorders>
                    <w:bottom w:val="single" w:color="auto" w:sz="12" w:space="0"/>
                  </w:tcBorders>
                  <w:vAlign w:val="center"/>
                </w:tcPr>
                <w:p w14:paraId="68A62D7F">
                  <w:pPr>
                    <w:adjustRightInd w:val="0"/>
                    <w:snapToGrid w:val="0"/>
                    <w:jc w:val="center"/>
                    <w:rPr>
                      <w:rFonts w:hint="default" w:eastAsia="宋体"/>
                      <w:b/>
                      <w:bCs/>
                      <w:color w:val="000000"/>
                      <w:sz w:val="18"/>
                      <w:lang w:val="en-US" w:eastAsia="zh-CN"/>
                    </w:rPr>
                  </w:pPr>
                  <w:r>
                    <w:rPr>
                      <w:rFonts w:hint="eastAsia"/>
                      <w:b/>
                      <w:bCs/>
                      <w:color w:val="000000"/>
                      <w:sz w:val="18"/>
                      <w:szCs w:val="18"/>
                      <w:lang w:val="en-US" w:eastAsia="zh-CN"/>
                    </w:rPr>
                    <w:t>实际变动情况分析</w:t>
                  </w:r>
                </w:p>
              </w:tc>
              <w:tc>
                <w:tcPr>
                  <w:tcW w:w="1011" w:type="dxa"/>
                  <w:tcBorders>
                    <w:bottom w:val="single" w:color="auto" w:sz="12" w:space="0"/>
                  </w:tcBorders>
                  <w:vAlign w:val="center"/>
                </w:tcPr>
                <w:p w14:paraId="5F29A023">
                  <w:pPr>
                    <w:adjustRightInd w:val="0"/>
                    <w:snapToGrid w:val="0"/>
                    <w:jc w:val="center"/>
                    <w:rPr>
                      <w:rFonts w:hint="default" w:eastAsia="宋体"/>
                      <w:b/>
                      <w:bCs/>
                      <w:color w:val="000000"/>
                      <w:sz w:val="18"/>
                      <w:lang w:val="en-US" w:eastAsia="zh-CN"/>
                    </w:rPr>
                  </w:pPr>
                  <w:r>
                    <w:rPr>
                      <w:rFonts w:hint="eastAsia"/>
                      <w:b/>
                      <w:bCs/>
                      <w:color w:val="000000"/>
                      <w:sz w:val="18"/>
                      <w:lang w:val="en-US" w:eastAsia="zh-CN"/>
                    </w:rPr>
                    <w:t>是否属于重大变动</w:t>
                  </w:r>
                </w:p>
              </w:tc>
            </w:tr>
            <w:tr w14:paraId="469F63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tcBorders>
                    <w:top w:val="single" w:color="auto" w:sz="12" w:space="0"/>
                  </w:tcBorders>
                  <w:vAlign w:val="center"/>
                </w:tcPr>
                <w:p w14:paraId="127F4C16">
                  <w:pPr>
                    <w:adjustRightInd w:val="0"/>
                    <w:snapToGrid w:val="0"/>
                    <w:jc w:val="center"/>
                    <w:rPr>
                      <w:rFonts w:hint="eastAsia" w:eastAsia="宋体"/>
                      <w:color w:val="000000"/>
                      <w:sz w:val="18"/>
                      <w:lang w:eastAsia="zh-CN"/>
                    </w:rPr>
                  </w:pPr>
                  <w:r>
                    <w:rPr>
                      <w:rFonts w:hint="eastAsia"/>
                      <w:color w:val="000000"/>
                      <w:sz w:val="18"/>
                      <w:lang w:val="en-US" w:eastAsia="zh-CN"/>
                    </w:rPr>
                    <w:t>性质</w:t>
                  </w:r>
                </w:p>
              </w:tc>
              <w:tc>
                <w:tcPr>
                  <w:tcW w:w="712" w:type="dxa"/>
                  <w:tcBorders>
                    <w:top w:val="single" w:color="auto" w:sz="12" w:space="0"/>
                  </w:tcBorders>
                  <w:vAlign w:val="center"/>
                </w:tcPr>
                <w:p w14:paraId="46B6D36F">
                  <w:pPr>
                    <w:adjustRightInd w:val="0"/>
                    <w:snapToGrid w:val="0"/>
                    <w:jc w:val="center"/>
                    <w:rPr>
                      <w:rFonts w:hint="default" w:eastAsia="宋体"/>
                      <w:color w:val="000000"/>
                      <w:sz w:val="18"/>
                      <w:szCs w:val="18"/>
                      <w:lang w:val="en-US" w:eastAsia="zh-CN"/>
                    </w:rPr>
                  </w:pPr>
                  <w:r>
                    <w:rPr>
                      <w:rFonts w:hint="eastAsia"/>
                      <w:color w:val="000000"/>
                      <w:sz w:val="18"/>
                      <w:szCs w:val="18"/>
                      <w:lang w:val="en-US" w:eastAsia="zh-CN"/>
                    </w:rPr>
                    <w:t>1</w:t>
                  </w:r>
                </w:p>
              </w:tc>
              <w:tc>
                <w:tcPr>
                  <w:tcW w:w="3648" w:type="dxa"/>
                  <w:tcBorders>
                    <w:top w:val="single" w:color="auto" w:sz="12" w:space="0"/>
                  </w:tcBorders>
                  <w:vAlign w:val="center"/>
                </w:tcPr>
                <w:p w14:paraId="352CE13A">
                  <w:pPr>
                    <w:adjustRightInd w:val="0"/>
                    <w:snapToGrid w:val="0"/>
                    <w:jc w:val="center"/>
                    <w:rPr>
                      <w:rFonts w:hint="default"/>
                      <w:color w:val="000000"/>
                      <w:sz w:val="18"/>
                      <w:lang w:val="en-US"/>
                    </w:rPr>
                  </w:pPr>
                  <w:r>
                    <w:rPr>
                      <w:rFonts w:hint="eastAsia"/>
                      <w:color w:val="000000"/>
                      <w:sz w:val="18"/>
                      <w:lang w:val="en-US" w:eastAsia="zh-CN"/>
                    </w:rPr>
                    <w:t>建设项目开发、使用功能发生变化的</w:t>
                  </w:r>
                </w:p>
              </w:tc>
              <w:tc>
                <w:tcPr>
                  <w:tcW w:w="2308" w:type="dxa"/>
                  <w:tcBorders>
                    <w:top w:val="single" w:color="auto" w:sz="12" w:space="0"/>
                  </w:tcBorders>
                  <w:vAlign w:val="center"/>
                </w:tcPr>
                <w:p w14:paraId="5F3C1F63">
                  <w:pPr>
                    <w:adjustRightInd w:val="0"/>
                    <w:snapToGrid w:val="0"/>
                    <w:jc w:val="center"/>
                    <w:rPr>
                      <w:rFonts w:hint="default" w:eastAsia="宋体"/>
                      <w:color w:val="000000"/>
                      <w:spacing w:val="-4"/>
                      <w:sz w:val="18"/>
                      <w:szCs w:val="18"/>
                      <w:lang w:val="en-US" w:eastAsia="zh-CN"/>
                    </w:rPr>
                  </w:pPr>
                  <w:r>
                    <w:rPr>
                      <w:rFonts w:hint="eastAsia"/>
                      <w:color w:val="000000"/>
                      <w:spacing w:val="-4"/>
                      <w:sz w:val="18"/>
                      <w:szCs w:val="18"/>
                      <w:lang w:val="en-US" w:eastAsia="zh-CN"/>
                    </w:rPr>
                    <w:t>无此项变动</w:t>
                  </w:r>
                </w:p>
              </w:tc>
              <w:tc>
                <w:tcPr>
                  <w:tcW w:w="1011" w:type="dxa"/>
                  <w:tcBorders>
                    <w:top w:val="single" w:color="auto" w:sz="12" w:space="0"/>
                  </w:tcBorders>
                  <w:vAlign w:val="center"/>
                </w:tcPr>
                <w:p w14:paraId="02FBF4C3">
                  <w:pPr>
                    <w:adjustRightInd w:val="0"/>
                    <w:snapToGrid w:val="0"/>
                    <w:jc w:val="center"/>
                    <w:rPr>
                      <w:rFonts w:hint="default" w:eastAsia="宋体"/>
                      <w:color w:val="000000"/>
                      <w:sz w:val="18"/>
                      <w:lang w:val="en-US" w:eastAsia="zh-CN"/>
                    </w:rPr>
                  </w:pPr>
                  <w:r>
                    <w:rPr>
                      <w:rFonts w:hint="eastAsia"/>
                      <w:color w:val="000000"/>
                      <w:sz w:val="18"/>
                      <w:lang w:val="en-US" w:eastAsia="zh-CN"/>
                    </w:rPr>
                    <w:t>无此项变动</w:t>
                  </w:r>
                </w:p>
              </w:tc>
            </w:tr>
            <w:tr w14:paraId="20F6E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restart"/>
                  <w:vAlign w:val="center"/>
                </w:tcPr>
                <w:p w14:paraId="09C33451">
                  <w:pPr>
                    <w:adjustRightInd w:val="0"/>
                    <w:snapToGrid w:val="0"/>
                    <w:jc w:val="center"/>
                    <w:rPr>
                      <w:rFonts w:hint="eastAsia" w:eastAsia="宋体"/>
                      <w:color w:val="000000"/>
                      <w:sz w:val="18"/>
                      <w:lang w:eastAsia="zh-CN"/>
                    </w:rPr>
                  </w:pPr>
                  <w:r>
                    <w:rPr>
                      <w:rFonts w:hint="eastAsia"/>
                      <w:color w:val="000000"/>
                      <w:sz w:val="18"/>
                      <w:lang w:val="en-US" w:eastAsia="zh-CN"/>
                    </w:rPr>
                    <w:t>规模</w:t>
                  </w:r>
                </w:p>
              </w:tc>
              <w:tc>
                <w:tcPr>
                  <w:tcW w:w="712" w:type="dxa"/>
                  <w:vAlign w:val="center"/>
                </w:tcPr>
                <w:p w14:paraId="10ECB4F2">
                  <w:pPr>
                    <w:adjustRightInd w:val="0"/>
                    <w:snapToGrid w:val="0"/>
                    <w:jc w:val="center"/>
                    <w:rPr>
                      <w:rFonts w:hint="eastAsia" w:eastAsia="宋体"/>
                      <w:color w:val="000000"/>
                      <w:sz w:val="18"/>
                      <w:lang w:eastAsia="zh-CN"/>
                    </w:rPr>
                  </w:pPr>
                  <w:r>
                    <w:rPr>
                      <w:rFonts w:hint="eastAsia"/>
                      <w:color w:val="000000"/>
                      <w:sz w:val="18"/>
                      <w:lang w:val="en-US" w:eastAsia="zh-CN"/>
                    </w:rPr>
                    <w:t>2</w:t>
                  </w:r>
                </w:p>
              </w:tc>
              <w:tc>
                <w:tcPr>
                  <w:tcW w:w="3648" w:type="dxa"/>
                  <w:vAlign w:val="center"/>
                </w:tcPr>
                <w:p w14:paraId="271B0DD9">
                  <w:pPr>
                    <w:adjustRightInd w:val="0"/>
                    <w:snapToGrid w:val="0"/>
                    <w:jc w:val="center"/>
                    <w:rPr>
                      <w:rFonts w:hint="default"/>
                      <w:color w:val="000000"/>
                      <w:sz w:val="18"/>
                      <w:lang w:val="en-US" w:eastAsia="zh-CN"/>
                    </w:rPr>
                  </w:pPr>
                  <w:r>
                    <w:rPr>
                      <w:rFonts w:hint="eastAsia"/>
                      <w:color w:val="000000"/>
                      <w:sz w:val="18"/>
                      <w:lang w:val="en-US" w:eastAsia="zh-CN"/>
                    </w:rPr>
                    <w:t>生产、</w:t>
                  </w:r>
                  <w:r>
                    <w:rPr>
                      <w:rFonts w:hint="eastAsia"/>
                      <w:color w:val="000000"/>
                      <w:sz w:val="18"/>
                      <w:shd w:val="clear" w:fill="auto"/>
                      <w:lang w:val="en-US" w:eastAsia="zh-CN"/>
                    </w:rPr>
                    <w:t>处置</w:t>
                  </w:r>
                  <w:r>
                    <w:rPr>
                      <w:rFonts w:hint="eastAsia"/>
                      <w:color w:val="000000"/>
                      <w:sz w:val="18"/>
                      <w:lang w:val="en-US" w:eastAsia="zh-CN"/>
                    </w:rPr>
                    <w:t>或储存能力增大30%及以上的。</w:t>
                  </w:r>
                </w:p>
              </w:tc>
              <w:tc>
                <w:tcPr>
                  <w:tcW w:w="2308" w:type="dxa"/>
                  <w:vAlign w:val="center"/>
                </w:tcPr>
                <w:p w14:paraId="7463A15D">
                  <w:pPr>
                    <w:adjustRightInd w:val="0"/>
                    <w:snapToGrid w:val="0"/>
                    <w:jc w:val="center"/>
                    <w:rPr>
                      <w:rFonts w:hint="eastAsia"/>
                      <w:color w:val="000000"/>
                      <w:sz w:val="18"/>
                      <w:lang w:val="en-US" w:eastAsia="zh-CN"/>
                    </w:rPr>
                  </w:pPr>
                  <w:r>
                    <w:rPr>
                      <w:rFonts w:hint="eastAsia" w:ascii="宋体" w:hAnsi="宋体" w:eastAsia="宋体" w:cs="宋体"/>
                      <w:color w:val="000000"/>
                      <w:spacing w:val="0"/>
                      <w:position w:val="0"/>
                      <w:sz w:val="18"/>
                      <w:szCs w:val="18"/>
                    </w:rPr>
                    <w:t>磨康纳米抗磨剂</w:t>
                  </w:r>
                  <w:r>
                    <w:rPr>
                      <w:rFonts w:hint="eastAsia" w:ascii="宋体" w:hAnsi="宋体" w:cs="宋体"/>
                      <w:color w:val="000000"/>
                      <w:spacing w:val="0"/>
                      <w:position w:val="0"/>
                      <w:sz w:val="18"/>
                      <w:szCs w:val="18"/>
                      <w:lang w:val="en-US" w:eastAsia="zh-CN"/>
                    </w:rPr>
                    <w:t>生产线未建设</w:t>
                  </w:r>
                </w:p>
              </w:tc>
              <w:tc>
                <w:tcPr>
                  <w:tcW w:w="1011" w:type="dxa"/>
                  <w:vAlign w:val="center"/>
                </w:tcPr>
                <w:p w14:paraId="2DC04AC4">
                  <w:pPr>
                    <w:adjustRightInd w:val="0"/>
                    <w:snapToGrid w:val="0"/>
                    <w:jc w:val="center"/>
                    <w:rPr>
                      <w:color w:val="000000"/>
                      <w:sz w:val="18"/>
                    </w:rPr>
                  </w:pPr>
                  <w:r>
                    <w:rPr>
                      <w:rFonts w:hint="eastAsia"/>
                      <w:color w:val="000000"/>
                      <w:sz w:val="18"/>
                      <w:lang w:val="en-US" w:eastAsia="zh-CN"/>
                    </w:rPr>
                    <w:t>否</w:t>
                  </w:r>
                </w:p>
              </w:tc>
            </w:tr>
            <w:tr w14:paraId="263D9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7E65B188">
                  <w:pPr>
                    <w:adjustRightInd w:val="0"/>
                    <w:snapToGrid w:val="0"/>
                    <w:jc w:val="center"/>
                    <w:rPr>
                      <w:color w:val="000000"/>
                      <w:sz w:val="18"/>
                    </w:rPr>
                  </w:pPr>
                </w:p>
              </w:tc>
              <w:tc>
                <w:tcPr>
                  <w:tcW w:w="712" w:type="dxa"/>
                  <w:vAlign w:val="center"/>
                </w:tcPr>
                <w:p w14:paraId="1D760AAC">
                  <w:pPr>
                    <w:adjustRightInd w:val="0"/>
                    <w:snapToGrid w:val="0"/>
                    <w:jc w:val="center"/>
                    <w:rPr>
                      <w:rFonts w:hint="eastAsia" w:eastAsia="宋体"/>
                      <w:color w:val="000000"/>
                      <w:sz w:val="18"/>
                      <w:szCs w:val="18"/>
                      <w:lang w:eastAsia="zh-CN"/>
                    </w:rPr>
                  </w:pPr>
                  <w:r>
                    <w:rPr>
                      <w:rFonts w:hint="eastAsia"/>
                      <w:color w:val="000000"/>
                      <w:sz w:val="18"/>
                      <w:szCs w:val="18"/>
                      <w:lang w:val="en-US" w:eastAsia="zh-CN"/>
                    </w:rPr>
                    <w:t>3</w:t>
                  </w:r>
                </w:p>
              </w:tc>
              <w:tc>
                <w:tcPr>
                  <w:tcW w:w="3648" w:type="dxa"/>
                  <w:vAlign w:val="center"/>
                </w:tcPr>
                <w:p w14:paraId="08320650">
                  <w:pPr>
                    <w:jc w:val="center"/>
                    <w:textAlignment w:val="center"/>
                    <w:rPr>
                      <w:rFonts w:hint="default" w:eastAsia="宋体"/>
                      <w:color w:val="000000"/>
                      <w:sz w:val="18"/>
                      <w:lang w:val="en-US" w:eastAsia="zh-CN"/>
                    </w:rPr>
                  </w:pPr>
                  <w:r>
                    <w:rPr>
                      <w:rFonts w:hint="eastAsia"/>
                      <w:bCs/>
                      <w:sz w:val="18"/>
                    </w:rPr>
                    <w:t>生产、处置或储存能力增大，导致废水第一类污染物排放量增加的。</w:t>
                  </w:r>
                </w:p>
              </w:tc>
              <w:tc>
                <w:tcPr>
                  <w:tcW w:w="2308" w:type="dxa"/>
                  <w:vAlign w:val="center"/>
                </w:tcPr>
                <w:p w14:paraId="694AD267">
                  <w:pPr>
                    <w:adjustRightInd w:val="0"/>
                    <w:snapToGrid w:val="0"/>
                    <w:jc w:val="center"/>
                    <w:rPr>
                      <w:rFonts w:hint="default" w:eastAsia="宋体"/>
                      <w:color w:val="000000"/>
                      <w:spacing w:val="-4"/>
                      <w:sz w:val="18"/>
                      <w:szCs w:val="18"/>
                      <w:lang w:val="en-US" w:eastAsia="zh-CN"/>
                    </w:rPr>
                  </w:pPr>
                  <w:r>
                    <w:rPr>
                      <w:rFonts w:hint="eastAsia"/>
                      <w:sz w:val="18"/>
                      <w:lang w:val="en-US" w:eastAsia="zh-CN"/>
                    </w:rPr>
                    <w:t>1楼北部增加一个原材料库，储存能力未增加，分开储存</w:t>
                  </w:r>
                </w:p>
              </w:tc>
              <w:tc>
                <w:tcPr>
                  <w:tcW w:w="1011" w:type="dxa"/>
                  <w:vAlign w:val="center"/>
                </w:tcPr>
                <w:p w14:paraId="25CC63AE">
                  <w:pPr>
                    <w:adjustRightInd w:val="0"/>
                    <w:snapToGrid w:val="0"/>
                    <w:jc w:val="center"/>
                    <w:rPr>
                      <w:color w:val="000000"/>
                      <w:sz w:val="18"/>
                    </w:rPr>
                  </w:pPr>
                  <w:r>
                    <w:rPr>
                      <w:rFonts w:hint="eastAsia"/>
                      <w:color w:val="000000"/>
                      <w:sz w:val="18"/>
                      <w:lang w:val="en-US" w:eastAsia="zh-CN"/>
                    </w:rPr>
                    <w:t>否</w:t>
                  </w:r>
                </w:p>
              </w:tc>
            </w:tr>
            <w:tr w14:paraId="3F34A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75ECF626">
                  <w:pPr>
                    <w:adjustRightInd w:val="0"/>
                    <w:snapToGrid w:val="0"/>
                    <w:jc w:val="center"/>
                    <w:rPr>
                      <w:color w:val="000000"/>
                      <w:sz w:val="18"/>
                    </w:rPr>
                  </w:pPr>
                </w:p>
              </w:tc>
              <w:tc>
                <w:tcPr>
                  <w:tcW w:w="712" w:type="dxa"/>
                  <w:vAlign w:val="center"/>
                </w:tcPr>
                <w:p w14:paraId="582565CB">
                  <w:pPr>
                    <w:adjustRightInd w:val="0"/>
                    <w:snapToGrid w:val="0"/>
                    <w:jc w:val="center"/>
                    <w:rPr>
                      <w:rFonts w:hint="eastAsia" w:eastAsia="宋体"/>
                      <w:color w:val="000000"/>
                      <w:sz w:val="18"/>
                      <w:szCs w:val="18"/>
                      <w:lang w:eastAsia="zh-CN"/>
                    </w:rPr>
                  </w:pPr>
                  <w:r>
                    <w:rPr>
                      <w:rFonts w:hint="eastAsia"/>
                      <w:color w:val="000000"/>
                      <w:sz w:val="18"/>
                      <w:szCs w:val="18"/>
                      <w:lang w:val="en-US" w:eastAsia="zh-CN"/>
                    </w:rPr>
                    <w:t>4</w:t>
                  </w:r>
                </w:p>
              </w:tc>
              <w:tc>
                <w:tcPr>
                  <w:tcW w:w="3648" w:type="dxa"/>
                  <w:vAlign w:val="center"/>
                </w:tcPr>
                <w:p w14:paraId="1C9B7FAB">
                  <w:pPr>
                    <w:jc w:val="center"/>
                    <w:textAlignment w:val="center"/>
                    <w:rPr>
                      <w:rFonts w:hint="default"/>
                      <w:bCs/>
                      <w:sz w:val="18"/>
                      <w:lang w:val="en-US" w:eastAsia="zh-CN"/>
                    </w:rPr>
                  </w:pPr>
                  <w:r>
                    <w:rPr>
                      <w:rFonts w:hint="eastAsia"/>
                      <w:bCs/>
                      <w:sz w:val="18"/>
                      <w:lang w:val="en-US" w:eastAsia="zh-CN"/>
                    </w:rPr>
                    <w:t>位于环境质量不达标区的建设项目生产、处置或储存能力增大，导致相应污染物排放量增加的</w:t>
                  </w:r>
                  <w:r>
                    <w:rPr>
                      <w:rFonts w:hint="eastAsia"/>
                      <w:bCs/>
                      <w:sz w:val="18"/>
                      <w:shd w:val="clear" w:fill="auto"/>
                      <w:lang w:val="en-US" w:eastAsia="zh-CN"/>
                    </w:rPr>
                    <w:t>（</w:t>
                  </w:r>
                  <w:r>
                    <w:rPr>
                      <w:rFonts w:hint="eastAsia"/>
                      <w:bCs/>
                      <w:sz w:val="18"/>
                      <w:lang w:val="en-US" w:eastAsia="zh-CN"/>
                    </w:rPr>
                    <w:t>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308" w:type="dxa"/>
                  <w:vAlign w:val="center"/>
                </w:tcPr>
                <w:p w14:paraId="1A5C90BD">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011" w:type="dxa"/>
                  <w:vAlign w:val="center"/>
                </w:tcPr>
                <w:p w14:paraId="6CE9A7F7">
                  <w:pPr>
                    <w:adjustRightInd w:val="0"/>
                    <w:snapToGrid w:val="0"/>
                    <w:jc w:val="center"/>
                    <w:rPr>
                      <w:rFonts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64004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37E6715C">
                  <w:pPr>
                    <w:adjustRightInd w:val="0"/>
                    <w:snapToGrid w:val="0"/>
                    <w:jc w:val="center"/>
                    <w:rPr>
                      <w:color w:val="000000"/>
                      <w:sz w:val="18"/>
                    </w:rPr>
                  </w:pPr>
                </w:p>
              </w:tc>
              <w:tc>
                <w:tcPr>
                  <w:tcW w:w="712" w:type="dxa"/>
                  <w:vAlign w:val="center"/>
                </w:tcPr>
                <w:p w14:paraId="0C4D65C4">
                  <w:pPr>
                    <w:adjustRightInd w:val="0"/>
                    <w:snapToGrid w:val="0"/>
                    <w:jc w:val="center"/>
                    <w:rPr>
                      <w:rFonts w:hint="default"/>
                      <w:color w:val="000000"/>
                      <w:sz w:val="18"/>
                      <w:szCs w:val="18"/>
                      <w:lang w:val="en-US" w:eastAsia="zh-CN"/>
                    </w:rPr>
                  </w:pPr>
                  <w:r>
                    <w:rPr>
                      <w:rFonts w:hint="eastAsia"/>
                      <w:color w:val="000000"/>
                      <w:sz w:val="18"/>
                      <w:szCs w:val="18"/>
                      <w:lang w:val="en-US" w:eastAsia="zh-CN"/>
                    </w:rPr>
                    <w:t>5</w:t>
                  </w:r>
                </w:p>
              </w:tc>
              <w:tc>
                <w:tcPr>
                  <w:tcW w:w="3648" w:type="dxa"/>
                  <w:vAlign w:val="center"/>
                </w:tcPr>
                <w:p w14:paraId="18556D08">
                  <w:pPr>
                    <w:jc w:val="center"/>
                    <w:textAlignment w:val="center"/>
                    <w:rPr>
                      <w:rFonts w:hint="eastAsia"/>
                      <w:bCs/>
                      <w:sz w:val="18"/>
                      <w:lang w:val="en-US" w:eastAsia="zh-CN"/>
                    </w:rPr>
                  </w:pPr>
                  <w:r>
                    <w:rPr>
                      <w:rFonts w:hint="eastAsia"/>
                      <w:bCs/>
                      <w:sz w:val="18"/>
                      <w:lang w:val="en-US" w:eastAsia="zh-CN"/>
                    </w:rPr>
                    <w:t>重新选址；在原厂址附近调整（包括总平面布置变化）导致环境防护距离范围变化且新增敏感点的。</w:t>
                  </w:r>
                </w:p>
              </w:tc>
              <w:tc>
                <w:tcPr>
                  <w:tcW w:w="2308" w:type="dxa"/>
                  <w:vAlign w:val="center"/>
                </w:tcPr>
                <w:p w14:paraId="65DB3A84">
                  <w:pPr>
                    <w:adjustRightInd w:val="0"/>
                    <w:snapToGrid w:val="0"/>
                    <w:jc w:val="center"/>
                    <w:rPr>
                      <w:rFonts w:hint="eastAsia"/>
                      <w:bCs/>
                      <w:sz w:val="18"/>
                      <w:lang w:val="en-US" w:eastAsia="zh-CN"/>
                    </w:rPr>
                  </w:pPr>
                  <w:r>
                    <w:rPr>
                      <w:rFonts w:hint="eastAsia"/>
                      <w:color w:val="000000"/>
                      <w:spacing w:val="-4"/>
                      <w:sz w:val="18"/>
                      <w:szCs w:val="18"/>
                      <w:lang w:val="en-US" w:eastAsia="zh-CN"/>
                    </w:rPr>
                    <w:t>无此项变动</w:t>
                  </w:r>
                </w:p>
              </w:tc>
              <w:tc>
                <w:tcPr>
                  <w:tcW w:w="1011" w:type="dxa"/>
                  <w:vAlign w:val="center"/>
                </w:tcPr>
                <w:p w14:paraId="55E0D7BE">
                  <w:pPr>
                    <w:adjustRightInd w:val="0"/>
                    <w:snapToGrid w:val="0"/>
                    <w:jc w:val="center"/>
                    <w:rPr>
                      <w:rFonts w:hint="eastAsia" w:eastAsia="宋体"/>
                      <w:color w:val="000000"/>
                      <w:sz w:val="18"/>
                      <w:lang w:val="en-US" w:eastAsia="zh-CN"/>
                    </w:rPr>
                  </w:pPr>
                  <w:r>
                    <w:rPr>
                      <w:rFonts w:hint="eastAsia"/>
                      <w:color w:val="000000"/>
                      <w:sz w:val="18"/>
                      <w:lang w:val="en-US" w:eastAsia="zh-CN"/>
                    </w:rPr>
                    <w:t>无此项变动</w:t>
                  </w:r>
                </w:p>
              </w:tc>
            </w:tr>
            <w:tr w14:paraId="1ABE5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97" w:type="dxa"/>
                  <w:vMerge w:val="restart"/>
                  <w:vAlign w:val="center"/>
                </w:tcPr>
                <w:p w14:paraId="3E01F4BE">
                  <w:pPr>
                    <w:adjustRightInd w:val="0"/>
                    <w:snapToGrid w:val="0"/>
                    <w:jc w:val="center"/>
                    <w:rPr>
                      <w:rFonts w:hint="default" w:eastAsia="宋体"/>
                      <w:color w:val="000000"/>
                      <w:sz w:val="18"/>
                      <w:lang w:val="en-US" w:eastAsia="zh-CN"/>
                    </w:rPr>
                  </w:pPr>
                  <w:r>
                    <w:rPr>
                      <w:rFonts w:hint="eastAsia"/>
                      <w:color w:val="000000"/>
                      <w:sz w:val="18"/>
                      <w:lang w:val="en-US" w:eastAsia="zh-CN"/>
                    </w:rPr>
                    <w:t>生产工艺</w:t>
                  </w:r>
                </w:p>
              </w:tc>
              <w:tc>
                <w:tcPr>
                  <w:tcW w:w="712" w:type="dxa"/>
                  <w:vAlign w:val="center"/>
                </w:tcPr>
                <w:p w14:paraId="6124105C">
                  <w:pPr>
                    <w:adjustRightInd w:val="0"/>
                    <w:snapToGrid w:val="0"/>
                    <w:jc w:val="center"/>
                    <w:rPr>
                      <w:rFonts w:hint="default" w:eastAsia="宋体"/>
                      <w:color w:val="000000"/>
                      <w:sz w:val="18"/>
                      <w:szCs w:val="18"/>
                      <w:lang w:val="en-US" w:eastAsia="zh-CN"/>
                    </w:rPr>
                  </w:pPr>
                  <w:r>
                    <w:rPr>
                      <w:rFonts w:hint="eastAsia"/>
                      <w:color w:val="000000"/>
                      <w:sz w:val="18"/>
                      <w:szCs w:val="18"/>
                      <w:lang w:val="en-US" w:eastAsia="zh-CN"/>
                    </w:rPr>
                    <w:t>6</w:t>
                  </w:r>
                </w:p>
              </w:tc>
              <w:tc>
                <w:tcPr>
                  <w:tcW w:w="3648" w:type="dxa"/>
                  <w:vAlign w:val="center"/>
                </w:tcPr>
                <w:p w14:paraId="5C321950">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新增产品品种或生产工艺（含主要生产装置、设备及配套设施）、主要原辅材料、燃料变化，导致以下情形之一：</w:t>
                  </w:r>
                </w:p>
                <w:p w14:paraId="11F88D7A">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（1）新增排放污染物种类的（毒性、挥发性降低的除外）；</w:t>
                  </w:r>
                </w:p>
                <w:p w14:paraId="1B3493FD">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（2）位于环境质量不达标区的建设项目相应污染物排放量增加的；</w:t>
                  </w:r>
                </w:p>
                <w:p w14:paraId="060598D8">
                  <w:pPr>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（3）废水第一类污染物排放量增加的；</w:t>
                  </w:r>
                </w:p>
                <w:p w14:paraId="5E6255F2">
                  <w:pPr>
                    <w:jc w:val="left"/>
                    <w:rPr>
                      <w:rFonts w:hint="default" w:eastAsia="宋体"/>
                      <w:color w:val="000000"/>
                      <w:sz w:val="18"/>
                      <w:lang w:val="en-US" w:eastAsia="zh-CN"/>
                    </w:rPr>
                  </w:pPr>
                  <w:r>
                    <w:rPr>
                      <w:rFonts w:hint="default" w:ascii="Times New Roman" w:hAnsi="Times New Roman" w:eastAsia="宋体" w:cs="Times New Roman"/>
                      <w:sz w:val="18"/>
                      <w:szCs w:val="18"/>
                    </w:rPr>
                    <w:t>（4）其他污染物排放量增加10%及以上的。</w:t>
                  </w:r>
                </w:p>
              </w:tc>
              <w:tc>
                <w:tcPr>
                  <w:tcW w:w="2308" w:type="dxa"/>
                  <w:vAlign w:val="center"/>
                </w:tcPr>
                <w:p w14:paraId="27498FCE">
                  <w:pPr>
                    <w:jc w:val="left"/>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环评设计有</w:t>
                  </w:r>
                  <w:r>
                    <w:rPr>
                      <w:rFonts w:hint="eastAsia" w:ascii="Times New Roman" w:hAnsi="Times New Roman" w:eastAsia="宋体" w:cs="Times New Roman"/>
                      <w:sz w:val="18"/>
                      <w:szCs w:val="18"/>
                    </w:rPr>
                    <w:t>磨康纳米润滑添加剂</w:t>
                  </w:r>
                  <w:r>
                    <w:rPr>
                      <w:rFonts w:hint="eastAsia" w:ascii="Times New Roman" w:hAnsi="Times New Roman" w:eastAsia="宋体" w:cs="Times New Roman"/>
                      <w:sz w:val="18"/>
                      <w:szCs w:val="18"/>
                      <w:lang w:val="en-US" w:eastAsia="zh-CN"/>
                    </w:rPr>
                    <w:t>产品。实际</w:t>
                  </w:r>
                  <w:r>
                    <w:rPr>
                      <w:rFonts w:hint="eastAsia" w:ascii="Times New Roman" w:hAnsi="Times New Roman" w:eastAsia="宋体" w:cs="Times New Roman"/>
                      <w:sz w:val="18"/>
                      <w:szCs w:val="18"/>
                    </w:rPr>
                    <w:t>磨康纳米润滑添加剂</w:t>
                  </w:r>
                  <w:r>
                    <w:rPr>
                      <w:rFonts w:hint="eastAsia" w:cs="Times New Roman"/>
                      <w:sz w:val="18"/>
                      <w:szCs w:val="18"/>
                      <w:lang w:val="en-US" w:eastAsia="zh-CN"/>
                    </w:rPr>
                    <w:t>生产线</w:t>
                  </w:r>
                  <w:r>
                    <w:rPr>
                      <w:rFonts w:hint="eastAsia" w:ascii="Times New Roman" w:hAnsi="Times New Roman" w:eastAsia="宋体" w:cs="Times New Roman"/>
                      <w:sz w:val="18"/>
                      <w:szCs w:val="18"/>
                      <w:lang w:val="en-US" w:eastAsia="zh-CN"/>
                    </w:rPr>
                    <w:t>未</w:t>
                  </w:r>
                  <w:r>
                    <w:rPr>
                      <w:rFonts w:hint="eastAsia" w:cs="Times New Roman"/>
                      <w:sz w:val="18"/>
                      <w:szCs w:val="18"/>
                      <w:lang w:val="en-US" w:eastAsia="zh-CN"/>
                    </w:rPr>
                    <w:t>建设</w:t>
                  </w:r>
                </w:p>
                <w:p w14:paraId="4AE5297C">
                  <w:pPr>
                    <w:jc w:val="center"/>
                    <w:textAlignment w:val="center"/>
                    <w:rPr>
                      <w:rFonts w:hint="eastAsia"/>
                      <w:bCs/>
                      <w:sz w:val="18"/>
                      <w:lang w:val="en-US" w:eastAsia="zh-CN"/>
                    </w:rPr>
                  </w:pPr>
                </w:p>
              </w:tc>
              <w:tc>
                <w:tcPr>
                  <w:tcW w:w="1011" w:type="dxa"/>
                  <w:vAlign w:val="center"/>
                </w:tcPr>
                <w:p w14:paraId="7619C54D">
                  <w:pPr>
                    <w:jc w:val="center"/>
                    <w:textAlignment w:val="center"/>
                    <w:rPr>
                      <w:rFonts w:hint="eastAsia"/>
                      <w:bCs/>
                      <w:sz w:val="18"/>
                      <w:lang w:val="en-US" w:eastAsia="zh-CN"/>
                    </w:rPr>
                  </w:pPr>
                  <w:r>
                    <w:rPr>
                      <w:rFonts w:hint="eastAsia"/>
                      <w:bCs/>
                      <w:sz w:val="18"/>
                      <w:lang w:val="en-US" w:eastAsia="zh-CN"/>
                    </w:rPr>
                    <w:t>否</w:t>
                  </w:r>
                </w:p>
              </w:tc>
            </w:tr>
            <w:tr w14:paraId="3B70F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0277D2CE">
                  <w:pPr>
                    <w:adjustRightInd w:val="0"/>
                    <w:snapToGrid w:val="0"/>
                    <w:jc w:val="center"/>
                    <w:rPr>
                      <w:color w:val="000000"/>
                      <w:sz w:val="18"/>
                    </w:rPr>
                  </w:pPr>
                </w:p>
              </w:tc>
              <w:tc>
                <w:tcPr>
                  <w:tcW w:w="712" w:type="dxa"/>
                  <w:vAlign w:val="center"/>
                </w:tcPr>
                <w:p w14:paraId="332AA4F5">
                  <w:pPr>
                    <w:adjustRightInd w:val="0"/>
                    <w:snapToGrid w:val="0"/>
                    <w:jc w:val="center"/>
                    <w:rPr>
                      <w:rFonts w:hint="default" w:eastAsia="宋体"/>
                      <w:color w:val="000000"/>
                      <w:sz w:val="18"/>
                      <w:szCs w:val="18"/>
                      <w:lang w:val="en-US" w:eastAsia="zh-CN"/>
                    </w:rPr>
                  </w:pPr>
                  <w:r>
                    <w:rPr>
                      <w:rFonts w:hint="eastAsia"/>
                      <w:color w:val="000000"/>
                      <w:sz w:val="18"/>
                      <w:szCs w:val="18"/>
                      <w:lang w:val="en-US" w:eastAsia="zh-CN"/>
                    </w:rPr>
                    <w:t>7</w:t>
                  </w:r>
                </w:p>
              </w:tc>
              <w:tc>
                <w:tcPr>
                  <w:tcW w:w="3648" w:type="dxa"/>
                  <w:vAlign w:val="center"/>
                </w:tcPr>
                <w:p w14:paraId="22BA5129">
                  <w:pPr>
                    <w:jc w:val="center"/>
                    <w:rPr>
                      <w:color w:val="000000"/>
                      <w:sz w:val="18"/>
                    </w:rPr>
                  </w:pPr>
                  <w:r>
                    <w:rPr>
                      <w:rFonts w:hint="default" w:ascii="Times New Roman" w:hAnsi="Times New Roman" w:eastAsia="宋体" w:cs="Times New Roman"/>
                      <w:sz w:val="18"/>
                      <w:szCs w:val="18"/>
                      <w:lang w:eastAsia="zh-CN"/>
                    </w:rPr>
                    <w:t>物料运输、装卸、贮存方式变化，导致大气污染物无组织排放量增加10%及以上的。</w:t>
                  </w:r>
                </w:p>
              </w:tc>
              <w:tc>
                <w:tcPr>
                  <w:tcW w:w="2308" w:type="dxa"/>
                  <w:vAlign w:val="center"/>
                </w:tcPr>
                <w:p w14:paraId="4356229F">
                  <w:pPr>
                    <w:adjustRightInd w:val="0"/>
                    <w:snapToGrid w:val="0"/>
                    <w:jc w:val="center"/>
                    <w:rPr>
                      <w:color w:val="000000"/>
                      <w:spacing w:val="-4"/>
                      <w:sz w:val="18"/>
                      <w:szCs w:val="18"/>
                    </w:rPr>
                  </w:pPr>
                  <w:r>
                    <w:rPr>
                      <w:rFonts w:hint="eastAsia"/>
                      <w:color w:val="000000"/>
                      <w:spacing w:val="-4"/>
                      <w:sz w:val="18"/>
                      <w:szCs w:val="18"/>
                      <w:lang w:val="en-US" w:eastAsia="zh-CN"/>
                    </w:rPr>
                    <w:t>无此项变动</w:t>
                  </w:r>
                </w:p>
              </w:tc>
              <w:tc>
                <w:tcPr>
                  <w:tcW w:w="1011" w:type="dxa"/>
                  <w:vAlign w:val="center"/>
                </w:tcPr>
                <w:p w14:paraId="5CA0D298">
                  <w:pPr>
                    <w:adjustRightInd w:val="0"/>
                    <w:snapToGrid w:val="0"/>
                    <w:jc w:val="center"/>
                    <w:rPr>
                      <w:rFonts w:hint="default" w:eastAsia="宋体"/>
                      <w:color w:val="000000"/>
                      <w:sz w:val="18"/>
                      <w:lang w:val="en-US" w:eastAsia="zh-CN"/>
                    </w:rPr>
                  </w:pPr>
                  <w:r>
                    <w:rPr>
                      <w:rFonts w:hint="eastAsia"/>
                      <w:color w:val="000000"/>
                      <w:sz w:val="18"/>
                      <w:lang w:val="en-US" w:eastAsia="zh-CN"/>
                    </w:rPr>
                    <w:t>无此项变动</w:t>
                  </w:r>
                </w:p>
              </w:tc>
            </w:tr>
            <w:tr w14:paraId="6C21F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5DC1D7EC">
                  <w:pPr>
                    <w:adjustRightInd w:val="0"/>
                    <w:snapToGrid w:val="0"/>
                    <w:jc w:val="center"/>
                    <w:rPr>
                      <w:color w:val="000000"/>
                      <w:sz w:val="18"/>
                    </w:rPr>
                  </w:pPr>
                </w:p>
              </w:tc>
              <w:tc>
                <w:tcPr>
                  <w:tcW w:w="712" w:type="dxa"/>
                  <w:vAlign w:val="center"/>
                </w:tcPr>
                <w:p w14:paraId="562A61B7">
                  <w:pPr>
                    <w:tabs>
                      <w:tab w:val="left" w:pos="720"/>
                    </w:tabs>
                    <w:jc w:val="center"/>
                    <w:rPr>
                      <w:rFonts w:hint="default" w:ascii="Times New Roman" w:hAnsi="Times New Roman" w:eastAsia="宋体" w:cs="Times New Roman"/>
                      <w:sz w:val="18"/>
                      <w:szCs w:val="21"/>
                      <w:lang w:val="en-US" w:eastAsia="zh-CN" w:bidi="ar-SA"/>
                    </w:rPr>
                  </w:pPr>
                  <w:r>
                    <w:rPr>
                      <w:rFonts w:hint="eastAsia" w:cs="Times New Roman"/>
                      <w:sz w:val="18"/>
                      <w:szCs w:val="21"/>
                      <w:lang w:val="en-US" w:eastAsia="zh-CN" w:bidi="ar-SA"/>
                    </w:rPr>
                    <w:t>8</w:t>
                  </w:r>
                </w:p>
              </w:tc>
              <w:tc>
                <w:tcPr>
                  <w:tcW w:w="3648" w:type="dxa"/>
                  <w:vAlign w:val="center"/>
                </w:tcPr>
                <w:p w14:paraId="417F0BDD">
                  <w:pPr>
                    <w:jc w:val="center"/>
                    <w:rPr>
                      <w:rFonts w:hint="default"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rPr>
                    <w:t>废气、废水污染防治措施变化，导致新增排放污染物种类、位于环境质量不达标区相应污染物排放量增加、废水第一类污染物增加、其他污染物排放量增加10%以上的（废气无组织排放改为有组织排放、污染防治措施强化或改进的除外）或大气污染物无组织排放量增加10%及以上的。</w:t>
                  </w:r>
                </w:p>
              </w:tc>
              <w:tc>
                <w:tcPr>
                  <w:tcW w:w="2308" w:type="dxa"/>
                  <w:vAlign w:val="center"/>
                </w:tcPr>
                <w:p w14:paraId="0819D7B5">
                  <w:pPr>
                    <w:adjustRightInd w:val="0"/>
                    <w:snapToGrid w:val="0"/>
                    <w:jc w:val="center"/>
                    <w:rPr>
                      <w:rFonts w:hint="eastAsia"/>
                      <w:bCs/>
                      <w:sz w:val="18"/>
                      <w:lang w:val="en-US" w:eastAsia="zh-CN"/>
                    </w:rPr>
                  </w:pPr>
                  <w:r>
                    <w:rPr>
                      <w:rFonts w:hint="eastAsia"/>
                      <w:color w:val="000000"/>
                      <w:spacing w:val="-4"/>
                      <w:sz w:val="18"/>
                      <w:szCs w:val="18"/>
                      <w:lang w:val="en-US" w:eastAsia="zh-CN"/>
                    </w:rPr>
                    <w:t>无此项变动</w:t>
                  </w:r>
                </w:p>
              </w:tc>
              <w:tc>
                <w:tcPr>
                  <w:tcW w:w="1011" w:type="dxa"/>
                  <w:vAlign w:val="center"/>
                </w:tcPr>
                <w:p w14:paraId="648FE24F">
                  <w:pPr>
                    <w:adjustRightInd w:val="0"/>
                    <w:snapToGrid w:val="0"/>
                    <w:jc w:val="center"/>
                    <w:rPr>
                      <w:rFonts w:hint="default"/>
                      <w:bCs/>
                      <w:sz w:val="18"/>
                      <w:lang w:val="en-US" w:eastAsia="zh-CN"/>
                    </w:rPr>
                  </w:pPr>
                  <w:r>
                    <w:rPr>
                      <w:rFonts w:hint="eastAsia"/>
                      <w:color w:val="000000"/>
                      <w:sz w:val="18"/>
                      <w:lang w:val="en-US" w:eastAsia="zh-CN"/>
                    </w:rPr>
                    <w:t>无此项变动</w:t>
                  </w:r>
                </w:p>
              </w:tc>
            </w:tr>
            <w:tr w14:paraId="3F10CE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restart"/>
                  <w:vAlign w:val="center"/>
                </w:tcPr>
                <w:p w14:paraId="268A2BEA">
                  <w:pPr>
                    <w:adjustRightInd w:val="0"/>
                    <w:snapToGrid w:val="0"/>
                    <w:jc w:val="center"/>
                    <w:rPr>
                      <w:rFonts w:hint="default" w:eastAsia="宋体"/>
                      <w:color w:val="000000"/>
                      <w:sz w:val="18"/>
                      <w:lang w:val="en-US" w:eastAsia="zh-CN"/>
                    </w:rPr>
                  </w:pPr>
                  <w:r>
                    <w:rPr>
                      <w:rFonts w:hint="eastAsia"/>
                      <w:color w:val="000000"/>
                      <w:sz w:val="18"/>
                      <w:lang w:val="en-US" w:eastAsia="zh-CN"/>
                    </w:rPr>
                    <w:t>环境保护措施</w:t>
                  </w:r>
                </w:p>
              </w:tc>
              <w:tc>
                <w:tcPr>
                  <w:tcW w:w="712" w:type="dxa"/>
                  <w:vAlign w:val="center"/>
                </w:tcPr>
                <w:p w14:paraId="17F2943C">
                  <w:pPr>
                    <w:tabs>
                      <w:tab w:val="left" w:pos="720"/>
                    </w:tabs>
                    <w:jc w:val="center"/>
                    <w:rPr>
                      <w:rFonts w:hint="default" w:ascii="Times New Roman" w:hAnsi="Times New Roman" w:eastAsia="宋体" w:cs="Times New Roman"/>
                      <w:sz w:val="18"/>
                      <w:szCs w:val="21"/>
                      <w:lang w:val="en-US" w:eastAsia="zh-CN" w:bidi="ar-SA"/>
                    </w:rPr>
                  </w:pPr>
                  <w:r>
                    <w:rPr>
                      <w:rFonts w:hint="eastAsia" w:cs="Times New Roman"/>
                      <w:sz w:val="18"/>
                      <w:szCs w:val="21"/>
                      <w:lang w:val="en-US" w:eastAsia="zh-CN" w:bidi="ar-SA"/>
                    </w:rPr>
                    <w:t>9</w:t>
                  </w:r>
                </w:p>
              </w:tc>
              <w:tc>
                <w:tcPr>
                  <w:tcW w:w="3648" w:type="dxa"/>
                  <w:vAlign w:val="center"/>
                </w:tcPr>
                <w:p w14:paraId="6F6F20B4">
                  <w:pPr>
                    <w:jc w:val="center"/>
                    <w:rPr>
                      <w:rFonts w:hint="eastAsia" w:ascii="Times New Roman" w:hAnsi="Times New Roman" w:eastAsia="宋体" w:cs="Times New Roman"/>
                      <w:color w:val="000000"/>
                      <w:sz w:val="18"/>
                      <w:szCs w:val="18"/>
                      <w:lang w:val="en-US" w:eastAsia="zh-CN" w:bidi="ar-SA"/>
                    </w:rPr>
                  </w:pPr>
                  <w:r>
                    <w:rPr>
                      <w:rFonts w:hint="default" w:ascii="Times New Roman" w:hAnsi="Times New Roman" w:eastAsia="宋体" w:cs="Times New Roman"/>
                      <w:sz w:val="18"/>
                      <w:szCs w:val="18"/>
                      <w:lang w:val="en-US" w:eastAsia="zh-CN"/>
                    </w:rPr>
                    <w:t>新增废水直接排放口；废水由间接排放改为直接排放；废水直接排放口位置变化，导致不利环境影响加重的。</w:t>
                  </w:r>
                </w:p>
              </w:tc>
              <w:tc>
                <w:tcPr>
                  <w:tcW w:w="2308" w:type="dxa"/>
                  <w:vAlign w:val="center"/>
                </w:tcPr>
                <w:p w14:paraId="667CD8D2">
                  <w:pPr>
                    <w:adjustRightInd w:val="0"/>
                    <w:snapToGrid w:val="0"/>
                    <w:jc w:val="center"/>
                    <w:rPr>
                      <w:rFonts w:hint="eastAsia"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011" w:type="dxa"/>
                  <w:vAlign w:val="center"/>
                </w:tcPr>
                <w:p w14:paraId="70C8B350">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0E120A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249DE9C4">
                  <w:pPr>
                    <w:adjustRightInd w:val="0"/>
                    <w:snapToGrid w:val="0"/>
                    <w:jc w:val="center"/>
                    <w:rPr>
                      <w:rFonts w:hint="eastAsia"/>
                      <w:color w:val="000000"/>
                      <w:sz w:val="18"/>
                      <w:lang w:val="en-US" w:eastAsia="zh-CN"/>
                    </w:rPr>
                  </w:pPr>
                </w:p>
              </w:tc>
              <w:tc>
                <w:tcPr>
                  <w:tcW w:w="712" w:type="dxa"/>
                  <w:vAlign w:val="center"/>
                </w:tcPr>
                <w:p w14:paraId="30865388">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10</w:t>
                  </w:r>
                </w:p>
              </w:tc>
              <w:tc>
                <w:tcPr>
                  <w:tcW w:w="3648" w:type="dxa"/>
                  <w:vAlign w:val="center"/>
                </w:tcPr>
                <w:p w14:paraId="6FFA0D4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新增废气主要排放口（废气无组织排放改为有组织排放的除外）；主要排放口排气筒高度降低10%及以上的。</w:t>
                  </w:r>
                </w:p>
              </w:tc>
              <w:tc>
                <w:tcPr>
                  <w:tcW w:w="2308" w:type="dxa"/>
                  <w:vAlign w:val="center"/>
                </w:tcPr>
                <w:p w14:paraId="70BF1631">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011" w:type="dxa"/>
                  <w:vAlign w:val="center"/>
                </w:tcPr>
                <w:p w14:paraId="6506D65C">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49962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4C317E6B">
                  <w:pPr>
                    <w:adjustRightInd w:val="0"/>
                    <w:snapToGrid w:val="0"/>
                    <w:jc w:val="center"/>
                    <w:rPr>
                      <w:rFonts w:hint="eastAsia"/>
                      <w:color w:val="000000"/>
                      <w:sz w:val="18"/>
                      <w:lang w:val="en-US" w:eastAsia="zh-CN"/>
                    </w:rPr>
                  </w:pPr>
                </w:p>
              </w:tc>
              <w:tc>
                <w:tcPr>
                  <w:tcW w:w="712" w:type="dxa"/>
                  <w:vAlign w:val="center"/>
                </w:tcPr>
                <w:p w14:paraId="1510112F">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11</w:t>
                  </w:r>
                </w:p>
              </w:tc>
              <w:tc>
                <w:tcPr>
                  <w:tcW w:w="3648" w:type="dxa"/>
                  <w:vAlign w:val="center"/>
                </w:tcPr>
                <w:p w14:paraId="6E2E9A57">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噪声、土壤或地下水污染防治措施变化，导致不利环境影响加重的。</w:t>
                  </w:r>
                </w:p>
              </w:tc>
              <w:tc>
                <w:tcPr>
                  <w:tcW w:w="2308" w:type="dxa"/>
                  <w:vAlign w:val="center"/>
                </w:tcPr>
                <w:p w14:paraId="5B2DB6FF">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olor w:val="000000"/>
                      <w:spacing w:val="-4"/>
                      <w:sz w:val="18"/>
                      <w:szCs w:val="18"/>
                      <w:lang w:val="en-US" w:eastAsia="zh-CN"/>
                    </w:rPr>
                    <w:t>无此项变动</w:t>
                  </w:r>
                </w:p>
              </w:tc>
              <w:tc>
                <w:tcPr>
                  <w:tcW w:w="1011" w:type="dxa"/>
                  <w:vAlign w:val="center"/>
                </w:tcPr>
                <w:p w14:paraId="3128B620">
                  <w:pPr>
                    <w:adjustRightInd w:val="0"/>
                    <w:snapToGrid w:val="0"/>
                    <w:jc w:val="center"/>
                    <w:rPr>
                      <w:rFonts w:hint="eastAsia" w:ascii="Times New Roman" w:hAnsi="Times New Roman" w:eastAsia="宋体" w:cs="Times New Roman"/>
                      <w:color w:val="000000"/>
                      <w:sz w:val="18"/>
                      <w:szCs w:val="21"/>
                      <w:lang w:val="en-US" w:eastAsia="zh-CN" w:bidi="ar-SA"/>
                    </w:rPr>
                  </w:pPr>
                  <w:r>
                    <w:rPr>
                      <w:rFonts w:hint="eastAsia"/>
                      <w:color w:val="000000"/>
                      <w:sz w:val="18"/>
                      <w:lang w:val="en-US" w:eastAsia="zh-CN"/>
                    </w:rPr>
                    <w:t>无此项变动</w:t>
                  </w:r>
                </w:p>
              </w:tc>
            </w:tr>
            <w:tr w14:paraId="2CB60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57A3639B">
                  <w:pPr>
                    <w:adjustRightInd w:val="0"/>
                    <w:snapToGrid w:val="0"/>
                    <w:jc w:val="center"/>
                    <w:rPr>
                      <w:rFonts w:hint="eastAsia"/>
                      <w:color w:val="000000"/>
                      <w:sz w:val="18"/>
                      <w:lang w:val="en-US" w:eastAsia="zh-CN"/>
                    </w:rPr>
                  </w:pPr>
                </w:p>
              </w:tc>
              <w:tc>
                <w:tcPr>
                  <w:tcW w:w="712" w:type="dxa"/>
                  <w:vAlign w:val="center"/>
                </w:tcPr>
                <w:p w14:paraId="15E75C2B">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12</w:t>
                  </w:r>
                </w:p>
              </w:tc>
              <w:tc>
                <w:tcPr>
                  <w:tcW w:w="3648" w:type="dxa"/>
                  <w:vAlign w:val="center"/>
                </w:tcPr>
                <w:p w14:paraId="44183158">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固体</w:t>
                  </w:r>
                  <w:r>
                    <w:rPr>
                      <w:rFonts w:hint="default" w:ascii="Times New Roman" w:hAnsi="Times New Roman" w:eastAsia="宋体" w:cs="Times New Roman"/>
                      <w:sz w:val="18"/>
                      <w:szCs w:val="18"/>
                      <w:shd w:val="clear" w:fill="auto"/>
                      <w:lang w:val="en-US" w:eastAsia="zh-CN"/>
                    </w:rPr>
                    <w:t>废物</w:t>
                  </w:r>
                  <w:r>
                    <w:rPr>
                      <w:rFonts w:hint="default" w:ascii="Times New Roman" w:hAnsi="Times New Roman" w:eastAsia="宋体" w:cs="Times New Roman"/>
                      <w:sz w:val="18"/>
                      <w:szCs w:val="18"/>
                      <w:lang w:val="en-US" w:eastAsia="zh-CN"/>
                    </w:rPr>
                    <w:t>利用处置方式由委托外单位利用处置改为自行利用处置的（自行利用处置设施单独开展环境影响评价的除外）；固体</w:t>
                  </w:r>
                  <w:r>
                    <w:rPr>
                      <w:rFonts w:hint="default" w:ascii="Times New Roman" w:hAnsi="Times New Roman" w:eastAsia="宋体" w:cs="Times New Roman"/>
                      <w:sz w:val="18"/>
                      <w:szCs w:val="18"/>
                      <w:shd w:val="clear" w:fill="auto"/>
                      <w:lang w:val="en-US" w:eastAsia="zh-CN"/>
                    </w:rPr>
                    <w:t>废物</w:t>
                  </w:r>
                  <w:r>
                    <w:rPr>
                      <w:rFonts w:hint="default" w:ascii="Times New Roman" w:hAnsi="Times New Roman" w:eastAsia="宋体" w:cs="Times New Roman"/>
                      <w:sz w:val="18"/>
                      <w:szCs w:val="18"/>
                      <w:lang w:val="en-US" w:eastAsia="zh-CN"/>
                    </w:rPr>
                    <w:t>自行处置方式变化，导致不利环境影响加重的。</w:t>
                  </w:r>
                </w:p>
              </w:tc>
              <w:tc>
                <w:tcPr>
                  <w:tcW w:w="2308" w:type="dxa"/>
                  <w:vAlign w:val="center"/>
                </w:tcPr>
                <w:p w14:paraId="24692ABF">
                  <w:pPr>
                    <w:adjustRightInd w:val="0"/>
                    <w:snapToGrid w:val="0"/>
                    <w:jc w:val="center"/>
                    <w:rPr>
                      <w:rFonts w:hint="default"/>
                      <w:bCs/>
                      <w:sz w:val="18"/>
                      <w:lang w:val="en-US" w:eastAsia="zh-CN"/>
                    </w:rPr>
                  </w:pPr>
                  <w:r>
                    <w:rPr>
                      <w:rFonts w:hint="eastAsia"/>
                      <w:color w:val="000000"/>
                      <w:spacing w:val="-4"/>
                      <w:sz w:val="18"/>
                      <w:szCs w:val="18"/>
                      <w:lang w:val="en-US" w:eastAsia="zh-CN"/>
                    </w:rPr>
                    <w:t>无此项变动</w:t>
                  </w:r>
                </w:p>
              </w:tc>
              <w:tc>
                <w:tcPr>
                  <w:tcW w:w="1011" w:type="dxa"/>
                  <w:vAlign w:val="center"/>
                </w:tcPr>
                <w:p w14:paraId="67FDE322">
                  <w:pPr>
                    <w:adjustRightInd w:val="0"/>
                    <w:snapToGrid w:val="0"/>
                    <w:jc w:val="center"/>
                    <w:rPr>
                      <w:rFonts w:hint="eastAsia"/>
                      <w:bCs/>
                      <w:sz w:val="18"/>
                      <w:lang w:val="en-US" w:eastAsia="zh-CN"/>
                    </w:rPr>
                  </w:pPr>
                  <w:r>
                    <w:rPr>
                      <w:rFonts w:hint="eastAsia"/>
                      <w:color w:val="000000"/>
                      <w:sz w:val="18"/>
                      <w:lang w:val="en-US" w:eastAsia="zh-CN"/>
                    </w:rPr>
                    <w:t>无此项变动</w:t>
                  </w:r>
                </w:p>
              </w:tc>
            </w:tr>
            <w:tr w14:paraId="56750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7" w:type="dxa"/>
                  <w:vMerge w:val="continue"/>
                  <w:vAlign w:val="center"/>
                </w:tcPr>
                <w:p w14:paraId="4A4B0190">
                  <w:pPr>
                    <w:adjustRightInd w:val="0"/>
                    <w:snapToGrid w:val="0"/>
                    <w:jc w:val="center"/>
                    <w:rPr>
                      <w:rFonts w:hint="eastAsia"/>
                      <w:color w:val="000000"/>
                      <w:sz w:val="18"/>
                      <w:lang w:val="en-US" w:eastAsia="zh-CN"/>
                    </w:rPr>
                  </w:pPr>
                </w:p>
              </w:tc>
              <w:tc>
                <w:tcPr>
                  <w:tcW w:w="712" w:type="dxa"/>
                  <w:vAlign w:val="center"/>
                </w:tcPr>
                <w:p w14:paraId="42334C39">
                  <w:pPr>
                    <w:tabs>
                      <w:tab w:val="left" w:pos="720"/>
                    </w:tabs>
                    <w:jc w:val="center"/>
                    <w:rPr>
                      <w:rFonts w:hint="default" w:cs="Times New Roman"/>
                      <w:sz w:val="18"/>
                      <w:szCs w:val="21"/>
                      <w:lang w:val="en-US" w:eastAsia="zh-CN" w:bidi="ar-SA"/>
                    </w:rPr>
                  </w:pPr>
                  <w:r>
                    <w:rPr>
                      <w:rFonts w:hint="eastAsia" w:cs="Times New Roman"/>
                      <w:sz w:val="18"/>
                      <w:szCs w:val="21"/>
                      <w:lang w:val="en-US" w:eastAsia="zh-CN" w:bidi="ar-SA"/>
                    </w:rPr>
                    <w:t>13</w:t>
                  </w:r>
                </w:p>
              </w:tc>
              <w:tc>
                <w:tcPr>
                  <w:tcW w:w="3648" w:type="dxa"/>
                  <w:vAlign w:val="center"/>
                </w:tcPr>
                <w:p w14:paraId="48187A4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事故废水暂存能力或拦截设施变化，导致环境风险防范能力弱化或降低的。</w:t>
                  </w:r>
                </w:p>
              </w:tc>
              <w:tc>
                <w:tcPr>
                  <w:tcW w:w="2308" w:type="dxa"/>
                  <w:vAlign w:val="center"/>
                </w:tcPr>
                <w:p w14:paraId="3B08BD71">
                  <w:pPr>
                    <w:adjustRightInd w:val="0"/>
                    <w:snapToGrid w:val="0"/>
                    <w:jc w:val="center"/>
                    <w:rPr>
                      <w:rFonts w:hint="default" w:ascii="Times New Roman" w:hAnsi="Times New Roman" w:eastAsia="宋体" w:cs="Times New Roman"/>
                      <w:color w:val="000000"/>
                      <w:spacing w:val="-4"/>
                      <w:sz w:val="18"/>
                      <w:szCs w:val="18"/>
                      <w:lang w:val="en-US" w:eastAsia="zh-CN" w:bidi="ar-SA"/>
                    </w:rPr>
                  </w:pPr>
                  <w:r>
                    <w:rPr>
                      <w:rFonts w:hint="eastAsia" w:cs="Times New Roman"/>
                      <w:color w:val="000000"/>
                      <w:spacing w:val="-4"/>
                      <w:sz w:val="18"/>
                      <w:szCs w:val="18"/>
                      <w:lang w:val="en-US" w:eastAsia="zh-CN" w:bidi="ar-SA"/>
                    </w:rPr>
                    <w:t>100m</w:t>
                  </w:r>
                  <w:r>
                    <w:rPr>
                      <w:rFonts w:hint="eastAsia" w:cs="Times New Roman"/>
                      <w:color w:val="000000"/>
                      <w:spacing w:val="-4"/>
                      <w:sz w:val="18"/>
                      <w:szCs w:val="18"/>
                      <w:vertAlign w:val="superscript"/>
                      <w:lang w:val="en-US" w:eastAsia="zh-CN" w:bidi="ar-SA"/>
                    </w:rPr>
                    <w:t>3</w:t>
                  </w:r>
                  <w:r>
                    <w:rPr>
                      <w:rFonts w:hint="eastAsia" w:cs="Times New Roman"/>
                      <w:color w:val="000000"/>
                      <w:spacing w:val="-4"/>
                      <w:sz w:val="18"/>
                      <w:szCs w:val="18"/>
                      <w:vertAlign w:val="baseline"/>
                      <w:lang w:val="en-US" w:eastAsia="zh-CN" w:bidi="ar-SA"/>
                    </w:rPr>
                    <w:t>事故应急池暂未建设，本次为阶段性竣工，在后期工程中建设，废水产生量少，</w:t>
                  </w:r>
                  <w:r>
                    <w:rPr>
                      <w:rFonts w:hint="default" w:ascii="Times New Roman" w:hAnsi="Times New Roman" w:eastAsia="宋体" w:cs="Times New Roman"/>
                      <w:sz w:val="18"/>
                      <w:szCs w:val="18"/>
                      <w:lang w:val="en-US" w:eastAsia="zh-CN"/>
                    </w:rPr>
                    <w:t>环境风险</w:t>
                  </w:r>
                  <w:r>
                    <w:rPr>
                      <w:rFonts w:hint="eastAsia" w:ascii="Times New Roman" w:hAnsi="Times New Roman" w:eastAsia="宋体" w:cs="Times New Roman"/>
                      <w:sz w:val="18"/>
                      <w:szCs w:val="18"/>
                      <w:lang w:val="en-US" w:eastAsia="zh-CN"/>
                    </w:rPr>
                    <w:t>影响较小</w:t>
                  </w:r>
                </w:p>
              </w:tc>
              <w:tc>
                <w:tcPr>
                  <w:tcW w:w="1011" w:type="dxa"/>
                  <w:vAlign w:val="center"/>
                </w:tcPr>
                <w:p w14:paraId="3E2E028B">
                  <w:pPr>
                    <w:adjustRightInd w:val="0"/>
                    <w:snapToGrid w:val="0"/>
                    <w:jc w:val="center"/>
                    <w:rPr>
                      <w:rFonts w:hint="default" w:ascii="Times New Roman" w:hAnsi="Times New Roman" w:eastAsia="宋体" w:cs="Times New Roman"/>
                      <w:color w:val="000000"/>
                      <w:sz w:val="18"/>
                      <w:szCs w:val="21"/>
                      <w:lang w:val="en-US" w:eastAsia="zh-CN" w:bidi="ar-SA"/>
                    </w:rPr>
                  </w:pPr>
                  <w:r>
                    <w:rPr>
                      <w:rFonts w:hint="eastAsia" w:cs="Times New Roman"/>
                      <w:color w:val="000000"/>
                      <w:sz w:val="18"/>
                      <w:szCs w:val="21"/>
                      <w:lang w:val="en-US" w:eastAsia="zh-CN" w:bidi="ar-SA"/>
                    </w:rPr>
                    <w:t>否</w:t>
                  </w:r>
                </w:p>
              </w:tc>
            </w:tr>
          </w:tbl>
          <w:p w14:paraId="52573DAD">
            <w:pPr>
              <w:pStyle w:val="46"/>
              <w:tabs>
                <w:tab w:val="left" w:pos="1622"/>
              </w:tabs>
              <w:spacing w:line="360" w:lineRule="auto"/>
              <w:ind w:left="0" w:firstLine="0"/>
              <w:rPr>
                <w:rFonts w:ascii="Times New Roman" w:hAnsi="Times New Roman" w:cs="Times New Roman"/>
                <w:b/>
                <w:sz w:val="28"/>
                <w:szCs w:val="28"/>
              </w:rPr>
            </w:pPr>
          </w:p>
        </w:tc>
      </w:tr>
    </w:tbl>
    <w:p w14:paraId="646270E2">
      <w:p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1B2B1A5">
      <w:pPr>
        <w:pStyle w:val="4"/>
      </w:pPr>
      <w:bookmarkStart w:id="48" w:name="_Toc15281129"/>
      <w:bookmarkStart w:id="49" w:name="_Toc23448"/>
      <w:r>
        <w:rPr>
          <w:rFonts w:hint="eastAsia"/>
        </w:rPr>
        <w:t xml:space="preserve">表三  </w:t>
      </w:r>
      <w:bookmarkEnd w:id="48"/>
      <w:r>
        <w:rPr>
          <w:rFonts w:hint="eastAsia"/>
        </w:rPr>
        <w:t>主要污染源、污染物处理和排放</w:t>
      </w:r>
      <w:bookmarkEnd w:id="49"/>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84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2" w:hRule="atLeast"/>
        </w:trPr>
        <w:tc>
          <w:tcPr>
            <w:tcW w:w="8522" w:type="dxa"/>
          </w:tcPr>
          <w:p w14:paraId="1829626A">
            <w:pPr>
              <w:spacing w:line="360" w:lineRule="auto"/>
              <w:rPr>
                <w:b/>
                <w:sz w:val="28"/>
                <w:szCs w:val="28"/>
              </w:rPr>
            </w:pPr>
            <w:r>
              <w:rPr>
                <w:rFonts w:hint="eastAsia"/>
                <w:b/>
                <w:sz w:val="28"/>
                <w:szCs w:val="28"/>
              </w:rPr>
              <w:t>主要污染源、污染物处理和排放</w:t>
            </w:r>
            <w:r>
              <w:rPr>
                <w:rFonts w:hint="eastAsia"/>
                <w:b/>
                <w:sz w:val="24"/>
                <w:szCs w:val="24"/>
              </w:rPr>
              <w:t>：</w:t>
            </w:r>
          </w:p>
          <w:p w14:paraId="6FE13523">
            <w:pPr>
              <w:adjustRightInd w:val="0"/>
              <w:snapToGrid w:val="0"/>
              <w:spacing w:beforeLines="50" w:line="360" w:lineRule="auto"/>
              <w:rPr>
                <w:rFonts w:hAnsi="宋体"/>
                <w:b/>
                <w:bCs/>
                <w:sz w:val="24"/>
                <w:szCs w:val="24"/>
              </w:rPr>
            </w:pPr>
            <w:r>
              <w:rPr>
                <w:rFonts w:hint="eastAsia" w:hAnsi="宋体"/>
                <w:b/>
                <w:bCs/>
                <w:sz w:val="24"/>
                <w:szCs w:val="24"/>
              </w:rPr>
              <w:t>（1）废气</w:t>
            </w:r>
          </w:p>
          <w:p w14:paraId="55B75DB6">
            <w:pPr>
              <w:spacing w:line="360" w:lineRule="auto"/>
              <w:ind w:firstLine="480" w:firstLineChars="200"/>
              <w:rPr>
                <w:rFonts w:ascii="宋体" w:cs="宋体" w:hAnsiTheme="minorHAnsi"/>
                <w:sz w:val="24"/>
                <w:szCs w:val="24"/>
              </w:rPr>
            </w:pPr>
            <w:r>
              <w:rPr>
                <w:rFonts w:hAnsi="宋体"/>
                <w:bCs/>
                <w:sz w:val="24"/>
                <w:szCs w:val="24"/>
              </w:rPr>
              <w:t>本项目废气主要为</w:t>
            </w:r>
            <w:r>
              <w:rPr>
                <w:rFonts w:hint="eastAsia" w:hAnsi="宋体"/>
                <w:bCs/>
                <w:sz w:val="24"/>
                <w:szCs w:val="24"/>
                <w:lang w:val="en-US" w:eastAsia="zh-CN"/>
              </w:rPr>
              <w:t>投料搅拌、研磨分散、出料、包装工序产生的废气</w:t>
            </w:r>
            <w:r>
              <w:rPr>
                <w:rFonts w:hint="eastAsia" w:ascii="宋体" w:cs="宋体" w:hAnsiTheme="minorHAnsi"/>
                <w:sz w:val="24"/>
                <w:szCs w:val="24"/>
              </w:rPr>
              <w:t>，废气治理情况见下表</w:t>
            </w:r>
            <w:r>
              <w:rPr>
                <w:rFonts w:hint="default" w:ascii="Times New Roman" w:hAnsi="Times New Roman" w:cs="Times New Roman"/>
                <w:sz w:val="24"/>
                <w:szCs w:val="24"/>
              </w:rPr>
              <w:t>3-1</w:t>
            </w:r>
            <w:r>
              <w:rPr>
                <w:rFonts w:hint="eastAsia" w:ascii="宋体" w:cs="宋体" w:hAnsiTheme="minorHAnsi"/>
                <w:sz w:val="24"/>
                <w:szCs w:val="24"/>
              </w:rPr>
              <w:t>。废气设施处理流程见图</w:t>
            </w:r>
            <w:r>
              <w:rPr>
                <w:rFonts w:hint="default" w:ascii="Times New Roman" w:hAnsi="Times New Roman" w:cs="Times New Roman"/>
                <w:sz w:val="24"/>
                <w:szCs w:val="24"/>
              </w:rPr>
              <w:t>3-1</w:t>
            </w:r>
            <w:r>
              <w:rPr>
                <w:rFonts w:hint="eastAsia" w:ascii="宋体" w:cs="宋体" w:hAnsiTheme="minorHAnsi"/>
                <w:sz w:val="24"/>
                <w:szCs w:val="24"/>
              </w:rPr>
              <w:t>。</w:t>
            </w:r>
          </w:p>
          <w:p w14:paraId="0EA2F08E">
            <w:pPr>
              <w:widowControl/>
              <w:jc w:val="center"/>
              <w:rPr>
                <w:b/>
                <w:bCs/>
                <w:sz w:val="24"/>
              </w:rPr>
            </w:pPr>
            <w:r>
              <w:rPr>
                <w:b/>
                <w:bCs/>
                <w:sz w:val="24"/>
              </w:rPr>
              <w:t>表</w:t>
            </w:r>
            <w:r>
              <w:rPr>
                <w:rFonts w:hint="eastAsia"/>
                <w:b/>
                <w:bCs/>
                <w:sz w:val="24"/>
              </w:rPr>
              <w:t>3-1</w:t>
            </w:r>
            <w:r>
              <w:rPr>
                <w:b/>
                <w:bCs/>
                <w:sz w:val="24"/>
              </w:rPr>
              <w:t xml:space="preserve">  项目</w:t>
            </w:r>
            <w:r>
              <w:rPr>
                <w:rFonts w:hint="eastAsia"/>
                <w:b/>
                <w:bCs/>
                <w:sz w:val="24"/>
              </w:rPr>
              <w:t>废气治理情况一览表</w:t>
            </w:r>
          </w:p>
          <w:tbl>
            <w:tblPr>
              <w:tblStyle w:val="30"/>
              <w:tblW w:w="830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992"/>
              <w:gridCol w:w="1554"/>
              <w:gridCol w:w="1428"/>
              <w:gridCol w:w="2520"/>
              <w:gridCol w:w="1116"/>
            </w:tblGrid>
            <w:tr w14:paraId="0B740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4" w:type="dxa"/>
                  <w:tcBorders>
                    <w:bottom w:val="single" w:color="auto" w:sz="12" w:space="0"/>
                  </w:tcBorders>
                  <w:vAlign w:val="center"/>
                </w:tcPr>
                <w:p w14:paraId="5BB8EBDF">
                  <w:pPr>
                    <w:keepNext w:val="0"/>
                    <w:keepLines w:val="0"/>
                    <w:pageBreakBefore w:val="0"/>
                    <w:widowControl w:val="0"/>
                    <w:kinsoku/>
                    <w:wordWrap/>
                    <w:overflowPunct/>
                    <w:topLinePunct w:val="0"/>
                    <w:autoSpaceDE w:val="0"/>
                    <w:autoSpaceDN w:val="0"/>
                    <w:bidi w:val="0"/>
                    <w:adjustRightInd/>
                    <w:snapToGrid/>
                    <w:jc w:val="center"/>
                    <w:textAlignment w:val="baseline"/>
                    <w:rPr>
                      <w:b/>
                      <w:bCs/>
                      <w:sz w:val="18"/>
                      <w:szCs w:val="18"/>
                    </w:rPr>
                  </w:pPr>
                  <w:r>
                    <w:rPr>
                      <w:rFonts w:hint="eastAsia"/>
                      <w:b/>
                      <w:bCs/>
                      <w:sz w:val="18"/>
                      <w:szCs w:val="18"/>
                    </w:rPr>
                    <w:t>废气名称</w:t>
                  </w:r>
                </w:p>
              </w:tc>
              <w:tc>
                <w:tcPr>
                  <w:tcW w:w="992" w:type="dxa"/>
                  <w:tcBorders>
                    <w:bottom w:val="single" w:color="auto" w:sz="12" w:space="0"/>
                  </w:tcBorders>
                  <w:vAlign w:val="center"/>
                </w:tcPr>
                <w:p w14:paraId="6E0988CD">
                  <w:pPr>
                    <w:keepNext w:val="0"/>
                    <w:keepLines w:val="0"/>
                    <w:pageBreakBefore w:val="0"/>
                    <w:widowControl w:val="0"/>
                    <w:kinsoku/>
                    <w:wordWrap/>
                    <w:overflowPunct/>
                    <w:topLinePunct w:val="0"/>
                    <w:autoSpaceDE w:val="0"/>
                    <w:autoSpaceDN w:val="0"/>
                    <w:bidi w:val="0"/>
                    <w:adjustRightInd/>
                    <w:snapToGrid/>
                    <w:jc w:val="center"/>
                    <w:textAlignment w:val="baseline"/>
                    <w:rPr>
                      <w:b/>
                      <w:bCs/>
                      <w:sz w:val="18"/>
                      <w:szCs w:val="18"/>
                    </w:rPr>
                  </w:pPr>
                  <w:r>
                    <w:rPr>
                      <w:rFonts w:hint="eastAsia"/>
                      <w:b/>
                      <w:bCs/>
                      <w:sz w:val="18"/>
                      <w:szCs w:val="18"/>
                    </w:rPr>
                    <w:t>来源</w:t>
                  </w:r>
                </w:p>
              </w:tc>
              <w:tc>
                <w:tcPr>
                  <w:tcW w:w="1554" w:type="dxa"/>
                  <w:tcBorders>
                    <w:bottom w:val="single" w:color="auto" w:sz="12" w:space="0"/>
                  </w:tcBorders>
                  <w:vAlign w:val="center"/>
                </w:tcPr>
                <w:p w14:paraId="1E71410A">
                  <w:pPr>
                    <w:keepNext w:val="0"/>
                    <w:keepLines w:val="0"/>
                    <w:pageBreakBefore w:val="0"/>
                    <w:widowControl w:val="0"/>
                    <w:kinsoku/>
                    <w:wordWrap/>
                    <w:overflowPunct/>
                    <w:topLinePunct w:val="0"/>
                    <w:autoSpaceDE w:val="0"/>
                    <w:autoSpaceDN w:val="0"/>
                    <w:bidi w:val="0"/>
                    <w:adjustRightInd/>
                    <w:snapToGrid/>
                    <w:jc w:val="center"/>
                    <w:textAlignment w:val="baseline"/>
                    <w:rPr>
                      <w:b/>
                      <w:bCs/>
                      <w:sz w:val="18"/>
                      <w:szCs w:val="18"/>
                    </w:rPr>
                  </w:pPr>
                  <w:r>
                    <w:rPr>
                      <w:rFonts w:hint="eastAsia"/>
                      <w:b/>
                      <w:bCs/>
                      <w:sz w:val="18"/>
                      <w:szCs w:val="18"/>
                    </w:rPr>
                    <w:t>污染物种类</w:t>
                  </w:r>
                </w:p>
              </w:tc>
              <w:tc>
                <w:tcPr>
                  <w:tcW w:w="1428" w:type="dxa"/>
                  <w:tcBorders>
                    <w:bottom w:val="single" w:color="auto" w:sz="12" w:space="0"/>
                  </w:tcBorders>
                  <w:vAlign w:val="center"/>
                </w:tcPr>
                <w:p w14:paraId="41EED4D1">
                  <w:pPr>
                    <w:keepNext w:val="0"/>
                    <w:keepLines w:val="0"/>
                    <w:pageBreakBefore w:val="0"/>
                    <w:widowControl w:val="0"/>
                    <w:kinsoku/>
                    <w:wordWrap/>
                    <w:overflowPunct/>
                    <w:topLinePunct w:val="0"/>
                    <w:autoSpaceDE w:val="0"/>
                    <w:autoSpaceDN w:val="0"/>
                    <w:bidi w:val="0"/>
                    <w:adjustRightInd/>
                    <w:snapToGrid/>
                    <w:jc w:val="center"/>
                    <w:textAlignment w:val="baseline"/>
                    <w:rPr>
                      <w:b/>
                      <w:bCs/>
                      <w:sz w:val="18"/>
                      <w:szCs w:val="18"/>
                    </w:rPr>
                  </w:pPr>
                  <w:r>
                    <w:rPr>
                      <w:rFonts w:hint="eastAsia"/>
                      <w:b/>
                      <w:bCs/>
                      <w:sz w:val="18"/>
                      <w:szCs w:val="18"/>
                    </w:rPr>
                    <w:t>排放方式</w:t>
                  </w:r>
                </w:p>
              </w:tc>
              <w:tc>
                <w:tcPr>
                  <w:tcW w:w="2520" w:type="dxa"/>
                  <w:tcBorders>
                    <w:bottom w:val="single" w:color="auto" w:sz="12" w:space="0"/>
                  </w:tcBorders>
                  <w:vAlign w:val="center"/>
                </w:tcPr>
                <w:p w14:paraId="392AB28E">
                  <w:pPr>
                    <w:keepNext w:val="0"/>
                    <w:keepLines w:val="0"/>
                    <w:pageBreakBefore w:val="0"/>
                    <w:widowControl w:val="0"/>
                    <w:kinsoku/>
                    <w:wordWrap/>
                    <w:overflowPunct/>
                    <w:topLinePunct w:val="0"/>
                    <w:autoSpaceDE w:val="0"/>
                    <w:autoSpaceDN w:val="0"/>
                    <w:bidi w:val="0"/>
                    <w:adjustRightInd/>
                    <w:snapToGrid/>
                    <w:jc w:val="center"/>
                    <w:textAlignment w:val="baseline"/>
                    <w:rPr>
                      <w:b/>
                      <w:bCs/>
                      <w:sz w:val="18"/>
                      <w:szCs w:val="18"/>
                    </w:rPr>
                  </w:pPr>
                  <w:r>
                    <w:rPr>
                      <w:rFonts w:hint="eastAsia"/>
                      <w:b/>
                      <w:bCs/>
                      <w:sz w:val="18"/>
                      <w:szCs w:val="18"/>
                    </w:rPr>
                    <w:t>治理措施</w:t>
                  </w:r>
                </w:p>
              </w:tc>
              <w:tc>
                <w:tcPr>
                  <w:tcW w:w="1116" w:type="dxa"/>
                  <w:tcBorders>
                    <w:bottom w:val="single" w:color="auto" w:sz="12" w:space="0"/>
                  </w:tcBorders>
                  <w:vAlign w:val="center"/>
                </w:tcPr>
                <w:p w14:paraId="1EB9FE80">
                  <w:pPr>
                    <w:keepNext w:val="0"/>
                    <w:keepLines w:val="0"/>
                    <w:pageBreakBefore w:val="0"/>
                    <w:widowControl w:val="0"/>
                    <w:kinsoku/>
                    <w:wordWrap/>
                    <w:overflowPunct/>
                    <w:topLinePunct w:val="0"/>
                    <w:autoSpaceDE w:val="0"/>
                    <w:autoSpaceDN w:val="0"/>
                    <w:bidi w:val="0"/>
                    <w:adjustRightInd/>
                    <w:snapToGrid/>
                    <w:jc w:val="center"/>
                    <w:textAlignment w:val="baseline"/>
                    <w:rPr>
                      <w:b/>
                      <w:bCs/>
                      <w:sz w:val="18"/>
                      <w:szCs w:val="18"/>
                    </w:rPr>
                  </w:pPr>
                  <w:r>
                    <w:rPr>
                      <w:rFonts w:hint="eastAsia"/>
                      <w:b/>
                      <w:bCs/>
                      <w:sz w:val="18"/>
                      <w:szCs w:val="18"/>
                    </w:rPr>
                    <w:t>排放</w:t>
                  </w:r>
                </w:p>
                <w:p w14:paraId="4C95527D">
                  <w:pPr>
                    <w:keepNext w:val="0"/>
                    <w:keepLines w:val="0"/>
                    <w:pageBreakBefore w:val="0"/>
                    <w:widowControl w:val="0"/>
                    <w:kinsoku/>
                    <w:wordWrap/>
                    <w:overflowPunct/>
                    <w:topLinePunct w:val="0"/>
                    <w:autoSpaceDE w:val="0"/>
                    <w:autoSpaceDN w:val="0"/>
                    <w:bidi w:val="0"/>
                    <w:adjustRightInd/>
                    <w:snapToGrid/>
                    <w:jc w:val="center"/>
                    <w:textAlignment w:val="baseline"/>
                    <w:rPr>
                      <w:b/>
                      <w:bCs/>
                      <w:sz w:val="18"/>
                      <w:szCs w:val="18"/>
                    </w:rPr>
                  </w:pPr>
                  <w:r>
                    <w:rPr>
                      <w:rFonts w:hint="eastAsia"/>
                      <w:b/>
                      <w:bCs/>
                      <w:sz w:val="18"/>
                      <w:szCs w:val="18"/>
                    </w:rPr>
                    <w:t>去向</w:t>
                  </w:r>
                </w:p>
              </w:tc>
            </w:tr>
            <w:tr w14:paraId="14344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94" w:type="dxa"/>
                  <w:vMerge w:val="restart"/>
                  <w:tcBorders>
                    <w:top w:val="single" w:color="auto" w:sz="12" w:space="0"/>
                    <w:tl2br w:val="nil"/>
                    <w:tr2bl w:val="nil"/>
                  </w:tcBorders>
                  <w:vAlign w:val="center"/>
                </w:tcPr>
                <w:p w14:paraId="116F2B8D">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r>
                    <w:rPr>
                      <w:rFonts w:hint="eastAsia"/>
                      <w:sz w:val="18"/>
                      <w:szCs w:val="18"/>
                      <w:lang w:val="en-US" w:eastAsia="zh-CN"/>
                    </w:rPr>
                    <w:t>废气</w:t>
                  </w:r>
                </w:p>
              </w:tc>
              <w:tc>
                <w:tcPr>
                  <w:tcW w:w="992" w:type="dxa"/>
                  <w:tcBorders>
                    <w:top w:val="single" w:color="auto" w:sz="12" w:space="0"/>
                    <w:tl2br w:val="nil"/>
                    <w:tr2bl w:val="nil"/>
                  </w:tcBorders>
                  <w:vAlign w:val="center"/>
                </w:tcPr>
                <w:p w14:paraId="2C70983D">
                  <w:pPr>
                    <w:keepNext w:val="0"/>
                    <w:keepLines w:val="0"/>
                    <w:pageBreakBefore w:val="0"/>
                    <w:widowControl w:val="0"/>
                    <w:kinsoku/>
                    <w:wordWrap/>
                    <w:overflowPunct/>
                    <w:topLinePunct w:val="0"/>
                    <w:autoSpaceDE w:val="0"/>
                    <w:autoSpaceDN w:val="0"/>
                    <w:bidi w:val="0"/>
                    <w:adjustRightInd/>
                    <w:snapToGrid/>
                    <w:jc w:val="center"/>
                    <w:textAlignment w:val="baseline"/>
                    <w:rPr>
                      <w:rFonts w:hint="default"/>
                      <w:sz w:val="18"/>
                      <w:szCs w:val="18"/>
                      <w:lang w:val="en-US" w:eastAsia="zh-CN"/>
                    </w:rPr>
                  </w:pPr>
                  <w:r>
                    <w:rPr>
                      <w:rFonts w:hint="eastAsia"/>
                      <w:sz w:val="18"/>
                      <w:szCs w:val="18"/>
                      <w:lang w:val="en-US" w:eastAsia="zh-CN"/>
                    </w:rPr>
                    <w:t>投料搅拌</w:t>
                  </w:r>
                </w:p>
              </w:tc>
              <w:tc>
                <w:tcPr>
                  <w:tcW w:w="1554" w:type="dxa"/>
                  <w:tcBorders>
                    <w:top w:val="single" w:color="auto" w:sz="12" w:space="0"/>
                    <w:tl2br w:val="nil"/>
                    <w:tr2bl w:val="nil"/>
                  </w:tcBorders>
                  <w:vAlign w:val="center"/>
                </w:tcPr>
                <w:p w14:paraId="56297AA4">
                  <w:pPr>
                    <w:keepNext w:val="0"/>
                    <w:keepLines w:val="0"/>
                    <w:pageBreakBefore w:val="0"/>
                    <w:widowControl w:val="0"/>
                    <w:kinsoku/>
                    <w:wordWrap/>
                    <w:overflowPunct/>
                    <w:topLinePunct w:val="0"/>
                    <w:autoSpaceDE w:val="0"/>
                    <w:autoSpaceDN w:val="0"/>
                    <w:bidi w:val="0"/>
                    <w:adjustRightInd/>
                    <w:snapToGrid/>
                    <w:jc w:val="center"/>
                    <w:textAlignment w:val="baseline"/>
                    <w:rPr>
                      <w:rFonts w:hint="default" w:eastAsia="宋体"/>
                      <w:sz w:val="18"/>
                      <w:szCs w:val="18"/>
                      <w:lang w:val="en-US" w:eastAsia="zh-CN"/>
                    </w:rPr>
                  </w:pPr>
                  <w:r>
                    <w:rPr>
                      <w:spacing w:val="-1"/>
                      <w:sz w:val="18"/>
                      <w:szCs w:val="18"/>
                    </w:rPr>
                    <w:t>颗粒物、</w:t>
                  </w:r>
                  <w:r>
                    <w:rPr>
                      <w:rFonts w:ascii="Times New Roman" w:hAnsi="Times New Roman" w:eastAsia="Times New Roman" w:cs="Times New Roman"/>
                      <w:spacing w:val="-1"/>
                      <w:sz w:val="18"/>
                      <w:szCs w:val="18"/>
                    </w:rPr>
                    <w:t>VOCs</w:t>
                  </w:r>
                </w:p>
              </w:tc>
              <w:tc>
                <w:tcPr>
                  <w:tcW w:w="1428" w:type="dxa"/>
                  <w:tcBorders>
                    <w:top w:val="single" w:color="auto" w:sz="12" w:space="0"/>
                    <w:tl2br w:val="nil"/>
                    <w:tr2bl w:val="nil"/>
                  </w:tcBorders>
                  <w:vAlign w:val="center"/>
                </w:tcPr>
                <w:p w14:paraId="7B79D567">
                  <w:pPr>
                    <w:keepNext w:val="0"/>
                    <w:keepLines w:val="0"/>
                    <w:pageBreakBefore w:val="0"/>
                    <w:widowControl w:val="0"/>
                    <w:kinsoku/>
                    <w:wordWrap/>
                    <w:overflowPunct/>
                    <w:topLinePunct w:val="0"/>
                    <w:autoSpaceDE w:val="0"/>
                    <w:autoSpaceDN w:val="0"/>
                    <w:bidi w:val="0"/>
                    <w:adjustRightInd/>
                    <w:snapToGrid/>
                    <w:jc w:val="center"/>
                    <w:textAlignment w:val="baseline"/>
                    <w:rPr>
                      <w:sz w:val="18"/>
                      <w:szCs w:val="18"/>
                    </w:rPr>
                  </w:pPr>
                  <w:r>
                    <w:rPr>
                      <w:rFonts w:hint="eastAsia"/>
                      <w:sz w:val="18"/>
                      <w:szCs w:val="18"/>
                      <w:lang w:val="en-US" w:eastAsia="zh-CN"/>
                    </w:rPr>
                    <w:t>有</w:t>
                  </w:r>
                  <w:r>
                    <w:rPr>
                      <w:rFonts w:hint="eastAsia"/>
                      <w:sz w:val="18"/>
                      <w:szCs w:val="18"/>
                    </w:rPr>
                    <w:t>组织排放</w:t>
                  </w:r>
                </w:p>
              </w:tc>
              <w:tc>
                <w:tcPr>
                  <w:tcW w:w="2520" w:type="dxa"/>
                  <w:vMerge w:val="restart"/>
                  <w:tcBorders>
                    <w:top w:val="single" w:color="auto" w:sz="12" w:space="0"/>
                    <w:tl2br w:val="nil"/>
                    <w:tr2bl w:val="nil"/>
                  </w:tcBorders>
                  <w:vAlign w:val="center"/>
                </w:tcPr>
                <w:p w14:paraId="0E0D24C6">
                  <w:pPr>
                    <w:pStyle w:val="68"/>
                    <w:spacing w:before="59" w:line="219" w:lineRule="auto"/>
                    <w:ind w:left="116"/>
                    <w:jc w:val="center"/>
                    <w:rPr>
                      <w:rFonts w:hint="default" w:eastAsia="宋体"/>
                      <w:sz w:val="18"/>
                      <w:szCs w:val="18"/>
                      <w:lang w:val="en-US" w:eastAsia="zh-CN"/>
                    </w:rPr>
                  </w:pPr>
                  <w:r>
                    <w:rPr>
                      <w:rFonts w:hint="eastAsia"/>
                      <w:spacing w:val="-1"/>
                      <w:sz w:val="18"/>
                      <w:szCs w:val="18"/>
                      <w:lang w:val="en-US" w:eastAsia="zh-CN"/>
                    </w:rPr>
                    <w:t>集气罩+</w:t>
                  </w:r>
                  <w:r>
                    <w:rPr>
                      <w:spacing w:val="-1"/>
                      <w:sz w:val="18"/>
                      <w:szCs w:val="18"/>
                    </w:rPr>
                    <w:t>布袋除尘器</w:t>
                  </w:r>
                  <w:r>
                    <w:rPr>
                      <w:rFonts w:ascii="Times New Roman" w:hAnsi="Times New Roman" w:eastAsia="Times New Roman" w:cs="Times New Roman"/>
                      <w:spacing w:val="-1"/>
                      <w:sz w:val="18"/>
                      <w:szCs w:val="18"/>
                    </w:rPr>
                    <w:t>+</w:t>
                  </w:r>
                  <w:r>
                    <w:rPr>
                      <w:spacing w:val="-1"/>
                      <w:sz w:val="18"/>
                      <w:szCs w:val="18"/>
                    </w:rPr>
                    <w:t>二级活性炭吸附</w:t>
                  </w:r>
                  <w:r>
                    <w:rPr>
                      <w:rFonts w:ascii="Times New Roman" w:hAnsi="Times New Roman" w:eastAsia="Times New Roman" w:cs="Times New Roman"/>
                      <w:spacing w:val="-1"/>
                      <w:sz w:val="18"/>
                      <w:szCs w:val="18"/>
                    </w:rPr>
                    <w:t>+15m</w:t>
                  </w:r>
                  <w:r>
                    <w:rPr>
                      <w:spacing w:val="-1"/>
                      <w:sz w:val="18"/>
                      <w:szCs w:val="18"/>
                    </w:rPr>
                    <w:t>高排气筒（</w:t>
                  </w:r>
                  <w:r>
                    <w:rPr>
                      <w:rFonts w:ascii="Times New Roman" w:hAnsi="Times New Roman" w:eastAsia="Times New Roman" w:cs="Times New Roman"/>
                      <w:spacing w:val="-1"/>
                      <w:sz w:val="18"/>
                      <w:szCs w:val="18"/>
                    </w:rPr>
                    <w:t>DA001</w:t>
                  </w:r>
                  <w:r>
                    <w:rPr>
                      <w:spacing w:val="-1"/>
                      <w:sz w:val="18"/>
                      <w:szCs w:val="18"/>
                    </w:rPr>
                    <w:t>）</w:t>
                  </w:r>
                </w:p>
              </w:tc>
              <w:tc>
                <w:tcPr>
                  <w:tcW w:w="1116" w:type="dxa"/>
                  <w:vMerge w:val="restart"/>
                  <w:tcBorders>
                    <w:top w:val="single" w:color="auto" w:sz="12" w:space="0"/>
                    <w:tl2br w:val="nil"/>
                    <w:tr2bl w:val="nil"/>
                  </w:tcBorders>
                  <w:vAlign w:val="center"/>
                </w:tcPr>
                <w:p w14:paraId="02D387FA">
                  <w:pPr>
                    <w:keepNext w:val="0"/>
                    <w:keepLines w:val="0"/>
                    <w:pageBreakBefore w:val="0"/>
                    <w:widowControl w:val="0"/>
                    <w:kinsoku/>
                    <w:wordWrap/>
                    <w:overflowPunct/>
                    <w:topLinePunct w:val="0"/>
                    <w:autoSpaceDE w:val="0"/>
                    <w:autoSpaceDN w:val="0"/>
                    <w:bidi w:val="0"/>
                    <w:adjustRightInd/>
                    <w:snapToGrid/>
                    <w:jc w:val="center"/>
                    <w:textAlignment w:val="baseline"/>
                    <w:rPr>
                      <w:sz w:val="18"/>
                      <w:szCs w:val="18"/>
                    </w:rPr>
                  </w:pPr>
                  <w:r>
                    <w:rPr>
                      <w:rFonts w:hint="eastAsia"/>
                      <w:sz w:val="18"/>
                      <w:szCs w:val="18"/>
                    </w:rPr>
                    <w:t>大气</w:t>
                  </w:r>
                </w:p>
                <w:p w14:paraId="19C789A7">
                  <w:pPr>
                    <w:keepNext w:val="0"/>
                    <w:keepLines w:val="0"/>
                    <w:pageBreakBefore w:val="0"/>
                    <w:widowControl w:val="0"/>
                    <w:kinsoku/>
                    <w:wordWrap/>
                    <w:overflowPunct/>
                    <w:topLinePunct w:val="0"/>
                    <w:autoSpaceDE w:val="0"/>
                    <w:autoSpaceDN w:val="0"/>
                    <w:bidi w:val="0"/>
                    <w:adjustRightInd/>
                    <w:snapToGrid/>
                    <w:jc w:val="center"/>
                    <w:textAlignment w:val="baseline"/>
                    <w:rPr>
                      <w:sz w:val="18"/>
                      <w:szCs w:val="18"/>
                    </w:rPr>
                  </w:pPr>
                  <w:r>
                    <w:rPr>
                      <w:rFonts w:hint="eastAsia"/>
                      <w:sz w:val="18"/>
                      <w:szCs w:val="18"/>
                    </w:rPr>
                    <w:t>环境</w:t>
                  </w:r>
                </w:p>
              </w:tc>
            </w:tr>
            <w:tr w14:paraId="5D77A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94" w:type="dxa"/>
                  <w:vMerge w:val="continue"/>
                  <w:tcBorders>
                    <w:tl2br w:val="nil"/>
                    <w:tr2bl w:val="nil"/>
                  </w:tcBorders>
                  <w:vAlign w:val="center"/>
                </w:tcPr>
                <w:p w14:paraId="7CB7B4B0">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p>
              </w:tc>
              <w:tc>
                <w:tcPr>
                  <w:tcW w:w="992" w:type="dxa"/>
                  <w:tcBorders>
                    <w:tl2br w:val="nil"/>
                    <w:tr2bl w:val="nil"/>
                  </w:tcBorders>
                  <w:vAlign w:val="center"/>
                </w:tcPr>
                <w:p w14:paraId="441DC28B">
                  <w:pPr>
                    <w:keepNext w:val="0"/>
                    <w:keepLines w:val="0"/>
                    <w:pageBreakBefore w:val="0"/>
                    <w:widowControl w:val="0"/>
                    <w:kinsoku/>
                    <w:wordWrap/>
                    <w:overflowPunct/>
                    <w:topLinePunct w:val="0"/>
                    <w:autoSpaceDE w:val="0"/>
                    <w:autoSpaceDN w:val="0"/>
                    <w:bidi w:val="0"/>
                    <w:adjustRightInd/>
                    <w:snapToGrid/>
                    <w:jc w:val="center"/>
                    <w:textAlignment w:val="baseline"/>
                    <w:rPr>
                      <w:rFonts w:hint="default"/>
                      <w:sz w:val="18"/>
                      <w:szCs w:val="18"/>
                      <w:lang w:val="en-US" w:eastAsia="zh-CN"/>
                    </w:rPr>
                  </w:pPr>
                  <w:r>
                    <w:rPr>
                      <w:rFonts w:hint="eastAsia"/>
                      <w:sz w:val="18"/>
                      <w:szCs w:val="18"/>
                      <w:lang w:val="en-US" w:eastAsia="zh-CN"/>
                    </w:rPr>
                    <w:t>研磨分散</w:t>
                  </w:r>
                </w:p>
              </w:tc>
              <w:tc>
                <w:tcPr>
                  <w:tcW w:w="1554" w:type="dxa"/>
                  <w:tcBorders>
                    <w:tl2br w:val="nil"/>
                    <w:tr2bl w:val="nil"/>
                  </w:tcBorders>
                  <w:vAlign w:val="center"/>
                </w:tcPr>
                <w:p w14:paraId="4B89495A">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ascii="宋体" w:cs="宋体" w:hAnsiTheme="minorHAnsi"/>
                      <w:sz w:val="18"/>
                      <w:szCs w:val="18"/>
                    </w:rPr>
                  </w:pPr>
                  <w:r>
                    <w:rPr>
                      <w:rFonts w:ascii="Times New Roman" w:hAnsi="Times New Roman" w:eastAsia="Times New Roman" w:cs="Times New Roman"/>
                      <w:spacing w:val="-1"/>
                      <w:sz w:val="18"/>
                      <w:szCs w:val="18"/>
                    </w:rPr>
                    <w:t>VOCs</w:t>
                  </w:r>
                </w:p>
              </w:tc>
              <w:tc>
                <w:tcPr>
                  <w:tcW w:w="1428" w:type="dxa"/>
                  <w:tcBorders>
                    <w:tl2br w:val="nil"/>
                    <w:tr2bl w:val="nil"/>
                  </w:tcBorders>
                  <w:vAlign w:val="center"/>
                </w:tcPr>
                <w:p w14:paraId="0445BDDB">
                  <w:pPr>
                    <w:keepNext w:val="0"/>
                    <w:keepLines w:val="0"/>
                    <w:pageBreakBefore w:val="0"/>
                    <w:widowControl w:val="0"/>
                    <w:kinsoku/>
                    <w:wordWrap/>
                    <w:overflowPunct/>
                    <w:topLinePunct w:val="0"/>
                    <w:autoSpaceDE w:val="0"/>
                    <w:autoSpaceDN w:val="0"/>
                    <w:bidi w:val="0"/>
                    <w:adjustRightInd/>
                    <w:snapToGrid/>
                    <w:jc w:val="center"/>
                    <w:textAlignment w:val="baseline"/>
                    <w:rPr>
                      <w:rFonts w:hint="default" w:eastAsia="宋体"/>
                      <w:sz w:val="18"/>
                      <w:szCs w:val="18"/>
                      <w:lang w:val="en-US" w:eastAsia="zh-CN"/>
                    </w:rPr>
                  </w:pPr>
                  <w:r>
                    <w:rPr>
                      <w:rFonts w:hint="eastAsia"/>
                      <w:sz w:val="18"/>
                      <w:szCs w:val="18"/>
                      <w:lang w:val="en-US" w:eastAsia="zh-CN"/>
                    </w:rPr>
                    <w:t>有</w:t>
                  </w:r>
                  <w:r>
                    <w:rPr>
                      <w:rFonts w:hint="eastAsia"/>
                      <w:sz w:val="18"/>
                      <w:szCs w:val="18"/>
                    </w:rPr>
                    <w:t>组织排放</w:t>
                  </w:r>
                </w:p>
              </w:tc>
              <w:tc>
                <w:tcPr>
                  <w:tcW w:w="2520" w:type="dxa"/>
                  <w:vMerge w:val="continue"/>
                  <w:tcBorders>
                    <w:tl2br w:val="nil"/>
                    <w:tr2bl w:val="nil"/>
                  </w:tcBorders>
                  <w:vAlign w:val="center"/>
                </w:tcPr>
                <w:p w14:paraId="6D63706C">
                  <w:pPr>
                    <w:keepNext w:val="0"/>
                    <w:keepLines w:val="0"/>
                    <w:pageBreakBefore w:val="0"/>
                    <w:widowControl w:val="0"/>
                    <w:kinsoku/>
                    <w:wordWrap/>
                    <w:overflowPunct/>
                    <w:topLinePunct w:val="0"/>
                    <w:autoSpaceDE w:val="0"/>
                    <w:autoSpaceDN w:val="0"/>
                    <w:bidi w:val="0"/>
                    <w:adjustRightInd/>
                    <w:snapToGrid/>
                    <w:jc w:val="center"/>
                    <w:textAlignment w:val="baseline"/>
                    <w:rPr>
                      <w:rFonts w:hint="default"/>
                      <w:sz w:val="18"/>
                      <w:szCs w:val="18"/>
                      <w:lang w:val="en-US" w:eastAsia="zh-CN"/>
                    </w:rPr>
                  </w:pPr>
                </w:p>
              </w:tc>
              <w:tc>
                <w:tcPr>
                  <w:tcW w:w="1116" w:type="dxa"/>
                  <w:vMerge w:val="continue"/>
                  <w:tcBorders>
                    <w:tl2br w:val="nil"/>
                    <w:tr2bl w:val="nil"/>
                  </w:tcBorders>
                  <w:vAlign w:val="center"/>
                </w:tcPr>
                <w:p w14:paraId="4BCB0C51">
                  <w:pPr>
                    <w:keepNext w:val="0"/>
                    <w:keepLines w:val="0"/>
                    <w:pageBreakBefore w:val="0"/>
                    <w:widowControl w:val="0"/>
                    <w:kinsoku/>
                    <w:wordWrap/>
                    <w:overflowPunct/>
                    <w:topLinePunct w:val="0"/>
                    <w:autoSpaceDE w:val="0"/>
                    <w:autoSpaceDN w:val="0"/>
                    <w:bidi w:val="0"/>
                    <w:adjustRightInd/>
                    <w:snapToGrid/>
                    <w:jc w:val="center"/>
                    <w:textAlignment w:val="baseline"/>
                    <w:rPr>
                      <w:sz w:val="18"/>
                      <w:szCs w:val="18"/>
                    </w:rPr>
                  </w:pPr>
                </w:p>
              </w:tc>
            </w:tr>
            <w:tr w14:paraId="44D03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94" w:type="dxa"/>
                  <w:vMerge w:val="continue"/>
                  <w:tcBorders>
                    <w:tl2br w:val="nil"/>
                    <w:tr2bl w:val="nil"/>
                  </w:tcBorders>
                  <w:vAlign w:val="center"/>
                </w:tcPr>
                <w:p w14:paraId="7EA311BB">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p>
              </w:tc>
              <w:tc>
                <w:tcPr>
                  <w:tcW w:w="992" w:type="dxa"/>
                  <w:tcBorders>
                    <w:tl2br w:val="nil"/>
                    <w:tr2bl w:val="nil"/>
                  </w:tcBorders>
                  <w:vAlign w:val="center"/>
                </w:tcPr>
                <w:p w14:paraId="26835C84">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r>
                    <w:rPr>
                      <w:rFonts w:hint="eastAsia"/>
                      <w:sz w:val="18"/>
                      <w:szCs w:val="18"/>
                      <w:lang w:val="en-US" w:eastAsia="zh-CN"/>
                    </w:rPr>
                    <w:t>出料</w:t>
                  </w:r>
                </w:p>
              </w:tc>
              <w:tc>
                <w:tcPr>
                  <w:tcW w:w="1554" w:type="dxa"/>
                  <w:tcBorders>
                    <w:tl2br w:val="nil"/>
                    <w:tr2bl w:val="nil"/>
                  </w:tcBorders>
                  <w:vAlign w:val="center"/>
                </w:tcPr>
                <w:p w14:paraId="4F9DEF2B">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ascii="宋体" w:cs="宋体" w:hAnsiTheme="minorHAnsi"/>
                      <w:sz w:val="18"/>
                      <w:szCs w:val="18"/>
                    </w:rPr>
                  </w:pPr>
                  <w:r>
                    <w:rPr>
                      <w:rFonts w:ascii="Times New Roman" w:hAnsi="Times New Roman" w:eastAsia="Times New Roman" w:cs="Times New Roman"/>
                      <w:spacing w:val="-1"/>
                      <w:sz w:val="18"/>
                      <w:szCs w:val="18"/>
                    </w:rPr>
                    <w:t>VOCs</w:t>
                  </w:r>
                </w:p>
              </w:tc>
              <w:tc>
                <w:tcPr>
                  <w:tcW w:w="1428" w:type="dxa"/>
                  <w:tcBorders>
                    <w:tl2br w:val="nil"/>
                    <w:tr2bl w:val="nil"/>
                  </w:tcBorders>
                  <w:vAlign w:val="center"/>
                </w:tcPr>
                <w:p w14:paraId="51D2AC10">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r>
                    <w:rPr>
                      <w:rFonts w:hint="eastAsia"/>
                      <w:sz w:val="18"/>
                      <w:szCs w:val="18"/>
                      <w:lang w:val="en-US" w:eastAsia="zh-CN"/>
                    </w:rPr>
                    <w:t>有</w:t>
                  </w:r>
                  <w:r>
                    <w:rPr>
                      <w:rFonts w:hint="eastAsia"/>
                      <w:sz w:val="18"/>
                      <w:szCs w:val="18"/>
                    </w:rPr>
                    <w:t>组织排放</w:t>
                  </w:r>
                </w:p>
              </w:tc>
              <w:tc>
                <w:tcPr>
                  <w:tcW w:w="2520" w:type="dxa"/>
                  <w:vMerge w:val="continue"/>
                  <w:tcBorders>
                    <w:tl2br w:val="nil"/>
                    <w:tr2bl w:val="nil"/>
                  </w:tcBorders>
                  <w:vAlign w:val="center"/>
                </w:tcPr>
                <w:p w14:paraId="7BBFA370">
                  <w:pPr>
                    <w:keepNext w:val="0"/>
                    <w:keepLines w:val="0"/>
                    <w:pageBreakBefore w:val="0"/>
                    <w:widowControl w:val="0"/>
                    <w:kinsoku/>
                    <w:wordWrap/>
                    <w:overflowPunct/>
                    <w:topLinePunct w:val="0"/>
                    <w:autoSpaceDE w:val="0"/>
                    <w:autoSpaceDN w:val="0"/>
                    <w:bidi w:val="0"/>
                    <w:adjustRightInd/>
                    <w:snapToGrid/>
                    <w:jc w:val="center"/>
                    <w:textAlignment w:val="baseline"/>
                    <w:rPr>
                      <w:rFonts w:hint="default"/>
                      <w:sz w:val="18"/>
                      <w:szCs w:val="18"/>
                      <w:lang w:val="en-US" w:eastAsia="zh-CN"/>
                    </w:rPr>
                  </w:pPr>
                </w:p>
              </w:tc>
              <w:tc>
                <w:tcPr>
                  <w:tcW w:w="1116" w:type="dxa"/>
                  <w:vMerge w:val="continue"/>
                  <w:tcBorders>
                    <w:tl2br w:val="nil"/>
                    <w:tr2bl w:val="nil"/>
                  </w:tcBorders>
                  <w:vAlign w:val="center"/>
                </w:tcPr>
                <w:p w14:paraId="4DADF908">
                  <w:pPr>
                    <w:keepNext w:val="0"/>
                    <w:keepLines w:val="0"/>
                    <w:pageBreakBefore w:val="0"/>
                    <w:widowControl w:val="0"/>
                    <w:kinsoku/>
                    <w:wordWrap/>
                    <w:overflowPunct/>
                    <w:topLinePunct w:val="0"/>
                    <w:autoSpaceDE w:val="0"/>
                    <w:autoSpaceDN w:val="0"/>
                    <w:bidi w:val="0"/>
                    <w:adjustRightInd/>
                    <w:snapToGrid/>
                    <w:jc w:val="center"/>
                    <w:textAlignment w:val="baseline"/>
                    <w:rPr>
                      <w:sz w:val="18"/>
                      <w:szCs w:val="18"/>
                    </w:rPr>
                  </w:pPr>
                </w:p>
              </w:tc>
            </w:tr>
            <w:tr w14:paraId="7FA22E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694" w:type="dxa"/>
                  <w:vMerge w:val="continue"/>
                  <w:tcBorders>
                    <w:tl2br w:val="nil"/>
                    <w:tr2bl w:val="nil"/>
                  </w:tcBorders>
                  <w:vAlign w:val="center"/>
                </w:tcPr>
                <w:p w14:paraId="696C4FA1">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p>
              </w:tc>
              <w:tc>
                <w:tcPr>
                  <w:tcW w:w="992" w:type="dxa"/>
                  <w:tcBorders>
                    <w:tl2br w:val="nil"/>
                    <w:tr2bl w:val="nil"/>
                  </w:tcBorders>
                  <w:vAlign w:val="center"/>
                </w:tcPr>
                <w:p w14:paraId="6A386F6D">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r>
                    <w:rPr>
                      <w:rFonts w:hint="eastAsia"/>
                      <w:sz w:val="18"/>
                      <w:szCs w:val="18"/>
                      <w:lang w:val="en-US" w:eastAsia="zh-CN"/>
                    </w:rPr>
                    <w:t>包装</w:t>
                  </w:r>
                </w:p>
              </w:tc>
              <w:tc>
                <w:tcPr>
                  <w:tcW w:w="1554" w:type="dxa"/>
                  <w:tcBorders>
                    <w:tl2br w:val="nil"/>
                    <w:tr2bl w:val="nil"/>
                  </w:tcBorders>
                  <w:vAlign w:val="center"/>
                </w:tcPr>
                <w:p w14:paraId="4C9F22AE">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ascii="宋体" w:cs="宋体" w:hAnsiTheme="minorHAnsi"/>
                      <w:sz w:val="18"/>
                      <w:szCs w:val="18"/>
                    </w:rPr>
                  </w:pPr>
                  <w:r>
                    <w:rPr>
                      <w:rFonts w:ascii="Times New Roman" w:hAnsi="Times New Roman" w:eastAsia="Times New Roman" w:cs="Times New Roman"/>
                      <w:spacing w:val="-1"/>
                      <w:sz w:val="18"/>
                      <w:szCs w:val="18"/>
                    </w:rPr>
                    <w:t>VOCs</w:t>
                  </w:r>
                </w:p>
              </w:tc>
              <w:tc>
                <w:tcPr>
                  <w:tcW w:w="1428" w:type="dxa"/>
                  <w:tcBorders>
                    <w:tl2br w:val="nil"/>
                    <w:tr2bl w:val="nil"/>
                  </w:tcBorders>
                  <w:vAlign w:val="center"/>
                </w:tcPr>
                <w:p w14:paraId="238DD59B">
                  <w:pPr>
                    <w:keepNext w:val="0"/>
                    <w:keepLines w:val="0"/>
                    <w:pageBreakBefore w:val="0"/>
                    <w:widowControl w:val="0"/>
                    <w:kinsoku/>
                    <w:wordWrap/>
                    <w:overflowPunct/>
                    <w:topLinePunct w:val="0"/>
                    <w:autoSpaceDE w:val="0"/>
                    <w:autoSpaceDN w:val="0"/>
                    <w:bidi w:val="0"/>
                    <w:adjustRightInd/>
                    <w:snapToGrid/>
                    <w:jc w:val="center"/>
                    <w:textAlignment w:val="baseline"/>
                    <w:rPr>
                      <w:rFonts w:hint="eastAsia"/>
                      <w:sz w:val="18"/>
                      <w:szCs w:val="18"/>
                      <w:lang w:val="en-US" w:eastAsia="zh-CN"/>
                    </w:rPr>
                  </w:pPr>
                  <w:r>
                    <w:rPr>
                      <w:rFonts w:hint="eastAsia"/>
                      <w:sz w:val="18"/>
                      <w:szCs w:val="18"/>
                      <w:lang w:val="en-US" w:eastAsia="zh-CN"/>
                    </w:rPr>
                    <w:t>有</w:t>
                  </w:r>
                  <w:r>
                    <w:rPr>
                      <w:rFonts w:hint="eastAsia"/>
                      <w:sz w:val="18"/>
                      <w:szCs w:val="18"/>
                    </w:rPr>
                    <w:t>组织排放</w:t>
                  </w:r>
                </w:p>
              </w:tc>
              <w:tc>
                <w:tcPr>
                  <w:tcW w:w="2520" w:type="dxa"/>
                  <w:vMerge w:val="continue"/>
                  <w:tcBorders>
                    <w:tl2br w:val="nil"/>
                    <w:tr2bl w:val="nil"/>
                  </w:tcBorders>
                  <w:vAlign w:val="center"/>
                </w:tcPr>
                <w:p w14:paraId="3AAA335C">
                  <w:pPr>
                    <w:keepNext w:val="0"/>
                    <w:keepLines w:val="0"/>
                    <w:pageBreakBefore w:val="0"/>
                    <w:widowControl w:val="0"/>
                    <w:kinsoku/>
                    <w:wordWrap/>
                    <w:overflowPunct/>
                    <w:topLinePunct w:val="0"/>
                    <w:autoSpaceDE w:val="0"/>
                    <w:autoSpaceDN w:val="0"/>
                    <w:bidi w:val="0"/>
                    <w:adjustRightInd/>
                    <w:snapToGrid/>
                    <w:jc w:val="center"/>
                    <w:textAlignment w:val="baseline"/>
                    <w:rPr>
                      <w:rFonts w:hint="default"/>
                      <w:sz w:val="18"/>
                      <w:szCs w:val="18"/>
                      <w:lang w:val="en-US" w:eastAsia="zh-CN"/>
                    </w:rPr>
                  </w:pPr>
                </w:p>
              </w:tc>
              <w:tc>
                <w:tcPr>
                  <w:tcW w:w="1116" w:type="dxa"/>
                  <w:vMerge w:val="continue"/>
                  <w:tcBorders>
                    <w:tl2br w:val="nil"/>
                    <w:tr2bl w:val="nil"/>
                  </w:tcBorders>
                  <w:vAlign w:val="center"/>
                </w:tcPr>
                <w:p w14:paraId="0E856B14">
                  <w:pPr>
                    <w:keepNext w:val="0"/>
                    <w:keepLines w:val="0"/>
                    <w:pageBreakBefore w:val="0"/>
                    <w:widowControl w:val="0"/>
                    <w:kinsoku/>
                    <w:wordWrap/>
                    <w:overflowPunct/>
                    <w:topLinePunct w:val="0"/>
                    <w:autoSpaceDE w:val="0"/>
                    <w:autoSpaceDN w:val="0"/>
                    <w:bidi w:val="0"/>
                    <w:adjustRightInd/>
                    <w:snapToGrid/>
                    <w:jc w:val="center"/>
                    <w:textAlignment w:val="baseline"/>
                    <w:rPr>
                      <w:sz w:val="18"/>
                      <w:szCs w:val="18"/>
                    </w:rPr>
                  </w:pPr>
                </w:p>
              </w:tc>
            </w:tr>
          </w:tbl>
          <w:p w14:paraId="66038E98">
            <w:pPr>
              <w:spacing w:line="360" w:lineRule="auto"/>
              <w:rPr>
                <w:rFonts w:hAnsi="宋体"/>
                <w:b/>
                <w:bCs/>
                <w:sz w:val="24"/>
                <w:szCs w:val="24"/>
              </w:rPr>
            </w:pPr>
            <w:r>
              <w:rPr>
                <w:rFonts w:hint="eastAsia" w:hAnsi="宋体"/>
                <w:b/>
                <w:bCs/>
                <w:sz w:val="24"/>
                <w:szCs w:val="24"/>
              </w:rPr>
              <w:t>（2）废水</w:t>
            </w:r>
          </w:p>
          <w:p w14:paraId="1F3E1257">
            <w:pPr>
              <w:spacing w:line="360" w:lineRule="auto"/>
              <w:ind w:firstLine="480" w:firstLineChars="200"/>
              <w:rPr>
                <w:color w:val="000000"/>
                <w:sz w:val="24"/>
                <w:szCs w:val="24"/>
              </w:rPr>
            </w:pPr>
            <w:r>
              <w:rPr>
                <w:rFonts w:hint="eastAsia" w:hAnsi="宋体"/>
                <w:bCs/>
                <w:sz w:val="24"/>
                <w:szCs w:val="24"/>
              </w:rPr>
              <w:t>根据项目用水资料并结合现场核查，</w:t>
            </w:r>
            <w:r>
              <w:rPr>
                <w:rFonts w:hint="eastAsia" w:hAnsi="宋体"/>
                <w:bCs/>
                <w:sz w:val="24"/>
                <w:szCs w:val="24"/>
                <w:lang w:val="en-US" w:eastAsia="zh-CN"/>
              </w:rPr>
              <w:t>项目用水主要为生活用水和生产用水。生活废水经化粪池和隔油池处理后汇同生产废水通过市政管网进入西汤河污水处理厂处理</w:t>
            </w:r>
            <w:r>
              <w:rPr>
                <w:rFonts w:hint="eastAsia" w:hAnsi="宋体"/>
                <w:bCs/>
                <w:sz w:val="24"/>
                <w:szCs w:val="24"/>
              </w:rPr>
              <w:t>。</w:t>
            </w:r>
            <w:r>
              <w:rPr>
                <w:rFonts w:hint="eastAsia"/>
                <w:color w:val="000000"/>
                <w:sz w:val="24"/>
                <w:szCs w:val="24"/>
              </w:rPr>
              <w:t>废水治理情况一览表见表3-2。</w:t>
            </w:r>
          </w:p>
          <w:p w14:paraId="283AC99F">
            <w:pPr>
              <w:widowControl/>
              <w:jc w:val="center"/>
              <w:rPr>
                <w:b/>
                <w:bCs/>
                <w:sz w:val="24"/>
              </w:rPr>
            </w:pPr>
            <w:r>
              <w:rPr>
                <w:b/>
                <w:bCs/>
                <w:sz w:val="24"/>
              </w:rPr>
              <w:t>表</w:t>
            </w:r>
            <w:r>
              <w:rPr>
                <w:rFonts w:hint="eastAsia"/>
                <w:b/>
                <w:bCs/>
                <w:sz w:val="24"/>
              </w:rPr>
              <w:t>3-2</w:t>
            </w:r>
            <w:r>
              <w:rPr>
                <w:b/>
                <w:bCs/>
                <w:sz w:val="24"/>
              </w:rPr>
              <w:t xml:space="preserve">  项目</w:t>
            </w:r>
            <w:r>
              <w:rPr>
                <w:rFonts w:hint="eastAsia"/>
                <w:b/>
                <w:bCs/>
                <w:sz w:val="24"/>
              </w:rPr>
              <w:t>废水治理情况一览表</w:t>
            </w:r>
          </w:p>
          <w:tbl>
            <w:tblPr>
              <w:tblStyle w:val="30"/>
              <w:tblW w:w="82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900"/>
              <w:gridCol w:w="1537"/>
              <w:gridCol w:w="1100"/>
              <w:gridCol w:w="1113"/>
              <w:gridCol w:w="1283"/>
              <w:gridCol w:w="1336"/>
            </w:tblGrid>
            <w:tr w14:paraId="782DC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07" w:type="dxa"/>
                  <w:tcBorders>
                    <w:bottom w:val="single" w:color="auto" w:sz="12" w:space="0"/>
                  </w:tcBorders>
                  <w:vAlign w:val="center"/>
                </w:tcPr>
                <w:p w14:paraId="7DEFA2E6">
                  <w:pPr>
                    <w:jc w:val="center"/>
                    <w:textAlignment w:val="baseline"/>
                    <w:rPr>
                      <w:b/>
                      <w:bCs/>
                      <w:sz w:val="18"/>
                      <w:szCs w:val="18"/>
                    </w:rPr>
                  </w:pPr>
                  <w:r>
                    <w:rPr>
                      <w:rFonts w:hint="eastAsia"/>
                      <w:b/>
                      <w:bCs/>
                      <w:sz w:val="18"/>
                      <w:szCs w:val="18"/>
                    </w:rPr>
                    <w:t>废水类别</w:t>
                  </w:r>
                </w:p>
              </w:tc>
              <w:tc>
                <w:tcPr>
                  <w:tcW w:w="900" w:type="dxa"/>
                  <w:tcBorders>
                    <w:bottom w:val="single" w:color="auto" w:sz="12" w:space="0"/>
                  </w:tcBorders>
                  <w:vAlign w:val="center"/>
                </w:tcPr>
                <w:p w14:paraId="5033EF16">
                  <w:pPr>
                    <w:jc w:val="center"/>
                    <w:textAlignment w:val="baseline"/>
                    <w:rPr>
                      <w:b/>
                      <w:bCs/>
                      <w:sz w:val="18"/>
                      <w:szCs w:val="18"/>
                    </w:rPr>
                  </w:pPr>
                  <w:r>
                    <w:rPr>
                      <w:rFonts w:hint="eastAsia"/>
                      <w:b/>
                      <w:bCs/>
                      <w:sz w:val="18"/>
                      <w:szCs w:val="18"/>
                    </w:rPr>
                    <w:t>来源</w:t>
                  </w:r>
                </w:p>
              </w:tc>
              <w:tc>
                <w:tcPr>
                  <w:tcW w:w="1537" w:type="dxa"/>
                  <w:tcBorders>
                    <w:bottom w:val="single" w:color="auto" w:sz="12" w:space="0"/>
                  </w:tcBorders>
                  <w:vAlign w:val="center"/>
                </w:tcPr>
                <w:p w14:paraId="54F86EF1">
                  <w:pPr>
                    <w:jc w:val="center"/>
                    <w:textAlignment w:val="baseline"/>
                    <w:rPr>
                      <w:b/>
                      <w:bCs/>
                      <w:sz w:val="18"/>
                      <w:szCs w:val="18"/>
                    </w:rPr>
                  </w:pPr>
                  <w:r>
                    <w:rPr>
                      <w:rFonts w:hint="eastAsia"/>
                      <w:b/>
                      <w:bCs/>
                      <w:sz w:val="18"/>
                      <w:szCs w:val="18"/>
                    </w:rPr>
                    <w:t>主要污染物种类</w:t>
                  </w:r>
                </w:p>
              </w:tc>
              <w:tc>
                <w:tcPr>
                  <w:tcW w:w="1100" w:type="dxa"/>
                  <w:tcBorders>
                    <w:bottom w:val="single" w:color="auto" w:sz="12" w:space="0"/>
                  </w:tcBorders>
                  <w:vAlign w:val="center"/>
                </w:tcPr>
                <w:p w14:paraId="0A5557CB">
                  <w:pPr>
                    <w:jc w:val="center"/>
                    <w:textAlignment w:val="baseline"/>
                    <w:rPr>
                      <w:b/>
                      <w:bCs/>
                      <w:sz w:val="18"/>
                      <w:szCs w:val="18"/>
                    </w:rPr>
                  </w:pPr>
                  <w:r>
                    <w:rPr>
                      <w:rFonts w:hint="eastAsia"/>
                      <w:b/>
                      <w:bCs/>
                      <w:sz w:val="18"/>
                      <w:szCs w:val="18"/>
                    </w:rPr>
                    <w:t>排放规律</w:t>
                  </w:r>
                </w:p>
              </w:tc>
              <w:tc>
                <w:tcPr>
                  <w:tcW w:w="1113" w:type="dxa"/>
                  <w:tcBorders>
                    <w:bottom w:val="single" w:color="auto" w:sz="12" w:space="0"/>
                  </w:tcBorders>
                  <w:vAlign w:val="center"/>
                </w:tcPr>
                <w:p w14:paraId="4715E84F">
                  <w:pPr>
                    <w:jc w:val="center"/>
                    <w:textAlignment w:val="baseline"/>
                    <w:rPr>
                      <w:b/>
                      <w:bCs/>
                      <w:sz w:val="18"/>
                      <w:szCs w:val="18"/>
                    </w:rPr>
                  </w:pPr>
                  <w:r>
                    <w:rPr>
                      <w:rFonts w:hint="eastAsia"/>
                      <w:b/>
                      <w:bCs/>
                      <w:sz w:val="18"/>
                      <w:szCs w:val="18"/>
                    </w:rPr>
                    <w:t>排放量</w:t>
                  </w:r>
                </w:p>
              </w:tc>
              <w:tc>
                <w:tcPr>
                  <w:tcW w:w="1283" w:type="dxa"/>
                  <w:tcBorders>
                    <w:bottom w:val="single" w:color="auto" w:sz="12" w:space="0"/>
                  </w:tcBorders>
                  <w:vAlign w:val="center"/>
                </w:tcPr>
                <w:p w14:paraId="734D09A3">
                  <w:pPr>
                    <w:jc w:val="center"/>
                    <w:textAlignment w:val="baseline"/>
                    <w:rPr>
                      <w:b/>
                      <w:bCs/>
                      <w:sz w:val="18"/>
                      <w:szCs w:val="18"/>
                    </w:rPr>
                  </w:pPr>
                  <w:r>
                    <w:rPr>
                      <w:rFonts w:hint="eastAsia"/>
                      <w:b/>
                      <w:bCs/>
                      <w:sz w:val="18"/>
                      <w:szCs w:val="18"/>
                    </w:rPr>
                    <w:t>治理设施</w:t>
                  </w:r>
                </w:p>
              </w:tc>
              <w:tc>
                <w:tcPr>
                  <w:tcW w:w="1336" w:type="dxa"/>
                  <w:tcBorders>
                    <w:bottom w:val="single" w:color="auto" w:sz="12" w:space="0"/>
                  </w:tcBorders>
                  <w:vAlign w:val="center"/>
                </w:tcPr>
                <w:p w14:paraId="52F1E815">
                  <w:pPr>
                    <w:jc w:val="center"/>
                    <w:textAlignment w:val="baseline"/>
                    <w:rPr>
                      <w:b/>
                      <w:bCs/>
                      <w:sz w:val="18"/>
                      <w:szCs w:val="18"/>
                    </w:rPr>
                  </w:pPr>
                  <w:r>
                    <w:rPr>
                      <w:rFonts w:hint="eastAsia"/>
                      <w:b/>
                      <w:bCs/>
                      <w:sz w:val="18"/>
                      <w:szCs w:val="18"/>
                    </w:rPr>
                    <w:t>排放去向</w:t>
                  </w:r>
                </w:p>
              </w:tc>
            </w:tr>
            <w:tr w14:paraId="5D5FB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07" w:type="dxa"/>
                  <w:tcBorders>
                    <w:top w:val="single" w:color="auto" w:sz="12" w:space="0"/>
                    <w:bottom w:val="single" w:color="auto" w:sz="8" w:space="0"/>
                  </w:tcBorders>
                  <w:vAlign w:val="center"/>
                </w:tcPr>
                <w:p w14:paraId="70CB0B1A">
                  <w:pPr>
                    <w:jc w:val="center"/>
                    <w:textAlignment w:val="baseline"/>
                    <w:rPr>
                      <w:sz w:val="18"/>
                      <w:szCs w:val="18"/>
                    </w:rPr>
                  </w:pPr>
                  <w:r>
                    <w:rPr>
                      <w:rFonts w:hint="eastAsia"/>
                      <w:sz w:val="18"/>
                      <w:szCs w:val="18"/>
                      <w:lang w:val="en-US" w:eastAsia="zh-CN"/>
                    </w:rPr>
                    <w:t>生</w:t>
                  </w:r>
                  <w:r>
                    <w:rPr>
                      <w:rFonts w:hint="eastAsia"/>
                      <w:sz w:val="18"/>
                      <w:szCs w:val="18"/>
                    </w:rPr>
                    <w:t>活废水</w:t>
                  </w:r>
                </w:p>
              </w:tc>
              <w:tc>
                <w:tcPr>
                  <w:tcW w:w="900" w:type="dxa"/>
                  <w:tcBorders>
                    <w:top w:val="single" w:color="auto" w:sz="12" w:space="0"/>
                    <w:bottom w:val="single" w:color="auto" w:sz="8" w:space="0"/>
                  </w:tcBorders>
                  <w:vAlign w:val="center"/>
                </w:tcPr>
                <w:p w14:paraId="7CC4E921">
                  <w:pPr>
                    <w:jc w:val="center"/>
                    <w:textAlignment w:val="baseline"/>
                    <w:rPr>
                      <w:sz w:val="18"/>
                      <w:szCs w:val="18"/>
                    </w:rPr>
                  </w:pPr>
                  <w:r>
                    <w:rPr>
                      <w:rFonts w:hint="eastAsia"/>
                      <w:sz w:val="18"/>
                      <w:szCs w:val="18"/>
                    </w:rPr>
                    <w:t>职工</w:t>
                  </w:r>
                </w:p>
                <w:p w14:paraId="1BA8DD9F">
                  <w:pPr>
                    <w:jc w:val="center"/>
                    <w:textAlignment w:val="baseline"/>
                    <w:rPr>
                      <w:rFonts w:hint="default" w:eastAsia="宋体"/>
                      <w:sz w:val="18"/>
                      <w:szCs w:val="18"/>
                      <w:lang w:val="en-US" w:eastAsia="zh-CN"/>
                    </w:rPr>
                  </w:pPr>
                  <w:r>
                    <w:rPr>
                      <w:rFonts w:hint="eastAsia"/>
                      <w:sz w:val="18"/>
                      <w:szCs w:val="18"/>
                    </w:rPr>
                    <w:t>生活</w:t>
                  </w:r>
                </w:p>
              </w:tc>
              <w:tc>
                <w:tcPr>
                  <w:tcW w:w="1537" w:type="dxa"/>
                  <w:tcBorders>
                    <w:top w:val="single" w:color="auto" w:sz="12" w:space="0"/>
                    <w:bottom w:val="single" w:color="auto" w:sz="8" w:space="0"/>
                  </w:tcBorders>
                  <w:vAlign w:val="center"/>
                </w:tcPr>
                <w:p w14:paraId="701D6480">
                  <w:pPr>
                    <w:jc w:val="center"/>
                    <w:textAlignment w:val="baseline"/>
                    <w:rPr>
                      <w:rFonts w:hint="eastAsia" w:eastAsia="宋体"/>
                      <w:sz w:val="18"/>
                      <w:szCs w:val="18"/>
                      <w:vertAlign w:val="baseline"/>
                      <w:lang w:val="en-US" w:eastAsia="zh-CN"/>
                    </w:rPr>
                  </w:pPr>
                  <w:r>
                    <w:rPr>
                      <w:rFonts w:hint="eastAsia"/>
                      <w:sz w:val="18"/>
                      <w:szCs w:val="18"/>
                      <w:vertAlign w:val="baseline"/>
                    </w:rPr>
                    <w:t>pH、COD、SS、NH</w:t>
                  </w:r>
                  <w:r>
                    <w:rPr>
                      <w:rFonts w:hint="eastAsia"/>
                      <w:sz w:val="18"/>
                      <w:szCs w:val="18"/>
                      <w:vertAlign w:val="subscript"/>
                    </w:rPr>
                    <w:t>3</w:t>
                  </w:r>
                  <w:r>
                    <w:rPr>
                      <w:rFonts w:hint="eastAsia"/>
                      <w:sz w:val="18"/>
                      <w:szCs w:val="18"/>
                      <w:vertAlign w:val="baseline"/>
                    </w:rPr>
                    <w:t>-N、BOD</w:t>
                  </w:r>
                  <w:r>
                    <w:rPr>
                      <w:rFonts w:hint="eastAsia"/>
                      <w:sz w:val="18"/>
                      <w:szCs w:val="18"/>
                      <w:vertAlign w:val="subscript"/>
                    </w:rPr>
                    <w:t>5</w:t>
                  </w:r>
                </w:p>
              </w:tc>
              <w:tc>
                <w:tcPr>
                  <w:tcW w:w="1100" w:type="dxa"/>
                  <w:tcBorders>
                    <w:top w:val="single" w:color="auto" w:sz="12" w:space="0"/>
                    <w:bottom w:val="single" w:color="auto" w:sz="8" w:space="0"/>
                  </w:tcBorders>
                  <w:vAlign w:val="center"/>
                </w:tcPr>
                <w:p w14:paraId="2569B93F">
                  <w:pPr>
                    <w:jc w:val="center"/>
                    <w:textAlignment w:val="baseline"/>
                    <w:rPr>
                      <w:sz w:val="18"/>
                      <w:szCs w:val="18"/>
                    </w:rPr>
                  </w:pPr>
                  <w:r>
                    <w:rPr>
                      <w:rFonts w:hint="eastAsia"/>
                      <w:sz w:val="18"/>
                      <w:szCs w:val="18"/>
                    </w:rPr>
                    <w:t>间断</w:t>
                  </w:r>
                </w:p>
              </w:tc>
              <w:tc>
                <w:tcPr>
                  <w:tcW w:w="1113" w:type="dxa"/>
                  <w:tcBorders>
                    <w:top w:val="single" w:color="auto" w:sz="12" w:space="0"/>
                    <w:bottom w:val="single" w:color="auto" w:sz="8" w:space="0"/>
                  </w:tcBorders>
                  <w:vAlign w:val="center"/>
                </w:tcPr>
                <w:p w14:paraId="21AE9E72">
                  <w:pPr>
                    <w:jc w:val="center"/>
                    <w:textAlignment w:val="baseline"/>
                    <w:rPr>
                      <w:sz w:val="18"/>
                      <w:szCs w:val="18"/>
                    </w:rPr>
                  </w:pPr>
                  <w:r>
                    <w:rPr>
                      <w:rFonts w:hint="eastAsia"/>
                      <w:sz w:val="18"/>
                      <w:szCs w:val="18"/>
                      <w:lang w:val="en-US" w:eastAsia="zh-CN"/>
                    </w:rPr>
                    <w:t>108</w:t>
                  </w:r>
                  <w:r>
                    <w:rPr>
                      <w:sz w:val="18"/>
                      <w:szCs w:val="18"/>
                    </w:rPr>
                    <w:t>m</w:t>
                  </w:r>
                  <w:r>
                    <w:rPr>
                      <w:sz w:val="18"/>
                      <w:szCs w:val="18"/>
                      <w:vertAlign w:val="superscript"/>
                    </w:rPr>
                    <w:t>3</w:t>
                  </w:r>
                  <w:r>
                    <w:rPr>
                      <w:rFonts w:hint="eastAsia"/>
                      <w:sz w:val="18"/>
                      <w:szCs w:val="18"/>
                    </w:rPr>
                    <w:t>/a</w:t>
                  </w:r>
                </w:p>
              </w:tc>
              <w:tc>
                <w:tcPr>
                  <w:tcW w:w="1283" w:type="dxa"/>
                  <w:vMerge w:val="restart"/>
                  <w:tcBorders>
                    <w:top w:val="single" w:color="auto" w:sz="12" w:space="0"/>
                  </w:tcBorders>
                  <w:vAlign w:val="center"/>
                </w:tcPr>
                <w:p w14:paraId="1D00AC78">
                  <w:pPr>
                    <w:jc w:val="center"/>
                    <w:textAlignment w:val="baseline"/>
                    <w:rPr>
                      <w:rFonts w:hint="default" w:eastAsia="宋体"/>
                      <w:sz w:val="18"/>
                      <w:szCs w:val="18"/>
                      <w:lang w:val="en-US" w:eastAsia="zh-CN"/>
                    </w:rPr>
                  </w:pPr>
                  <w:r>
                    <w:rPr>
                      <w:rFonts w:hint="eastAsia"/>
                      <w:sz w:val="18"/>
                      <w:szCs w:val="18"/>
                    </w:rPr>
                    <w:t>化粪池</w:t>
                  </w:r>
                  <w:r>
                    <w:rPr>
                      <w:rFonts w:hint="eastAsia"/>
                      <w:sz w:val="18"/>
                      <w:szCs w:val="18"/>
                      <w:lang w:val="en-US" w:eastAsia="zh-CN"/>
                    </w:rPr>
                    <w:t>+隔油池</w:t>
                  </w:r>
                </w:p>
              </w:tc>
              <w:tc>
                <w:tcPr>
                  <w:tcW w:w="1336" w:type="dxa"/>
                  <w:vMerge w:val="restart"/>
                  <w:tcBorders>
                    <w:top w:val="single" w:color="auto" w:sz="12" w:space="0"/>
                  </w:tcBorders>
                  <w:vAlign w:val="center"/>
                </w:tcPr>
                <w:p w14:paraId="46A1C957">
                  <w:pPr>
                    <w:jc w:val="center"/>
                    <w:textAlignment w:val="baseline"/>
                    <w:rPr>
                      <w:rFonts w:hint="default" w:eastAsia="宋体"/>
                      <w:sz w:val="18"/>
                      <w:szCs w:val="18"/>
                      <w:lang w:val="en-US" w:eastAsia="zh-CN"/>
                    </w:rPr>
                  </w:pPr>
                  <w:r>
                    <w:rPr>
                      <w:rFonts w:hint="default" w:eastAsia="宋体"/>
                      <w:sz w:val="18"/>
                      <w:szCs w:val="18"/>
                      <w:lang w:val="en-US" w:eastAsia="zh-CN"/>
                    </w:rPr>
                    <w:t>通过市政管网进入西汤河污水处理厂处理</w:t>
                  </w:r>
                </w:p>
              </w:tc>
            </w:tr>
            <w:tr w14:paraId="5F17DC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07" w:type="dxa"/>
                  <w:tcBorders>
                    <w:top w:val="single" w:color="auto" w:sz="8" w:space="0"/>
                  </w:tcBorders>
                  <w:vAlign w:val="center"/>
                </w:tcPr>
                <w:p w14:paraId="4AB74E94">
                  <w:pPr>
                    <w:jc w:val="center"/>
                    <w:textAlignment w:val="baseline"/>
                    <w:rPr>
                      <w:rFonts w:hint="default" w:eastAsia="宋体"/>
                      <w:sz w:val="18"/>
                      <w:szCs w:val="18"/>
                      <w:lang w:val="en-US" w:eastAsia="zh-CN"/>
                    </w:rPr>
                  </w:pPr>
                  <w:r>
                    <w:rPr>
                      <w:rFonts w:hint="eastAsia"/>
                      <w:sz w:val="18"/>
                      <w:szCs w:val="18"/>
                      <w:lang w:val="en-US" w:eastAsia="zh-CN"/>
                    </w:rPr>
                    <w:t>生产废水</w:t>
                  </w:r>
                </w:p>
              </w:tc>
              <w:tc>
                <w:tcPr>
                  <w:tcW w:w="900" w:type="dxa"/>
                  <w:tcBorders>
                    <w:top w:val="single" w:color="auto" w:sz="8" w:space="0"/>
                  </w:tcBorders>
                  <w:vAlign w:val="center"/>
                </w:tcPr>
                <w:p w14:paraId="05091A55">
                  <w:pPr>
                    <w:jc w:val="center"/>
                    <w:textAlignment w:val="baseline"/>
                    <w:rPr>
                      <w:rFonts w:hint="eastAsia" w:eastAsia="宋体"/>
                      <w:sz w:val="18"/>
                      <w:szCs w:val="18"/>
                      <w:lang w:val="en-US" w:eastAsia="zh-CN"/>
                    </w:rPr>
                  </w:pPr>
                  <w:r>
                    <w:rPr>
                      <w:rFonts w:hint="eastAsia"/>
                      <w:sz w:val="18"/>
                      <w:szCs w:val="18"/>
                      <w:lang w:val="en-US" w:eastAsia="zh-CN"/>
                    </w:rPr>
                    <w:t>生产</w:t>
                  </w:r>
                </w:p>
              </w:tc>
              <w:tc>
                <w:tcPr>
                  <w:tcW w:w="1537" w:type="dxa"/>
                  <w:tcBorders>
                    <w:top w:val="single" w:color="auto" w:sz="8" w:space="0"/>
                  </w:tcBorders>
                  <w:vAlign w:val="center"/>
                </w:tcPr>
                <w:p w14:paraId="6EDFEA6F">
                  <w:pPr>
                    <w:jc w:val="center"/>
                    <w:textAlignment w:val="baseline"/>
                    <w:rPr>
                      <w:rFonts w:hint="eastAsia"/>
                      <w:sz w:val="18"/>
                      <w:szCs w:val="18"/>
                      <w:vertAlign w:val="baseline"/>
                    </w:rPr>
                  </w:pPr>
                  <w:r>
                    <w:rPr>
                      <w:rFonts w:ascii="Times New Roman" w:hAnsi="Times New Roman" w:eastAsia="Times New Roman" w:cs="Times New Roman"/>
                      <w:spacing w:val="-3"/>
                      <w:sz w:val="18"/>
                      <w:szCs w:val="18"/>
                    </w:rPr>
                    <w:t>SS</w:t>
                  </w:r>
                  <w:r>
                    <w:rPr>
                      <w:spacing w:val="-3"/>
                      <w:sz w:val="18"/>
                      <w:szCs w:val="18"/>
                    </w:rPr>
                    <w:t>、无机盐</w:t>
                  </w:r>
                </w:p>
              </w:tc>
              <w:tc>
                <w:tcPr>
                  <w:tcW w:w="1100" w:type="dxa"/>
                  <w:tcBorders>
                    <w:top w:val="single" w:color="auto" w:sz="8" w:space="0"/>
                  </w:tcBorders>
                  <w:vAlign w:val="center"/>
                </w:tcPr>
                <w:p w14:paraId="3F70B8F6">
                  <w:pPr>
                    <w:jc w:val="center"/>
                    <w:textAlignment w:val="baseline"/>
                    <w:rPr>
                      <w:rFonts w:hint="eastAsia" w:eastAsia="宋体"/>
                      <w:sz w:val="18"/>
                      <w:szCs w:val="18"/>
                      <w:lang w:val="en-US" w:eastAsia="zh-CN"/>
                    </w:rPr>
                  </w:pPr>
                  <w:r>
                    <w:rPr>
                      <w:rFonts w:hint="eastAsia"/>
                      <w:sz w:val="18"/>
                      <w:szCs w:val="18"/>
                    </w:rPr>
                    <w:t>间断</w:t>
                  </w:r>
                </w:p>
              </w:tc>
              <w:tc>
                <w:tcPr>
                  <w:tcW w:w="1113" w:type="dxa"/>
                  <w:tcBorders>
                    <w:top w:val="single" w:color="auto" w:sz="8" w:space="0"/>
                  </w:tcBorders>
                  <w:vAlign w:val="center"/>
                </w:tcPr>
                <w:p w14:paraId="300D8853">
                  <w:pPr>
                    <w:jc w:val="center"/>
                    <w:textAlignment w:val="baseline"/>
                    <w:rPr>
                      <w:rFonts w:hint="default"/>
                      <w:sz w:val="18"/>
                      <w:szCs w:val="18"/>
                      <w:lang w:val="en-US" w:eastAsia="zh-CN"/>
                    </w:rPr>
                  </w:pPr>
                  <w:r>
                    <w:rPr>
                      <w:rFonts w:hint="eastAsia"/>
                      <w:sz w:val="18"/>
                      <w:szCs w:val="18"/>
                      <w:lang w:val="en-US" w:eastAsia="zh-CN"/>
                    </w:rPr>
                    <w:t>14.28</w:t>
                  </w:r>
                  <w:r>
                    <w:rPr>
                      <w:sz w:val="18"/>
                      <w:szCs w:val="18"/>
                    </w:rPr>
                    <w:t>m</w:t>
                  </w:r>
                  <w:r>
                    <w:rPr>
                      <w:sz w:val="18"/>
                      <w:szCs w:val="18"/>
                      <w:vertAlign w:val="superscript"/>
                    </w:rPr>
                    <w:t>3</w:t>
                  </w:r>
                  <w:r>
                    <w:rPr>
                      <w:rFonts w:hint="eastAsia"/>
                      <w:sz w:val="18"/>
                      <w:szCs w:val="18"/>
                    </w:rPr>
                    <w:t>/a</w:t>
                  </w:r>
                </w:p>
              </w:tc>
              <w:tc>
                <w:tcPr>
                  <w:tcW w:w="1283" w:type="dxa"/>
                  <w:vMerge w:val="continue"/>
                  <w:vAlign w:val="center"/>
                </w:tcPr>
                <w:p w14:paraId="0F06B3DB">
                  <w:pPr>
                    <w:jc w:val="center"/>
                    <w:textAlignment w:val="baseline"/>
                    <w:rPr>
                      <w:rFonts w:hint="eastAsia" w:eastAsia="宋体"/>
                      <w:sz w:val="18"/>
                      <w:szCs w:val="18"/>
                      <w:lang w:val="en-US" w:eastAsia="zh-CN"/>
                    </w:rPr>
                  </w:pPr>
                </w:p>
              </w:tc>
              <w:tc>
                <w:tcPr>
                  <w:tcW w:w="1336" w:type="dxa"/>
                  <w:vMerge w:val="continue"/>
                  <w:vAlign w:val="center"/>
                </w:tcPr>
                <w:p w14:paraId="4819600F">
                  <w:pPr>
                    <w:jc w:val="center"/>
                    <w:textAlignment w:val="baseline"/>
                    <w:rPr>
                      <w:rFonts w:hint="default" w:eastAsia="宋体"/>
                      <w:sz w:val="18"/>
                      <w:szCs w:val="18"/>
                      <w:lang w:val="en-US" w:eastAsia="zh-CN"/>
                    </w:rPr>
                  </w:pPr>
                </w:p>
              </w:tc>
            </w:tr>
          </w:tbl>
          <w:p w14:paraId="3596338C">
            <w:pPr>
              <w:spacing w:line="360" w:lineRule="auto"/>
              <w:rPr>
                <w:rFonts w:hAnsi="宋体"/>
                <w:b/>
                <w:bCs/>
                <w:sz w:val="24"/>
                <w:szCs w:val="24"/>
              </w:rPr>
            </w:pPr>
            <w:r>
              <w:rPr>
                <w:rFonts w:hint="eastAsia" w:hAnsi="宋体"/>
                <w:b/>
                <w:bCs/>
                <w:sz w:val="24"/>
                <w:szCs w:val="24"/>
              </w:rPr>
              <w:t>（3）噪声</w:t>
            </w:r>
          </w:p>
          <w:p w14:paraId="199FD7BF">
            <w:pPr>
              <w:spacing w:line="360" w:lineRule="auto"/>
              <w:ind w:firstLine="480" w:firstLineChars="200"/>
              <w:textAlignment w:val="baseline"/>
              <w:rPr>
                <w:sz w:val="24"/>
                <w:szCs w:val="24"/>
              </w:rPr>
            </w:pPr>
            <w:r>
              <w:rPr>
                <w:rFonts w:hint="eastAsia"/>
                <w:sz w:val="24"/>
                <w:szCs w:val="24"/>
                <w:lang w:eastAsia="zh-CN"/>
              </w:rPr>
              <w:t>项目</w:t>
            </w:r>
            <w:r>
              <w:rPr>
                <w:rFonts w:hint="eastAsia"/>
                <w:sz w:val="24"/>
                <w:szCs w:val="24"/>
              </w:rPr>
              <w:t>噪声主要为生产过程</w:t>
            </w:r>
            <w:r>
              <w:rPr>
                <w:rFonts w:hint="eastAsia"/>
                <w:sz w:val="24"/>
                <w:szCs w:val="24"/>
                <w:lang w:val="en-US" w:eastAsia="zh-CN"/>
              </w:rPr>
              <w:t>设备</w:t>
            </w:r>
            <w:r>
              <w:rPr>
                <w:rFonts w:hint="eastAsia"/>
                <w:sz w:val="24"/>
                <w:szCs w:val="24"/>
              </w:rPr>
              <w:t>产生的机械噪声，噪声值约为7</w:t>
            </w:r>
            <w:r>
              <w:rPr>
                <w:rFonts w:hint="eastAsia"/>
                <w:sz w:val="24"/>
                <w:szCs w:val="24"/>
                <w:lang w:val="en-US" w:eastAsia="zh-CN"/>
              </w:rPr>
              <w:t>5</w:t>
            </w:r>
            <w:r>
              <w:rPr>
                <w:rFonts w:hint="eastAsia"/>
                <w:sz w:val="24"/>
                <w:szCs w:val="24"/>
              </w:rPr>
              <w:t>dB（A），项目设备采用低噪声设备，合理安排高噪设备布局，对高噪设备采取安装隔声、减震垫装置</w:t>
            </w:r>
            <w:r>
              <w:rPr>
                <w:rFonts w:hint="eastAsia"/>
                <w:sz w:val="24"/>
                <w:szCs w:val="24"/>
                <w:lang w:val="en-US" w:eastAsia="zh-CN"/>
              </w:rPr>
              <w:t>、</w:t>
            </w:r>
            <w:r>
              <w:rPr>
                <w:rFonts w:hint="eastAsia"/>
                <w:sz w:val="24"/>
                <w:szCs w:val="24"/>
              </w:rPr>
              <w:t>加强厂区绿化建设等降噪措施。本项目各声源级值详见表3-3。</w:t>
            </w:r>
          </w:p>
          <w:p w14:paraId="3D31782F">
            <w:pPr>
              <w:widowControl/>
              <w:jc w:val="center"/>
              <w:rPr>
                <w:rFonts w:hint="eastAsia" w:eastAsia="宋体"/>
                <w:b/>
                <w:bCs/>
                <w:sz w:val="24"/>
                <w:lang w:val="en-US" w:eastAsia="zh-CN"/>
              </w:rPr>
            </w:pPr>
            <w:r>
              <w:rPr>
                <w:b/>
                <w:bCs/>
                <w:sz w:val="24"/>
              </w:rPr>
              <w:t>表</w:t>
            </w:r>
            <w:r>
              <w:rPr>
                <w:rFonts w:hint="eastAsia"/>
                <w:b/>
                <w:bCs/>
                <w:sz w:val="24"/>
              </w:rPr>
              <w:t>3-3</w:t>
            </w:r>
            <w:r>
              <w:rPr>
                <w:b/>
                <w:bCs/>
                <w:sz w:val="24"/>
              </w:rPr>
              <w:t xml:space="preserve">  </w:t>
            </w:r>
            <w:r>
              <w:rPr>
                <w:rFonts w:hint="eastAsia"/>
                <w:b/>
                <w:bCs/>
                <w:sz w:val="24"/>
              </w:rPr>
              <w:t>噪声污染源分析结果一览表</w:t>
            </w:r>
          </w:p>
          <w:tbl>
            <w:tblPr>
              <w:tblStyle w:val="30"/>
              <w:tblW w:w="82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2251"/>
              <w:gridCol w:w="1710"/>
              <w:gridCol w:w="3190"/>
            </w:tblGrid>
            <w:tr w14:paraId="4000B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5" w:type="dxa"/>
                  <w:tcBorders>
                    <w:bottom w:val="single" w:color="auto" w:sz="12" w:space="0"/>
                  </w:tcBorders>
                  <w:vAlign w:val="center"/>
                </w:tcPr>
                <w:p w14:paraId="7772836A">
                  <w:pPr>
                    <w:pStyle w:val="6"/>
                    <w:keepNext w:val="0"/>
                    <w:keepLines w:val="0"/>
                    <w:spacing w:before="0" w:after="0" w:line="240" w:lineRule="auto"/>
                    <w:jc w:val="center"/>
                    <w:rPr>
                      <w:rFonts w:ascii="Times New Roman" w:hAnsi="Times New Roman"/>
                      <w:bCs w:val="0"/>
                      <w:sz w:val="18"/>
                      <w:szCs w:val="18"/>
                    </w:rPr>
                  </w:pPr>
                  <w:r>
                    <w:rPr>
                      <w:rFonts w:ascii="Times New Roman" w:hAnsi="Times New Roman"/>
                      <w:bCs w:val="0"/>
                      <w:sz w:val="18"/>
                      <w:szCs w:val="18"/>
                    </w:rPr>
                    <w:t>序号</w:t>
                  </w:r>
                </w:p>
              </w:tc>
              <w:tc>
                <w:tcPr>
                  <w:tcW w:w="2251" w:type="dxa"/>
                  <w:tcBorders>
                    <w:bottom w:val="single" w:color="auto" w:sz="12" w:space="0"/>
                  </w:tcBorders>
                  <w:vAlign w:val="center"/>
                </w:tcPr>
                <w:p w14:paraId="7E5DAE2E">
                  <w:pPr>
                    <w:pStyle w:val="6"/>
                    <w:spacing w:before="0" w:after="0" w:line="240" w:lineRule="auto"/>
                    <w:jc w:val="center"/>
                    <w:rPr>
                      <w:rFonts w:ascii="Times New Roman" w:hAnsi="Times New Roman"/>
                      <w:bCs w:val="0"/>
                      <w:sz w:val="18"/>
                      <w:szCs w:val="18"/>
                    </w:rPr>
                  </w:pPr>
                  <w:r>
                    <w:rPr>
                      <w:rFonts w:hint="eastAsia" w:ascii="Times New Roman" w:hAnsi="Times New Roman"/>
                      <w:bCs w:val="0"/>
                      <w:sz w:val="18"/>
                      <w:szCs w:val="18"/>
                    </w:rPr>
                    <w:t>设备名称</w:t>
                  </w:r>
                </w:p>
              </w:tc>
              <w:tc>
                <w:tcPr>
                  <w:tcW w:w="1710" w:type="dxa"/>
                  <w:tcBorders>
                    <w:bottom w:val="single" w:color="auto" w:sz="12" w:space="0"/>
                  </w:tcBorders>
                  <w:vAlign w:val="center"/>
                </w:tcPr>
                <w:p w14:paraId="396E43E0">
                  <w:pPr>
                    <w:pStyle w:val="6"/>
                    <w:spacing w:before="0" w:after="0" w:line="240" w:lineRule="auto"/>
                    <w:jc w:val="center"/>
                    <w:rPr>
                      <w:rFonts w:hint="eastAsia" w:ascii="Times New Roman" w:hAnsi="Times New Roman" w:eastAsia="宋体"/>
                      <w:bCs w:val="0"/>
                      <w:sz w:val="18"/>
                      <w:szCs w:val="18"/>
                      <w:lang w:val="en-US" w:eastAsia="zh-CN"/>
                    </w:rPr>
                  </w:pPr>
                  <w:r>
                    <w:rPr>
                      <w:rFonts w:hint="eastAsia" w:ascii="Times New Roman" w:hAnsi="Times New Roman"/>
                      <w:bCs w:val="0"/>
                      <w:sz w:val="18"/>
                      <w:szCs w:val="18"/>
                    </w:rPr>
                    <w:t>平均声级db（A）</w:t>
                  </w:r>
                </w:p>
              </w:tc>
              <w:tc>
                <w:tcPr>
                  <w:tcW w:w="3190" w:type="dxa"/>
                  <w:tcBorders>
                    <w:bottom w:val="single" w:color="auto" w:sz="12" w:space="0"/>
                  </w:tcBorders>
                  <w:vAlign w:val="center"/>
                </w:tcPr>
                <w:p w14:paraId="5EDA048F">
                  <w:pPr>
                    <w:pStyle w:val="6"/>
                    <w:spacing w:before="0" w:after="0" w:line="240" w:lineRule="auto"/>
                    <w:jc w:val="center"/>
                    <w:rPr>
                      <w:rFonts w:ascii="Times New Roman" w:hAnsi="Times New Roman"/>
                      <w:bCs w:val="0"/>
                      <w:sz w:val="18"/>
                      <w:szCs w:val="18"/>
                    </w:rPr>
                  </w:pPr>
                  <w:r>
                    <w:rPr>
                      <w:rFonts w:hint="eastAsia" w:ascii="Times New Roman" w:hAnsi="Times New Roman"/>
                      <w:bCs w:val="0"/>
                      <w:sz w:val="18"/>
                      <w:szCs w:val="18"/>
                    </w:rPr>
                    <w:t>治理措施</w:t>
                  </w:r>
                </w:p>
              </w:tc>
            </w:tr>
            <w:tr w14:paraId="46FB0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14:paraId="54067C77">
                  <w:pPr>
                    <w:contextualSpacing/>
                    <w:jc w:val="center"/>
                    <w:rPr>
                      <w:rFonts w:hint="eastAsia" w:ascii="Times New Roman" w:hAnsi="Times New Roman" w:eastAsia="宋体" w:cs="Times New Roman"/>
                      <w:sz w:val="18"/>
                      <w:szCs w:val="18"/>
                      <w:lang w:val="en-US" w:eastAsia="zh-CN" w:bidi="ar-SA"/>
                    </w:rPr>
                  </w:pPr>
                  <w:r>
                    <w:rPr>
                      <w:sz w:val="18"/>
                      <w:szCs w:val="18"/>
                    </w:rPr>
                    <w:t>1</w:t>
                  </w:r>
                </w:p>
              </w:tc>
              <w:tc>
                <w:tcPr>
                  <w:tcW w:w="2251" w:type="dxa"/>
                  <w:vAlign w:val="top"/>
                </w:tcPr>
                <w:p w14:paraId="332A6F8F">
                  <w:pPr>
                    <w:pStyle w:val="68"/>
                    <w:spacing w:before="82" w:line="227" w:lineRule="auto"/>
                    <w:ind w:left="136" w:leftChars="0"/>
                    <w:jc w:val="center"/>
                    <w:rPr>
                      <w:rFonts w:hint="default" w:ascii="Times New Roman" w:hAnsi="Times New Roman" w:cs="Times New Roman"/>
                      <w:sz w:val="18"/>
                      <w:szCs w:val="18"/>
                      <w:lang w:val="en-US" w:eastAsia="zh-CN"/>
                    </w:rPr>
                  </w:pPr>
                  <w:r>
                    <w:rPr>
                      <w:spacing w:val="7"/>
                      <w:sz w:val="19"/>
                      <w:szCs w:val="19"/>
                    </w:rPr>
                    <w:t>砂磨机</w:t>
                  </w:r>
                </w:p>
              </w:tc>
              <w:tc>
                <w:tcPr>
                  <w:tcW w:w="1710" w:type="dxa"/>
                  <w:vAlign w:val="center"/>
                </w:tcPr>
                <w:p w14:paraId="76836E5E">
                  <w:pPr>
                    <w:jc w:val="center"/>
                    <w:textAlignment w:val="baseline"/>
                    <w:rPr>
                      <w:rFonts w:hint="default" w:ascii="Times New Roman" w:hAnsi="Times New Roman" w:cs="Times New Roman"/>
                      <w:sz w:val="18"/>
                      <w:szCs w:val="18"/>
                      <w:lang w:val="en-US" w:eastAsia="zh-CN"/>
                    </w:rPr>
                  </w:pPr>
                  <w:r>
                    <w:rPr>
                      <w:rFonts w:hint="eastAsia" w:cs="Times New Roman"/>
                      <w:sz w:val="18"/>
                      <w:szCs w:val="18"/>
                      <w:lang w:val="en-US" w:eastAsia="zh-CN"/>
                    </w:rPr>
                    <w:t>7</w:t>
                  </w:r>
                  <w:r>
                    <w:rPr>
                      <w:rFonts w:hint="default" w:ascii="Times New Roman" w:hAnsi="Times New Roman" w:cs="Times New Roman"/>
                      <w:sz w:val="18"/>
                      <w:szCs w:val="18"/>
                    </w:rPr>
                    <w:t>5</w:t>
                  </w:r>
                </w:p>
              </w:tc>
              <w:tc>
                <w:tcPr>
                  <w:tcW w:w="3190" w:type="dxa"/>
                  <w:vMerge w:val="restart"/>
                  <w:vAlign w:val="center"/>
                </w:tcPr>
                <w:p w14:paraId="7AA4B592">
                  <w:pPr>
                    <w:jc w:val="center"/>
                    <w:rPr>
                      <w:rFonts w:hint="eastAsia" w:ascii="Times New Roman" w:hAnsi="Times New Roman"/>
                      <w:b w:val="0"/>
                      <w:sz w:val="18"/>
                      <w:szCs w:val="18"/>
                    </w:rPr>
                  </w:pPr>
                </w:p>
                <w:p w14:paraId="781B2245">
                  <w:pPr>
                    <w:jc w:val="center"/>
                    <w:rPr>
                      <w:rFonts w:hint="eastAsia" w:ascii="Times New Roman" w:hAnsi="Times New Roman"/>
                      <w:b w:val="0"/>
                      <w:sz w:val="18"/>
                      <w:szCs w:val="18"/>
                    </w:rPr>
                  </w:pPr>
                </w:p>
                <w:p w14:paraId="136C08B5">
                  <w:pPr>
                    <w:jc w:val="center"/>
                    <w:rPr>
                      <w:rFonts w:hint="eastAsia" w:ascii="Times New Roman" w:hAnsi="Times New Roman"/>
                      <w:b w:val="0"/>
                      <w:sz w:val="18"/>
                      <w:szCs w:val="18"/>
                    </w:rPr>
                  </w:pPr>
                </w:p>
                <w:p w14:paraId="6B84E4FB">
                  <w:pPr>
                    <w:jc w:val="center"/>
                    <w:rPr>
                      <w:rFonts w:hint="eastAsia" w:ascii="Times New Roman" w:hAnsi="Times New Roman" w:eastAsia="宋体" w:cs="Times New Roman"/>
                      <w:sz w:val="18"/>
                      <w:szCs w:val="18"/>
                      <w:lang w:val="en-US" w:eastAsia="zh-CN" w:bidi="ar-SA"/>
                    </w:rPr>
                  </w:pPr>
                  <w:r>
                    <w:rPr>
                      <w:rFonts w:hint="eastAsia" w:ascii="Times New Roman" w:hAnsi="Times New Roman"/>
                      <w:b w:val="0"/>
                      <w:sz w:val="18"/>
                      <w:szCs w:val="18"/>
                    </w:rPr>
                    <w:t>设备采用低噪声设备，合理安排高噪设备布局，对高噪设备采取安装隔声、减震垫装置等降噪措施；加强厂区绿化建设</w:t>
                  </w:r>
                  <w:r>
                    <w:rPr>
                      <w:rFonts w:hint="eastAsia"/>
                      <w:b w:val="0"/>
                      <w:sz w:val="18"/>
                      <w:szCs w:val="18"/>
                      <w:lang w:eastAsia="zh-CN"/>
                    </w:rPr>
                    <w:t>。</w:t>
                  </w:r>
                </w:p>
              </w:tc>
            </w:tr>
            <w:tr w14:paraId="3DECB8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9C23075">
                  <w:pPr>
                    <w:contextualSpacing/>
                    <w:jc w:val="center"/>
                    <w:rPr>
                      <w:rFonts w:hint="eastAsia" w:ascii="Times New Roman" w:hAnsi="Times New Roman" w:eastAsia="宋体" w:cs="Times New Roman"/>
                      <w:sz w:val="18"/>
                      <w:szCs w:val="18"/>
                      <w:lang w:val="en-US" w:eastAsia="zh-CN" w:bidi="ar-SA"/>
                    </w:rPr>
                  </w:pPr>
                  <w:r>
                    <w:rPr>
                      <w:sz w:val="18"/>
                      <w:szCs w:val="18"/>
                    </w:rPr>
                    <w:t>2</w:t>
                  </w:r>
                </w:p>
              </w:tc>
              <w:tc>
                <w:tcPr>
                  <w:tcW w:w="2251" w:type="dxa"/>
                  <w:vAlign w:val="top"/>
                </w:tcPr>
                <w:p w14:paraId="396C2463">
                  <w:pPr>
                    <w:pStyle w:val="68"/>
                    <w:spacing w:before="86" w:line="227" w:lineRule="auto"/>
                    <w:ind w:left="136" w:leftChars="0"/>
                    <w:jc w:val="center"/>
                    <w:rPr>
                      <w:rFonts w:hint="default" w:ascii="Times New Roman" w:hAnsi="Times New Roman" w:cs="Times New Roman"/>
                      <w:sz w:val="18"/>
                      <w:szCs w:val="18"/>
                      <w:lang w:val="en-US" w:eastAsia="zh-CN"/>
                    </w:rPr>
                  </w:pPr>
                  <w:r>
                    <w:rPr>
                      <w:spacing w:val="7"/>
                      <w:sz w:val="19"/>
                      <w:szCs w:val="19"/>
                    </w:rPr>
                    <w:t>砂磨机</w:t>
                  </w:r>
                </w:p>
              </w:tc>
              <w:tc>
                <w:tcPr>
                  <w:tcW w:w="1710" w:type="dxa"/>
                  <w:vAlign w:val="center"/>
                </w:tcPr>
                <w:p w14:paraId="06FD48B2">
                  <w:pPr>
                    <w:jc w:val="center"/>
                    <w:textAlignment w:val="baseline"/>
                    <w:rPr>
                      <w:rFonts w:hint="default" w:ascii="Times New Roman" w:hAnsi="Times New Roman" w:eastAsia="宋体" w:cs="Times New Roman"/>
                      <w:sz w:val="18"/>
                      <w:szCs w:val="18"/>
                      <w:lang w:val="en-US" w:eastAsia="zh-CN"/>
                    </w:rPr>
                  </w:pPr>
                  <w:r>
                    <w:rPr>
                      <w:rFonts w:hint="eastAsia" w:cs="Times New Roman"/>
                      <w:sz w:val="18"/>
                      <w:szCs w:val="18"/>
                      <w:lang w:val="en-US" w:eastAsia="zh-CN"/>
                    </w:rPr>
                    <w:t>75</w:t>
                  </w:r>
                </w:p>
              </w:tc>
              <w:tc>
                <w:tcPr>
                  <w:tcW w:w="3190" w:type="dxa"/>
                  <w:vMerge w:val="continue"/>
                  <w:vAlign w:val="center"/>
                </w:tcPr>
                <w:p w14:paraId="60D91F29">
                  <w:pPr>
                    <w:jc w:val="center"/>
                    <w:rPr>
                      <w:rFonts w:ascii="Times New Roman" w:hAnsi="Times New Roman" w:eastAsia="宋体" w:cs="Times New Roman"/>
                      <w:sz w:val="18"/>
                      <w:szCs w:val="18"/>
                      <w:lang w:val="en-US" w:eastAsia="zh-CN" w:bidi="ar-SA"/>
                    </w:rPr>
                  </w:pPr>
                </w:p>
              </w:tc>
            </w:tr>
            <w:tr w14:paraId="70483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E1DFD80">
                  <w:pPr>
                    <w:contextualSpacing/>
                    <w:jc w:val="center"/>
                    <w:rPr>
                      <w:rFonts w:hint="eastAsia" w:ascii="Times New Roman" w:hAnsi="Times New Roman" w:eastAsia="宋体" w:cs="Times New Roman"/>
                      <w:sz w:val="18"/>
                      <w:szCs w:val="18"/>
                      <w:lang w:val="en-US" w:eastAsia="zh-CN" w:bidi="ar-SA"/>
                    </w:rPr>
                  </w:pPr>
                  <w:r>
                    <w:rPr>
                      <w:sz w:val="18"/>
                      <w:szCs w:val="18"/>
                    </w:rPr>
                    <w:t>3</w:t>
                  </w:r>
                </w:p>
              </w:tc>
              <w:tc>
                <w:tcPr>
                  <w:tcW w:w="2251" w:type="dxa"/>
                  <w:vAlign w:val="top"/>
                </w:tcPr>
                <w:p w14:paraId="42A1A918">
                  <w:pPr>
                    <w:pStyle w:val="68"/>
                    <w:spacing w:before="85" w:line="227" w:lineRule="auto"/>
                    <w:ind w:left="136" w:leftChars="0"/>
                    <w:jc w:val="center"/>
                    <w:rPr>
                      <w:rFonts w:hint="default" w:ascii="Times New Roman" w:hAnsi="Times New Roman" w:cs="Times New Roman"/>
                      <w:sz w:val="18"/>
                      <w:szCs w:val="18"/>
                      <w:lang w:val="en-US" w:eastAsia="zh-CN"/>
                    </w:rPr>
                  </w:pPr>
                  <w:r>
                    <w:rPr>
                      <w:spacing w:val="7"/>
                      <w:sz w:val="19"/>
                      <w:szCs w:val="19"/>
                    </w:rPr>
                    <w:t>砂磨机</w:t>
                  </w:r>
                </w:p>
              </w:tc>
              <w:tc>
                <w:tcPr>
                  <w:tcW w:w="1710" w:type="dxa"/>
                  <w:vAlign w:val="center"/>
                </w:tcPr>
                <w:p w14:paraId="666C785D">
                  <w:pPr>
                    <w:jc w:val="center"/>
                    <w:textAlignment w:val="baseline"/>
                    <w:rPr>
                      <w:rFonts w:hint="default" w:ascii="Times New Roman" w:hAnsi="Times New Roman" w:cs="Times New Roman"/>
                      <w:sz w:val="18"/>
                      <w:szCs w:val="18"/>
                      <w:lang w:val="en-US" w:eastAsia="zh-CN"/>
                    </w:rPr>
                  </w:pPr>
                  <w:r>
                    <w:rPr>
                      <w:rFonts w:hint="eastAsia" w:cs="Times New Roman"/>
                      <w:sz w:val="18"/>
                      <w:szCs w:val="18"/>
                      <w:lang w:val="en-US" w:eastAsia="zh-CN"/>
                    </w:rPr>
                    <w:t>7</w:t>
                  </w:r>
                  <w:r>
                    <w:rPr>
                      <w:rFonts w:hint="default" w:ascii="Times New Roman" w:hAnsi="Times New Roman" w:cs="Times New Roman"/>
                      <w:sz w:val="18"/>
                      <w:szCs w:val="18"/>
                    </w:rPr>
                    <w:t>5</w:t>
                  </w:r>
                </w:p>
              </w:tc>
              <w:tc>
                <w:tcPr>
                  <w:tcW w:w="3190" w:type="dxa"/>
                  <w:vMerge w:val="continue"/>
                  <w:vAlign w:val="center"/>
                </w:tcPr>
                <w:p w14:paraId="68A7726E">
                  <w:pPr>
                    <w:jc w:val="center"/>
                    <w:rPr>
                      <w:rFonts w:ascii="Times New Roman" w:hAnsi="Times New Roman" w:eastAsia="宋体" w:cs="Times New Roman"/>
                      <w:sz w:val="18"/>
                      <w:szCs w:val="18"/>
                      <w:lang w:val="en-US" w:eastAsia="zh-CN" w:bidi="ar-SA"/>
                    </w:rPr>
                  </w:pPr>
                </w:p>
              </w:tc>
            </w:tr>
            <w:tr w14:paraId="55CD1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2E12642">
                  <w:pPr>
                    <w:contextualSpacing/>
                    <w:jc w:val="center"/>
                    <w:rPr>
                      <w:rFonts w:hint="eastAsia" w:ascii="Times New Roman" w:hAnsi="Times New Roman" w:eastAsia="宋体" w:cs="Times New Roman"/>
                      <w:sz w:val="18"/>
                      <w:szCs w:val="18"/>
                      <w:lang w:val="en-US" w:eastAsia="zh-CN" w:bidi="ar-SA"/>
                    </w:rPr>
                  </w:pPr>
                  <w:r>
                    <w:rPr>
                      <w:sz w:val="18"/>
                      <w:szCs w:val="18"/>
                    </w:rPr>
                    <w:t>4</w:t>
                  </w:r>
                </w:p>
              </w:tc>
              <w:tc>
                <w:tcPr>
                  <w:tcW w:w="2251" w:type="dxa"/>
                  <w:vAlign w:val="top"/>
                </w:tcPr>
                <w:p w14:paraId="53C9CF41">
                  <w:pPr>
                    <w:pStyle w:val="68"/>
                    <w:spacing w:before="84" w:line="227" w:lineRule="auto"/>
                    <w:ind w:left="136" w:leftChars="0"/>
                    <w:jc w:val="center"/>
                    <w:rPr>
                      <w:rFonts w:hint="default" w:ascii="Times New Roman" w:hAnsi="Times New Roman" w:cs="Times New Roman"/>
                      <w:sz w:val="18"/>
                      <w:szCs w:val="18"/>
                      <w:lang w:val="en-US" w:eastAsia="zh-CN"/>
                    </w:rPr>
                  </w:pPr>
                  <w:r>
                    <w:rPr>
                      <w:spacing w:val="7"/>
                      <w:sz w:val="19"/>
                      <w:szCs w:val="19"/>
                    </w:rPr>
                    <w:t>砂磨机</w:t>
                  </w:r>
                </w:p>
              </w:tc>
              <w:tc>
                <w:tcPr>
                  <w:tcW w:w="1710" w:type="dxa"/>
                  <w:vAlign w:val="center"/>
                </w:tcPr>
                <w:p w14:paraId="79487F3D">
                  <w:pPr>
                    <w:jc w:val="center"/>
                    <w:textAlignment w:val="baseline"/>
                    <w:rPr>
                      <w:rFonts w:hint="default" w:ascii="Times New Roman" w:hAnsi="Times New Roman" w:cs="Times New Roman"/>
                      <w:sz w:val="18"/>
                      <w:szCs w:val="18"/>
                      <w:lang w:val="en-US" w:eastAsia="zh-CN"/>
                    </w:rPr>
                  </w:pPr>
                  <w:r>
                    <w:rPr>
                      <w:rFonts w:hint="eastAsia" w:cs="Times New Roman"/>
                      <w:sz w:val="18"/>
                      <w:szCs w:val="18"/>
                      <w:lang w:val="en-US" w:eastAsia="zh-CN"/>
                    </w:rPr>
                    <w:t>7</w:t>
                  </w:r>
                  <w:r>
                    <w:rPr>
                      <w:rFonts w:hint="default" w:ascii="Times New Roman" w:hAnsi="Times New Roman" w:cs="Times New Roman"/>
                      <w:sz w:val="18"/>
                      <w:szCs w:val="18"/>
                    </w:rPr>
                    <w:t>5</w:t>
                  </w:r>
                </w:p>
              </w:tc>
              <w:tc>
                <w:tcPr>
                  <w:tcW w:w="3190" w:type="dxa"/>
                  <w:vMerge w:val="continue"/>
                  <w:vAlign w:val="center"/>
                </w:tcPr>
                <w:p w14:paraId="04A07CDC">
                  <w:pPr>
                    <w:jc w:val="center"/>
                    <w:rPr>
                      <w:rFonts w:ascii="Times New Roman" w:hAnsi="Times New Roman" w:eastAsia="宋体" w:cs="Times New Roman"/>
                      <w:sz w:val="18"/>
                      <w:szCs w:val="18"/>
                      <w:lang w:val="en-US" w:eastAsia="zh-CN" w:bidi="ar-SA"/>
                    </w:rPr>
                  </w:pPr>
                </w:p>
              </w:tc>
            </w:tr>
            <w:tr w14:paraId="1CA81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11816F0">
                  <w:pPr>
                    <w:contextualSpacing/>
                    <w:jc w:val="center"/>
                    <w:rPr>
                      <w:rFonts w:hint="eastAsia" w:ascii="Times New Roman" w:hAnsi="Times New Roman" w:eastAsia="宋体" w:cs="Times New Roman"/>
                      <w:sz w:val="18"/>
                      <w:szCs w:val="18"/>
                      <w:lang w:val="en-US" w:eastAsia="zh-CN" w:bidi="ar-SA"/>
                    </w:rPr>
                  </w:pPr>
                  <w:r>
                    <w:rPr>
                      <w:rFonts w:hint="eastAsia"/>
                      <w:sz w:val="18"/>
                      <w:szCs w:val="18"/>
                      <w:lang w:val="en-US" w:eastAsia="zh-CN"/>
                    </w:rPr>
                    <w:t>5</w:t>
                  </w:r>
                </w:p>
              </w:tc>
              <w:tc>
                <w:tcPr>
                  <w:tcW w:w="2251" w:type="dxa"/>
                  <w:vAlign w:val="top"/>
                </w:tcPr>
                <w:p w14:paraId="0FAAAB68">
                  <w:pPr>
                    <w:pStyle w:val="68"/>
                    <w:spacing w:before="33" w:line="233" w:lineRule="auto"/>
                    <w:ind w:left="236" w:leftChars="0" w:right="141" w:rightChars="0" w:hanging="94" w:firstLineChars="0"/>
                    <w:jc w:val="center"/>
                    <w:rPr>
                      <w:rFonts w:hint="default" w:ascii="Times New Roman" w:hAnsi="Times New Roman" w:cs="Times New Roman"/>
                      <w:sz w:val="18"/>
                      <w:szCs w:val="18"/>
                      <w:lang w:val="en-US" w:eastAsia="zh-CN"/>
                    </w:rPr>
                  </w:pPr>
                  <w:r>
                    <w:rPr>
                      <w:spacing w:val="5"/>
                      <w:sz w:val="19"/>
                      <w:szCs w:val="19"/>
                    </w:rPr>
                    <w:t>高速分散机</w:t>
                  </w:r>
                </w:p>
              </w:tc>
              <w:tc>
                <w:tcPr>
                  <w:tcW w:w="1710" w:type="dxa"/>
                  <w:vAlign w:val="center"/>
                </w:tcPr>
                <w:p w14:paraId="0A3E557A">
                  <w:pPr>
                    <w:jc w:val="center"/>
                    <w:textAlignment w:val="baseline"/>
                    <w:rPr>
                      <w:rFonts w:hint="default" w:ascii="Times New Roman" w:hAnsi="Times New Roman" w:cs="Times New Roman"/>
                      <w:sz w:val="18"/>
                      <w:szCs w:val="18"/>
                      <w:lang w:val="en-US" w:eastAsia="zh-CN"/>
                    </w:rPr>
                  </w:pPr>
                  <w:r>
                    <w:rPr>
                      <w:rFonts w:hint="eastAsia" w:cs="Times New Roman"/>
                      <w:sz w:val="18"/>
                      <w:szCs w:val="18"/>
                      <w:lang w:val="en-US" w:eastAsia="zh-CN"/>
                    </w:rPr>
                    <w:t>7</w:t>
                  </w:r>
                  <w:r>
                    <w:rPr>
                      <w:rFonts w:hint="default" w:ascii="Times New Roman" w:hAnsi="Times New Roman" w:cs="Times New Roman"/>
                      <w:sz w:val="18"/>
                      <w:szCs w:val="18"/>
                    </w:rPr>
                    <w:t>5</w:t>
                  </w:r>
                </w:p>
              </w:tc>
              <w:tc>
                <w:tcPr>
                  <w:tcW w:w="3190" w:type="dxa"/>
                  <w:vMerge w:val="continue"/>
                  <w:vAlign w:val="center"/>
                </w:tcPr>
                <w:p w14:paraId="3FEBE786">
                  <w:pPr>
                    <w:jc w:val="center"/>
                    <w:rPr>
                      <w:rFonts w:ascii="Times New Roman" w:hAnsi="Times New Roman" w:eastAsia="宋体" w:cs="Times New Roman"/>
                      <w:sz w:val="18"/>
                      <w:szCs w:val="18"/>
                      <w:lang w:val="en-US" w:eastAsia="zh-CN" w:bidi="ar-SA"/>
                    </w:rPr>
                  </w:pPr>
                </w:p>
              </w:tc>
            </w:tr>
            <w:tr w14:paraId="3C8637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vAlign w:val="center"/>
                </w:tcPr>
                <w:p w14:paraId="77B23394">
                  <w:pPr>
                    <w:contextualSpacing/>
                    <w:jc w:val="center"/>
                    <w:rPr>
                      <w:rFonts w:hint="eastAsia" w:ascii="Times New Roman" w:hAnsi="Times New Roman" w:eastAsia="宋体" w:cs="Times New Roman"/>
                      <w:sz w:val="18"/>
                      <w:szCs w:val="18"/>
                      <w:lang w:val="en-US" w:eastAsia="zh-CN" w:bidi="ar-SA"/>
                    </w:rPr>
                  </w:pPr>
                  <w:r>
                    <w:rPr>
                      <w:rFonts w:hint="eastAsia"/>
                      <w:sz w:val="18"/>
                      <w:szCs w:val="18"/>
                      <w:lang w:val="en-US" w:eastAsia="zh-CN"/>
                    </w:rPr>
                    <w:t>6</w:t>
                  </w:r>
                </w:p>
              </w:tc>
              <w:tc>
                <w:tcPr>
                  <w:tcW w:w="2251" w:type="dxa"/>
                  <w:vAlign w:val="top"/>
                </w:tcPr>
                <w:p w14:paraId="4A214416">
                  <w:pPr>
                    <w:pStyle w:val="68"/>
                    <w:spacing w:before="34" w:line="232" w:lineRule="auto"/>
                    <w:ind w:left="236" w:leftChars="0" w:right="141" w:rightChars="0" w:hanging="94" w:firstLineChars="0"/>
                    <w:jc w:val="center"/>
                    <w:rPr>
                      <w:rFonts w:hint="default" w:ascii="Times New Roman" w:hAnsi="Times New Roman" w:cs="Times New Roman"/>
                      <w:sz w:val="18"/>
                      <w:szCs w:val="18"/>
                      <w:lang w:val="en-US" w:eastAsia="zh-CN"/>
                    </w:rPr>
                  </w:pPr>
                  <w:r>
                    <w:rPr>
                      <w:spacing w:val="5"/>
                      <w:sz w:val="19"/>
                      <w:szCs w:val="19"/>
                    </w:rPr>
                    <w:t>高速分散机</w:t>
                  </w:r>
                </w:p>
              </w:tc>
              <w:tc>
                <w:tcPr>
                  <w:tcW w:w="1710" w:type="dxa"/>
                  <w:vAlign w:val="center"/>
                </w:tcPr>
                <w:p w14:paraId="4EC0988E">
                  <w:pPr>
                    <w:jc w:val="center"/>
                    <w:textAlignment w:val="baseline"/>
                    <w:rPr>
                      <w:rFonts w:hint="default" w:ascii="Times New Roman" w:hAnsi="Times New Roman" w:cs="Times New Roman"/>
                      <w:sz w:val="18"/>
                      <w:szCs w:val="18"/>
                      <w:lang w:val="en-US" w:eastAsia="zh-CN"/>
                    </w:rPr>
                  </w:pPr>
                  <w:r>
                    <w:rPr>
                      <w:rFonts w:hint="eastAsia" w:cs="Times New Roman"/>
                      <w:sz w:val="18"/>
                      <w:szCs w:val="18"/>
                      <w:lang w:val="en-US" w:eastAsia="zh-CN"/>
                    </w:rPr>
                    <w:t>7</w:t>
                  </w:r>
                  <w:r>
                    <w:rPr>
                      <w:rFonts w:hint="default" w:ascii="Times New Roman" w:hAnsi="Times New Roman" w:cs="Times New Roman"/>
                      <w:sz w:val="18"/>
                      <w:szCs w:val="18"/>
                    </w:rPr>
                    <w:t>5</w:t>
                  </w:r>
                </w:p>
              </w:tc>
              <w:tc>
                <w:tcPr>
                  <w:tcW w:w="3190" w:type="dxa"/>
                  <w:vMerge w:val="continue"/>
                  <w:vAlign w:val="center"/>
                </w:tcPr>
                <w:p w14:paraId="0D165B41">
                  <w:pPr>
                    <w:jc w:val="center"/>
                    <w:rPr>
                      <w:rFonts w:hint="eastAsia" w:ascii="Times New Roman" w:hAnsi="Times New Roman" w:eastAsia="宋体" w:cs="Times New Roman"/>
                      <w:color w:val="auto"/>
                      <w:sz w:val="18"/>
                      <w:szCs w:val="18"/>
                      <w:lang w:val="en-US" w:eastAsia="zh-CN" w:bidi="ar-SA"/>
                    </w:rPr>
                  </w:pPr>
                </w:p>
              </w:tc>
            </w:tr>
            <w:tr w14:paraId="49AA3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31BDE3B">
                  <w:pPr>
                    <w:contextualSpacing/>
                    <w:jc w:val="center"/>
                    <w:rPr>
                      <w:rFonts w:hint="eastAsia" w:ascii="Times New Roman" w:hAnsi="Times New Roman" w:eastAsia="宋体" w:cs="Times New Roman"/>
                      <w:sz w:val="18"/>
                      <w:szCs w:val="18"/>
                      <w:lang w:val="en-US" w:eastAsia="zh-CN" w:bidi="ar-SA"/>
                    </w:rPr>
                  </w:pPr>
                  <w:r>
                    <w:rPr>
                      <w:rFonts w:hint="eastAsia"/>
                      <w:sz w:val="18"/>
                      <w:szCs w:val="18"/>
                      <w:lang w:val="en-US" w:eastAsia="zh-CN"/>
                    </w:rPr>
                    <w:t>7</w:t>
                  </w:r>
                </w:p>
              </w:tc>
              <w:tc>
                <w:tcPr>
                  <w:tcW w:w="2251" w:type="dxa"/>
                  <w:vAlign w:val="top"/>
                </w:tcPr>
                <w:p w14:paraId="350F0BE4">
                  <w:pPr>
                    <w:pStyle w:val="68"/>
                    <w:spacing w:before="39" w:line="230" w:lineRule="auto"/>
                    <w:ind w:left="238" w:leftChars="0" w:right="141" w:rightChars="0" w:hanging="102" w:firstLineChars="0"/>
                    <w:jc w:val="center"/>
                    <w:rPr>
                      <w:rFonts w:hint="default" w:ascii="Times New Roman" w:hAnsi="Times New Roman" w:cs="Times New Roman"/>
                      <w:sz w:val="18"/>
                      <w:szCs w:val="18"/>
                      <w:lang w:val="en-US" w:eastAsia="zh-CN"/>
                    </w:rPr>
                  </w:pPr>
                  <w:r>
                    <w:rPr>
                      <w:spacing w:val="7"/>
                      <w:sz w:val="19"/>
                      <w:szCs w:val="19"/>
                    </w:rPr>
                    <w:t>搅拌混</w:t>
                  </w:r>
                  <w:r>
                    <w:rPr>
                      <w:spacing w:val="4"/>
                      <w:sz w:val="19"/>
                      <w:szCs w:val="19"/>
                    </w:rPr>
                    <w:t>合釜</w:t>
                  </w:r>
                </w:p>
              </w:tc>
              <w:tc>
                <w:tcPr>
                  <w:tcW w:w="1710" w:type="dxa"/>
                  <w:vAlign w:val="center"/>
                </w:tcPr>
                <w:p w14:paraId="1360D6F9">
                  <w:pPr>
                    <w:jc w:val="center"/>
                    <w:textAlignment w:val="baseline"/>
                    <w:rPr>
                      <w:rFonts w:hint="default" w:ascii="Times New Roman" w:hAnsi="Times New Roman" w:eastAsia="宋体" w:cs="Times New Roman"/>
                      <w:sz w:val="18"/>
                      <w:szCs w:val="18"/>
                      <w:lang w:val="en-US" w:eastAsia="zh-CN"/>
                    </w:rPr>
                  </w:pPr>
                  <w:r>
                    <w:rPr>
                      <w:rFonts w:hint="eastAsia" w:cs="Times New Roman"/>
                      <w:sz w:val="18"/>
                      <w:szCs w:val="18"/>
                      <w:lang w:val="en-US" w:eastAsia="zh-CN"/>
                    </w:rPr>
                    <w:t>75</w:t>
                  </w:r>
                </w:p>
              </w:tc>
              <w:tc>
                <w:tcPr>
                  <w:tcW w:w="3190" w:type="dxa"/>
                  <w:vMerge w:val="continue"/>
                  <w:vAlign w:val="center"/>
                </w:tcPr>
                <w:p w14:paraId="230B224E">
                  <w:pPr>
                    <w:jc w:val="center"/>
                    <w:rPr>
                      <w:rFonts w:hint="eastAsia" w:ascii="Times New Roman" w:hAnsi="Times New Roman" w:eastAsia="宋体" w:cs="Times New Roman"/>
                      <w:color w:val="auto"/>
                      <w:sz w:val="18"/>
                      <w:szCs w:val="18"/>
                      <w:lang w:val="en-US" w:eastAsia="zh-CN" w:bidi="ar-SA"/>
                    </w:rPr>
                  </w:pPr>
                </w:p>
              </w:tc>
            </w:tr>
            <w:tr w14:paraId="18009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0509A94">
                  <w:pPr>
                    <w:contextualSpacing/>
                    <w:jc w:val="center"/>
                    <w:rPr>
                      <w:rFonts w:hint="eastAsia" w:ascii="Times New Roman" w:hAnsi="Times New Roman" w:eastAsia="宋体" w:cs="Times New Roman"/>
                      <w:sz w:val="18"/>
                      <w:szCs w:val="18"/>
                      <w:lang w:val="en-US" w:eastAsia="zh-CN" w:bidi="ar-SA"/>
                    </w:rPr>
                  </w:pPr>
                  <w:r>
                    <w:rPr>
                      <w:rFonts w:hint="eastAsia"/>
                      <w:sz w:val="18"/>
                      <w:szCs w:val="18"/>
                      <w:lang w:val="en-US" w:eastAsia="zh-CN"/>
                    </w:rPr>
                    <w:t>8</w:t>
                  </w:r>
                </w:p>
              </w:tc>
              <w:tc>
                <w:tcPr>
                  <w:tcW w:w="2251" w:type="dxa"/>
                  <w:vAlign w:val="top"/>
                </w:tcPr>
                <w:p w14:paraId="034C68EC">
                  <w:pPr>
                    <w:pStyle w:val="68"/>
                    <w:spacing w:before="39" w:line="230" w:lineRule="auto"/>
                    <w:ind w:left="238" w:leftChars="0" w:right="141" w:rightChars="0" w:hanging="102" w:firstLineChars="0"/>
                    <w:jc w:val="center"/>
                    <w:rPr>
                      <w:rFonts w:hint="default" w:ascii="Times New Roman" w:hAnsi="Times New Roman" w:cs="Times New Roman"/>
                      <w:sz w:val="18"/>
                      <w:szCs w:val="18"/>
                      <w:lang w:val="en-US" w:eastAsia="zh-CN"/>
                    </w:rPr>
                  </w:pPr>
                  <w:r>
                    <w:rPr>
                      <w:spacing w:val="7"/>
                      <w:sz w:val="19"/>
                      <w:szCs w:val="19"/>
                    </w:rPr>
                    <w:t>搅拌混</w:t>
                  </w:r>
                  <w:r>
                    <w:rPr>
                      <w:spacing w:val="4"/>
                      <w:sz w:val="19"/>
                      <w:szCs w:val="19"/>
                    </w:rPr>
                    <w:t>合釜</w:t>
                  </w:r>
                </w:p>
              </w:tc>
              <w:tc>
                <w:tcPr>
                  <w:tcW w:w="1710" w:type="dxa"/>
                  <w:vAlign w:val="center"/>
                </w:tcPr>
                <w:p w14:paraId="382FCBE9">
                  <w:pPr>
                    <w:jc w:val="center"/>
                    <w:textAlignment w:val="baseline"/>
                    <w:rPr>
                      <w:rFonts w:hint="default" w:ascii="Times New Roman" w:hAnsi="Times New Roman" w:cs="Times New Roman"/>
                      <w:sz w:val="18"/>
                      <w:szCs w:val="18"/>
                      <w:lang w:val="en-US" w:eastAsia="zh-CN"/>
                    </w:rPr>
                  </w:pPr>
                  <w:r>
                    <w:rPr>
                      <w:rFonts w:hint="eastAsia" w:cs="Times New Roman"/>
                      <w:sz w:val="18"/>
                      <w:szCs w:val="18"/>
                      <w:lang w:val="en-US" w:eastAsia="zh-CN"/>
                    </w:rPr>
                    <w:t>7</w:t>
                  </w:r>
                  <w:r>
                    <w:rPr>
                      <w:rFonts w:hint="default" w:ascii="Times New Roman" w:hAnsi="Times New Roman" w:cs="Times New Roman"/>
                      <w:sz w:val="18"/>
                      <w:szCs w:val="18"/>
                    </w:rPr>
                    <w:t>5</w:t>
                  </w:r>
                </w:p>
              </w:tc>
              <w:tc>
                <w:tcPr>
                  <w:tcW w:w="3190" w:type="dxa"/>
                  <w:vMerge w:val="continue"/>
                  <w:vAlign w:val="center"/>
                </w:tcPr>
                <w:p w14:paraId="2BE2C03C">
                  <w:pPr>
                    <w:jc w:val="center"/>
                    <w:rPr>
                      <w:rFonts w:hint="eastAsia" w:ascii="Times New Roman" w:hAnsi="Times New Roman" w:eastAsia="宋体" w:cs="Times New Roman"/>
                      <w:color w:val="auto"/>
                      <w:sz w:val="18"/>
                      <w:szCs w:val="18"/>
                      <w:lang w:val="en-US" w:eastAsia="zh-CN" w:bidi="ar-SA"/>
                    </w:rPr>
                  </w:pPr>
                </w:p>
              </w:tc>
            </w:tr>
          </w:tbl>
          <w:p w14:paraId="2F5087D0">
            <w:pPr>
              <w:spacing w:line="360" w:lineRule="auto"/>
              <w:rPr>
                <w:rFonts w:hAnsi="宋体"/>
                <w:b/>
                <w:bCs/>
                <w:sz w:val="24"/>
                <w:szCs w:val="24"/>
              </w:rPr>
            </w:pPr>
            <w:r>
              <w:rPr>
                <w:rFonts w:hint="eastAsia" w:hAnsi="宋体"/>
                <w:b/>
                <w:bCs/>
                <w:sz w:val="24"/>
                <w:szCs w:val="24"/>
              </w:rPr>
              <w:t>（4）固体废物</w:t>
            </w:r>
          </w:p>
          <w:p w14:paraId="5521E6E9">
            <w:pPr>
              <w:pStyle w:val="68"/>
              <w:keepNext w:val="0"/>
              <w:keepLines w:val="0"/>
              <w:pageBreakBefore w:val="0"/>
              <w:widowControl w:val="0"/>
              <w:kinsoku/>
              <w:wordWrap/>
              <w:overflowPunct/>
              <w:topLinePunct w:val="0"/>
              <w:autoSpaceDE w:val="0"/>
              <w:autoSpaceDN w:val="0"/>
              <w:bidi w:val="0"/>
              <w:adjustRightInd/>
              <w:snapToGrid/>
              <w:spacing w:line="360" w:lineRule="auto"/>
              <w:ind w:left="0" w:right="0" w:firstLine="480" w:firstLineChars="200"/>
              <w:jc w:val="both"/>
              <w:textAlignment w:val="auto"/>
              <w:rPr>
                <w:rFonts w:hint="default" w:ascii="Times New Roman" w:hAnsi="Times New Roman" w:cs="Times New Roman"/>
                <w:sz w:val="24"/>
                <w:szCs w:val="24"/>
                <w:lang w:val="en-US" w:eastAsia="zh-CN"/>
              </w:rPr>
            </w:pPr>
            <w:r>
              <w:rPr>
                <w:rFonts w:hint="eastAsia"/>
                <w:sz w:val="24"/>
                <w:szCs w:val="24"/>
                <w:lang w:val="en-US" w:eastAsia="zh-CN"/>
              </w:rPr>
              <w:t>本</w:t>
            </w:r>
            <w:r>
              <w:rPr>
                <w:rFonts w:hint="eastAsia"/>
                <w:sz w:val="24"/>
                <w:szCs w:val="24"/>
                <w:lang w:eastAsia="zh-CN"/>
              </w:rPr>
              <w:t>项目</w:t>
            </w:r>
            <w:r>
              <w:rPr>
                <w:rFonts w:hint="eastAsia"/>
                <w:sz w:val="24"/>
                <w:szCs w:val="24"/>
              </w:rPr>
              <w:t>产生的固体废物主要为</w:t>
            </w:r>
            <w:r>
              <w:rPr>
                <w:rFonts w:hint="eastAsia"/>
                <w:sz w:val="24"/>
                <w:szCs w:val="24"/>
                <w:lang w:val="en-US" w:eastAsia="zh-CN"/>
              </w:rPr>
              <w:t>一般固体废物</w:t>
            </w:r>
            <w:r>
              <w:rPr>
                <w:rFonts w:hint="default" w:ascii="Times New Roman" w:hAnsi="Times New Roman" w:cs="Times New Roman"/>
                <w:sz w:val="24"/>
                <w:szCs w:val="24"/>
                <w:lang w:val="en-US" w:eastAsia="zh-CN"/>
              </w:rPr>
              <w:t>（生活垃圾、废包装物、集尘灰、去离子水制备废滤芯）</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危险废物（废原料桶、废滤纸、废活性炭、废机油、含油手套及废抹布）。生活垃圾</w:t>
            </w:r>
            <w:r>
              <w:rPr>
                <w:rFonts w:hint="eastAsia" w:ascii="Times New Roman" w:hAnsi="Times New Roman" w:cs="Times New Roman"/>
                <w:sz w:val="24"/>
                <w:szCs w:val="24"/>
                <w:lang w:val="en-US" w:eastAsia="zh-CN"/>
              </w:rPr>
              <w:t>、集尘灰收集后</w:t>
            </w:r>
            <w:r>
              <w:rPr>
                <w:rFonts w:hint="default" w:ascii="Times New Roman" w:hAnsi="Times New Roman" w:cs="Times New Roman"/>
                <w:sz w:val="24"/>
                <w:szCs w:val="24"/>
                <w:lang w:val="en-US" w:eastAsia="zh-CN"/>
              </w:rPr>
              <w:t>交由环卫部门处理；</w:t>
            </w:r>
            <w:r>
              <w:rPr>
                <w:rFonts w:hint="eastAsia"/>
                <w:sz w:val="24"/>
                <w:szCs w:val="24"/>
                <w:lang w:val="en-US" w:eastAsia="zh-CN"/>
              </w:rPr>
              <w:t>废包装物集中收集后外售至物资部门；</w:t>
            </w:r>
            <w:r>
              <w:rPr>
                <w:rFonts w:hint="default" w:ascii="Times New Roman" w:hAnsi="Times New Roman" w:cs="Times New Roman"/>
                <w:sz w:val="24"/>
                <w:szCs w:val="24"/>
                <w:lang w:val="en-US" w:eastAsia="zh-CN"/>
              </w:rPr>
              <w:t>去离子水制备废滤芯</w:t>
            </w:r>
            <w:r>
              <w:rPr>
                <w:rFonts w:hint="eastAsia" w:ascii="Times New Roman" w:hAnsi="Times New Roman" w:cs="Times New Roman"/>
                <w:sz w:val="24"/>
                <w:szCs w:val="24"/>
                <w:lang w:val="en-US" w:eastAsia="zh-CN"/>
              </w:rPr>
              <w:t>由厂家回收；</w:t>
            </w:r>
            <w:r>
              <w:rPr>
                <w:rFonts w:hint="default" w:ascii="Times New Roman" w:hAnsi="Times New Roman" w:cs="Times New Roman"/>
                <w:sz w:val="24"/>
                <w:szCs w:val="24"/>
                <w:lang w:val="en-US" w:eastAsia="zh-CN"/>
              </w:rPr>
              <w:t>危险废物（废原料桶、废滤纸、废活性炭、废机油、含油手套及废抹布）</w:t>
            </w:r>
            <w:r>
              <w:rPr>
                <w:rFonts w:hint="eastAsia" w:ascii="Times New Roman" w:hAnsi="Times New Roman" w:cs="Times New Roman"/>
                <w:sz w:val="24"/>
                <w:szCs w:val="24"/>
                <w:lang w:val="en-US" w:eastAsia="zh-CN"/>
              </w:rPr>
              <w:t>暂存于危废暂存间，定期交由资质单位处置</w:t>
            </w:r>
            <w:r>
              <w:rPr>
                <w:rFonts w:hint="default" w:ascii="Times New Roman" w:hAnsi="Times New Roman" w:cs="Times New Roman"/>
                <w:sz w:val="24"/>
                <w:szCs w:val="24"/>
                <w:lang w:val="en-US" w:eastAsia="zh-CN"/>
              </w:rPr>
              <w:t>。具体固体废物治理情况见下表3-4。</w:t>
            </w:r>
          </w:p>
          <w:p w14:paraId="49758C0C">
            <w:pPr>
              <w:widowControl/>
              <w:jc w:val="center"/>
              <w:rPr>
                <w:b/>
                <w:bCs/>
                <w:sz w:val="24"/>
              </w:rPr>
            </w:pPr>
            <w:r>
              <w:rPr>
                <w:b/>
                <w:bCs/>
                <w:sz w:val="24"/>
              </w:rPr>
              <w:t>表</w:t>
            </w:r>
            <w:r>
              <w:rPr>
                <w:rFonts w:hint="eastAsia"/>
                <w:b/>
                <w:bCs/>
                <w:sz w:val="24"/>
              </w:rPr>
              <w:t>3-4</w:t>
            </w:r>
            <w:r>
              <w:rPr>
                <w:b/>
                <w:bCs/>
                <w:sz w:val="24"/>
              </w:rPr>
              <w:t xml:space="preserve">  项目</w:t>
            </w:r>
            <w:r>
              <w:rPr>
                <w:rFonts w:hint="eastAsia"/>
                <w:b/>
                <w:bCs/>
                <w:sz w:val="24"/>
              </w:rPr>
              <w:t>固体废物治理情况一览表</w:t>
            </w:r>
          </w:p>
          <w:tbl>
            <w:tblPr>
              <w:tblStyle w:val="3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284"/>
              <w:gridCol w:w="2014"/>
              <w:gridCol w:w="1039"/>
              <w:gridCol w:w="2557"/>
            </w:tblGrid>
            <w:tr w14:paraId="4654F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tcBorders>
                    <w:bottom w:val="single" w:color="auto" w:sz="12" w:space="0"/>
                  </w:tcBorders>
                  <w:vAlign w:val="center"/>
                </w:tcPr>
                <w:p w14:paraId="3038BBF6">
                  <w:pPr>
                    <w:jc w:val="center"/>
                    <w:textAlignment w:val="baseline"/>
                    <w:rPr>
                      <w:b/>
                      <w:bCs/>
                      <w:sz w:val="18"/>
                    </w:rPr>
                  </w:pPr>
                  <w:r>
                    <w:rPr>
                      <w:rFonts w:hint="eastAsia"/>
                      <w:b/>
                      <w:bCs/>
                      <w:sz w:val="18"/>
                    </w:rPr>
                    <w:t>固废名称</w:t>
                  </w:r>
                </w:p>
              </w:tc>
              <w:tc>
                <w:tcPr>
                  <w:tcW w:w="775" w:type="pct"/>
                  <w:tcBorders>
                    <w:bottom w:val="single" w:color="auto" w:sz="12" w:space="0"/>
                  </w:tcBorders>
                  <w:vAlign w:val="center"/>
                </w:tcPr>
                <w:p w14:paraId="6818B559">
                  <w:pPr>
                    <w:jc w:val="center"/>
                    <w:textAlignment w:val="baseline"/>
                    <w:rPr>
                      <w:b/>
                      <w:bCs/>
                      <w:sz w:val="18"/>
                    </w:rPr>
                  </w:pPr>
                  <w:r>
                    <w:rPr>
                      <w:rFonts w:hint="eastAsia"/>
                      <w:b/>
                      <w:bCs/>
                      <w:sz w:val="18"/>
                    </w:rPr>
                    <w:t>来源</w:t>
                  </w:r>
                </w:p>
              </w:tc>
              <w:tc>
                <w:tcPr>
                  <w:tcW w:w="1216" w:type="pct"/>
                  <w:tcBorders>
                    <w:bottom w:val="single" w:color="auto" w:sz="12" w:space="0"/>
                  </w:tcBorders>
                  <w:vAlign w:val="center"/>
                </w:tcPr>
                <w:p w14:paraId="1266FC3E">
                  <w:pPr>
                    <w:jc w:val="center"/>
                    <w:textAlignment w:val="baseline"/>
                    <w:rPr>
                      <w:rFonts w:hint="default" w:eastAsia="宋体"/>
                      <w:b/>
                      <w:bCs/>
                      <w:sz w:val="18"/>
                      <w:lang w:val="en-US" w:eastAsia="zh-CN"/>
                    </w:rPr>
                  </w:pPr>
                  <w:r>
                    <w:rPr>
                      <w:rFonts w:hint="eastAsia"/>
                      <w:b/>
                      <w:bCs/>
                      <w:sz w:val="18"/>
                      <w:lang w:val="en-US" w:eastAsia="zh-CN"/>
                    </w:rPr>
                    <w:t>固废代码</w:t>
                  </w:r>
                </w:p>
              </w:tc>
              <w:tc>
                <w:tcPr>
                  <w:tcW w:w="627" w:type="pct"/>
                  <w:tcBorders>
                    <w:bottom w:val="single" w:color="auto" w:sz="12" w:space="0"/>
                  </w:tcBorders>
                  <w:vAlign w:val="center"/>
                </w:tcPr>
                <w:p w14:paraId="55CC6600">
                  <w:pPr>
                    <w:jc w:val="center"/>
                    <w:textAlignment w:val="baseline"/>
                    <w:rPr>
                      <w:b/>
                      <w:bCs/>
                      <w:sz w:val="18"/>
                    </w:rPr>
                  </w:pPr>
                  <w:r>
                    <w:rPr>
                      <w:rFonts w:hint="eastAsia"/>
                      <w:b/>
                      <w:bCs/>
                      <w:sz w:val="18"/>
                    </w:rPr>
                    <w:t>产生量</w:t>
                  </w:r>
                </w:p>
              </w:tc>
              <w:tc>
                <w:tcPr>
                  <w:tcW w:w="1544" w:type="pct"/>
                  <w:tcBorders>
                    <w:bottom w:val="single" w:color="auto" w:sz="12" w:space="0"/>
                  </w:tcBorders>
                  <w:vAlign w:val="center"/>
                </w:tcPr>
                <w:p w14:paraId="4F6A9146">
                  <w:pPr>
                    <w:jc w:val="center"/>
                    <w:textAlignment w:val="baseline"/>
                    <w:rPr>
                      <w:b/>
                      <w:bCs/>
                      <w:sz w:val="18"/>
                    </w:rPr>
                  </w:pPr>
                  <w:r>
                    <w:rPr>
                      <w:rFonts w:hint="eastAsia"/>
                      <w:b/>
                      <w:bCs/>
                      <w:sz w:val="18"/>
                    </w:rPr>
                    <w:t>处理处置方式</w:t>
                  </w:r>
                </w:p>
              </w:tc>
            </w:tr>
            <w:tr w14:paraId="76857B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tcBorders>
                    <w:top w:val="single" w:color="auto" w:sz="12" w:space="0"/>
                  </w:tcBorders>
                  <w:vAlign w:val="center"/>
                </w:tcPr>
                <w:p w14:paraId="782131E2">
                  <w:pPr>
                    <w:jc w:val="center"/>
                    <w:textAlignment w:val="baseline"/>
                    <w:rPr>
                      <w:sz w:val="18"/>
                      <w:szCs w:val="18"/>
                    </w:rPr>
                  </w:pPr>
                  <w:r>
                    <w:rPr>
                      <w:rFonts w:hint="eastAsia"/>
                      <w:sz w:val="18"/>
                      <w:szCs w:val="18"/>
                    </w:rPr>
                    <w:t>生活垃圾</w:t>
                  </w:r>
                </w:p>
              </w:tc>
              <w:tc>
                <w:tcPr>
                  <w:tcW w:w="775" w:type="pct"/>
                  <w:tcBorders>
                    <w:top w:val="single" w:color="auto" w:sz="12" w:space="0"/>
                  </w:tcBorders>
                  <w:vAlign w:val="center"/>
                </w:tcPr>
                <w:p w14:paraId="68177DFA">
                  <w:pPr>
                    <w:jc w:val="center"/>
                    <w:textAlignment w:val="baseline"/>
                    <w:rPr>
                      <w:rFonts w:hint="default" w:eastAsia="宋体"/>
                      <w:sz w:val="18"/>
                      <w:lang w:val="en-US" w:eastAsia="zh-CN"/>
                    </w:rPr>
                  </w:pPr>
                  <w:r>
                    <w:rPr>
                      <w:sz w:val="18"/>
                      <w:szCs w:val="18"/>
                    </w:rPr>
                    <w:t>办公</w:t>
                  </w:r>
                  <w:r>
                    <w:rPr>
                      <w:rFonts w:hint="eastAsia"/>
                      <w:sz w:val="18"/>
                      <w:szCs w:val="18"/>
                      <w:lang w:val="en-US" w:eastAsia="zh-CN"/>
                    </w:rPr>
                    <w:t>生活</w:t>
                  </w:r>
                </w:p>
              </w:tc>
              <w:tc>
                <w:tcPr>
                  <w:tcW w:w="1216" w:type="pct"/>
                  <w:tcBorders>
                    <w:top w:val="single" w:color="auto" w:sz="12" w:space="0"/>
                  </w:tcBorders>
                  <w:vAlign w:val="center"/>
                </w:tcPr>
                <w:p w14:paraId="3FA2304A">
                  <w:pPr>
                    <w:jc w:val="center"/>
                    <w:textAlignment w:val="baseline"/>
                    <w:rPr>
                      <w:rFonts w:hint="eastAsia" w:eastAsia="宋体"/>
                      <w:sz w:val="18"/>
                      <w:szCs w:val="18"/>
                      <w:lang w:val="en-US" w:eastAsia="zh-CN"/>
                    </w:rPr>
                  </w:pPr>
                  <w:r>
                    <w:rPr>
                      <w:rFonts w:hint="eastAsia"/>
                      <w:sz w:val="18"/>
                      <w:szCs w:val="18"/>
                      <w:lang w:val="en-US" w:eastAsia="zh-CN"/>
                    </w:rPr>
                    <w:t>/</w:t>
                  </w:r>
                </w:p>
              </w:tc>
              <w:tc>
                <w:tcPr>
                  <w:tcW w:w="627" w:type="pct"/>
                  <w:tcBorders>
                    <w:top w:val="single" w:color="auto" w:sz="12" w:space="0"/>
                  </w:tcBorders>
                  <w:vAlign w:val="center"/>
                </w:tcPr>
                <w:p w14:paraId="7D5DBA1C">
                  <w:pPr>
                    <w:jc w:val="center"/>
                    <w:textAlignment w:val="baseline"/>
                    <w:rPr>
                      <w:sz w:val="18"/>
                    </w:rPr>
                  </w:pPr>
                  <w:r>
                    <w:rPr>
                      <w:rFonts w:hint="eastAsia"/>
                      <w:sz w:val="18"/>
                      <w:lang w:val="en-US" w:eastAsia="zh-CN"/>
                    </w:rPr>
                    <w:t>1.35</w:t>
                  </w:r>
                  <w:r>
                    <w:rPr>
                      <w:rFonts w:hint="eastAsia"/>
                      <w:sz w:val="18"/>
                    </w:rPr>
                    <w:t>t/a</w:t>
                  </w:r>
                </w:p>
              </w:tc>
              <w:tc>
                <w:tcPr>
                  <w:tcW w:w="1544" w:type="pct"/>
                  <w:tcBorders>
                    <w:top w:val="single" w:color="auto" w:sz="12" w:space="0"/>
                  </w:tcBorders>
                  <w:vAlign w:val="center"/>
                </w:tcPr>
                <w:p w14:paraId="1B27A1B9">
                  <w:pPr>
                    <w:jc w:val="center"/>
                    <w:textAlignment w:val="baseline"/>
                    <w:rPr>
                      <w:sz w:val="18"/>
                    </w:rPr>
                  </w:pPr>
                  <w:r>
                    <w:rPr>
                      <w:rFonts w:hint="eastAsia" w:ascii="宋体" w:cs="宋体" w:hAnsiTheme="minorHAnsi"/>
                      <w:sz w:val="18"/>
                      <w:szCs w:val="18"/>
                    </w:rPr>
                    <w:t>交由环卫部门处理</w:t>
                  </w:r>
                </w:p>
              </w:tc>
            </w:tr>
            <w:tr w14:paraId="3C796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pct"/>
                  <w:vAlign w:val="center"/>
                </w:tcPr>
                <w:p w14:paraId="36B7327D">
                  <w:pPr>
                    <w:jc w:val="center"/>
                    <w:textAlignment w:val="baseline"/>
                    <w:rPr>
                      <w:rFonts w:hint="default"/>
                      <w:sz w:val="18"/>
                      <w:szCs w:val="18"/>
                      <w:lang w:val="en-US" w:eastAsia="zh-CN"/>
                    </w:rPr>
                  </w:pPr>
                  <w:r>
                    <w:rPr>
                      <w:rFonts w:hint="default"/>
                      <w:sz w:val="18"/>
                      <w:szCs w:val="18"/>
                      <w:lang w:val="en-US" w:eastAsia="zh-CN"/>
                    </w:rPr>
                    <w:t>废包装物</w:t>
                  </w:r>
                </w:p>
              </w:tc>
              <w:tc>
                <w:tcPr>
                  <w:tcW w:w="775" w:type="pct"/>
                  <w:vAlign w:val="center"/>
                </w:tcPr>
                <w:p w14:paraId="4677548E">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eastAsia="宋体"/>
                      <w:sz w:val="18"/>
                      <w:lang w:val="en-US" w:eastAsia="zh-CN"/>
                    </w:rPr>
                  </w:pPr>
                  <w:r>
                    <w:rPr>
                      <w:spacing w:val="-3"/>
                      <w:sz w:val="18"/>
                      <w:szCs w:val="18"/>
                    </w:rPr>
                    <w:t>生产研发</w:t>
                  </w:r>
                </w:p>
              </w:tc>
              <w:tc>
                <w:tcPr>
                  <w:tcW w:w="1216" w:type="pct"/>
                  <w:vAlign w:val="top"/>
                </w:tcPr>
                <w:p w14:paraId="794ED7CD">
                  <w:pPr>
                    <w:pStyle w:val="68"/>
                    <w:spacing w:before="69" w:line="183" w:lineRule="auto"/>
                    <w:jc w:val="center"/>
                    <w:rPr>
                      <w:rFonts w:hint="default"/>
                      <w:sz w:val="18"/>
                      <w:lang w:val="en-US" w:eastAsia="zh-CN"/>
                    </w:rPr>
                  </w:pPr>
                  <w:r>
                    <w:rPr>
                      <w:rFonts w:ascii="Times New Roman" w:hAnsi="Times New Roman" w:eastAsia="Times New Roman" w:cs="Times New Roman"/>
                      <w:spacing w:val="-3"/>
                      <w:sz w:val="18"/>
                      <w:szCs w:val="18"/>
                    </w:rPr>
                    <w:t>SW99</w:t>
                  </w:r>
                  <w:r>
                    <w:rPr>
                      <w:spacing w:val="-3"/>
                      <w:sz w:val="18"/>
                      <w:szCs w:val="18"/>
                    </w:rPr>
                    <w:t>，</w:t>
                  </w:r>
                  <w:r>
                    <w:rPr>
                      <w:rFonts w:ascii="Times New Roman" w:hAnsi="Times New Roman" w:eastAsia="Times New Roman" w:cs="Times New Roman"/>
                      <w:spacing w:val="-1"/>
                      <w:sz w:val="18"/>
                      <w:szCs w:val="18"/>
                    </w:rPr>
                    <w:t>900-999-99</w:t>
                  </w:r>
                </w:p>
              </w:tc>
              <w:tc>
                <w:tcPr>
                  <w:tcW w:w="627" w:type="pct"/>
                  <w:vAlign w:val="center"/>
                </w:tcPr>
                <w:p w14:paraId="138CAAF5">
                  <w:pPr>
                    <w:jc w:val="center"/>
                    <w:textAlignment w:val="baseline"/>
                    <w:rPr>
                      <w:sz w:val="18"/>
                    </w:rPr>
                  </w:pPr>
                  <w:r>
                    <w:rPr>
                      <w:rFonts w:hint="eastAsia"/>
                      <w:sz w:val="18"/>
                      <w:lang w:val="en-US" w:eastAsia="zh-CN"/>
                    </w:rPr>
                    <w:t>0.015</w:t>
                  </w:r>
                  <w:r>
                    <w:rPr>
                      <w:sz w:val="18"/>
                    </w:rPr>
                    <w:t>t/a</w:t>
                  </w:r>
                </w:p>
              </w:tc>
              <w:tc>
                <w:tcPr>
                  <w:tcW w:w="1544" w:type="pct"/>
                  <w:vAlign w:val="center"/>
                </w:tcPr>
                <w:p w14:paraId="65B4E503">
                  <w:pPr>
                    <w:jc w:val="center"/>
                    <w:textAlignment w:val="baseline"/>
                    <w:rPr>
                      <w:sz w:val="18"/>
                    </w:rPr>
                  </w:pPr>
                  <w:r>
                    <w:rPr>
                      <w:rFonts w:hint="eastAsia"/>
                      <w:sz w:val="18"/>
                    </w:rPr>
                    <w:t>集中收集后外售至物资部门</w:t>
                  </w:r>
                </w:p>
              </w:tc>
            </w:tr>
            <w:tr w14:paraId="2E8A8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834" w:type="pct"/>
                  <w:vAlign w:val="center"/>
                </w:tcPr>
                <w:p w14:paraId="64629B98">
                  <w:pPr>
                    <w:jc w:val="center"/>
                    <w:textAlignment w:val="baseline"/>
                    <w:rPr>
                      <w:rFonts w:hint="default"/>
                      <w:sz w:val="18"/>
                      <w:szCs w:val="18"/>
                      <w:lang w:val="en-US" w:eastAsia="zh-CN"/>
                    </w:rPr>
                  </w:pPr>
                  <w:r>
                    <w:rPr>
                      <w:rFonts w:hint="default"/>
                      <w:sz w:val="18"/>
                      <w:szCs w:val="18"/>
                      <w:lang w:val="en-US" w:eastAsia="zh-CN"/>
                    </w:rPr>
                    <w:t>集尘灰</w:t>
                  </w:r>
                </w:p>
              </w:tc>
              <w:tc>
                <w:tcPr>
                  <w:tcW w:w="775" w:type="pct"/>
                  <w:vAlign w:val="center"/>
                </w:tcPr>
                <w:p w14:paraId="7ED7C08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eastAsia="宋体"/>
                      <w:sz w:val="18"/>
                      <w:lang w:val="en-US" w:eastAsia="zh-CN"/>
                    </w:rPr>
                  </w:pPr>
                  <w:r>
                    <w:rPr>
                      <w:spacing w:val="-2"/>
                      <w:sz w:val="18"/>
                      <w:szCs w:val="18"/>
                    </w:rPr>
                    <w:t>去离子水制备</w:t>
                  </w:r>
                </w:p>
              </w:tc>
              <w:tc>
                <w:tcPr>
                  <w:tcW w:w="1216" w:type="pct"/>
                  <w:vAlign w:val="top"/>
                </w:tcPr>
                <w:p w14:paraId="059F3741">
                  <w:pPr>
                    <w:pStyle w:val="68"/>
                    <w:spacing w:before="70" w:line="183" w:lineRule="auto"/>
                    <w:jc w:val="center"/>
                    <w:rPr>
                      <w:rFonts w:hint="default"/>
                      <w:sz w:val="18"/>
                      <w:lang w:val="en-US" w:eastAsia="zh-CN"/>
                    </w:rPr>
                  </w:pPr>
                  <w:r>
                    <w:rPr>
                      <w:rFonts w:ascii="Times New Roman" w:hAnsi="Times New Roman" w:eastAsia="Times New Roman" w:cs="Times New Roman"/>
                      <w:spacing w:val="-3"/>
                      <w:sz w:val="18"/>
                      <w:szCs w:val="18"/>
                    </w:rPr>
                    <w:t>SW99</w:t>
                  </w:r>
                  <w:r>
                    <w:rPr>
                      <w:spacing w:val="-3"/>
                      <w:sz w:val="18"/>
                      <w:szCs w:val="18"/>
                    </w:rPr>
                    <w:t>，</w:t>
                  </w:r>
                  <w:r>
                    <w:rPr>
                      <w:rFonts w:ascii="Times New Roman" w:hAnsi="Times New Roman" w:eastAsia="Times New Roman" w:cs="Times New Roman"/>
                      <w:spacing w:val="-1"/>
                      <w:sz w:val="18"/>
                      <w:szCs w:val="18"/>
                    </w:rPr>
                    <w:t>900-999-99</w:t>
                  </w:r>
                </w:p>
              </w:tc>
              <w:tc>
                <w:tcPr>
                  <w:tcW w:w="627" w:type="pct"/>
                  <w:vAlign w:val="center"/>
                </w:tcPr>
                <w:p w14:paraId="2D13A79E">
                  <w:pPr>
                    <w:jc w:val="center"/>
                    <w:textAlignment w:val="baseline"/>
                    <w:rPr>
                      <w:sz w:val="18"/>
                    </w:rPr>
                  </w:pPr>
                  <w:r>
                    <w:rPr>
                      <w:rFonts w:hint="eastAsia"/>
                      <w:sz w:val="18"/>
                      <w:lang w:val="en-US" w:eastAsia="zh-CN"/>
                    </w:rPr>
                    <w:t>0.02</w:t>
                  </w:r>
                  <w:r>
                    <w:rPr>
                      <w:rFonts w:hint="eastAsia"/>
                      <w:sz w:val="18"/>
                    </w:rPr>
                    <w:t>t/a</w:t>
                  </w:r>
                </w:p>
              </w:tc>
              <w:tc>
                <w:tcPr>
                  <w:tcW w:w="1544" w:type="pct"/>
                  <w:vAlign w:val="center"/>
                </w:tcPr>
                <w:p w14:paraId="23F7CA4B">
                  <w:pPr>
                    <w:jc w:val="center"/>
                    <w:textAlignment w:val="baseline"/>
                    <w:rPr>
                      <w:rFonts w:hint="eastAsia" w:eastAsia="宋体"/>
                      <w:sz w:val="18"/>
                      <w:lang w:eastAsia="zh-CN"/>
                    </w:rPr>
                  </w:pPr>
                  <w:r>
                    <w:rPr>
                      <w:rFonts w:hint="eastAsia"/>
                      <w:sz w:val="18"/>
                    </w:rPr>
                    <w:t>集中收集后</w:t>
                  </w:r>
                  <w:r>
                    <w:rPr>
                      <w:spacing w:val="-1"/>
                      <w:sz w:val="18"/>
                      <w:szCs w:val="18"/>
                    </w:rPr>
                    <w:t>交由环卫部门处理</w:t>
                  </w:r>
                </w:p>
              </w:tc>
            </w:tr>
            <w:tr w14:paraId="33A61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vAlign w:val="center"/>
                </w:tcPr>
                <w:p w14:paraId="583814C6">
                  <w:pPr>
                    <w:jc w:val="center"/>
                    <w:textAlignment w:val="baseline"/>
                    <w:rPr>
                      <w:rFonts w:hint="default"/>
                      <w:sz w:val="18"/>
                      <w:szCs w:val="18"/>
                      <w:lang w:val="en-US" w:eastAsia="zh-CN"/>
                    </w:rPr>
                  </w:pPr>
                  <w:r>
                    <w:rPr>
                      <w:rFonts w:hint="default"/>
                      <w:sz w:val="18"/>
                      <w:szCs w:val="18"/>
                      <w:lang w:val="en-US" w:eastAsia="zh-CN"/>
                    </w:rPr>
                    <w:t>去离子水制备废滤芯</w:t>
                  </w:r>
                </w:p>
              </w:tc>
              <w:tc>
                <w:tcPr>
                  <w:tcW w:w="775" w:type="pct"/>
                  <w:vAlign w:val="center"/>
                </w:tcPr>
                <w:p w14:paraId="0984DA63">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eastAsia="宋体"/>
                      <w:sz w:val="18"/>
                      <w:lang w:val="en-US" w:eastAsia="zh-CN"/>
                    </w:rPr>
                  </w:pPr>
                  <w:r>
                    <w:rPr>
                      <w:rFonts w:hint="eastAsia"/>
                      <w:spacing w:val="-2"/>
                      <w:sz w:val="18"/>
                      <w:szCs w:val="18"/>
                      <w:lang w:val="en-US" w:eastAsia="zh-CN"/>
                    </w:rPr>
                    <w:t>去离子水制备</w:t>
                  </w:r>
                </w:p>
              </w:tc>
              <w:tc>
                <w:tcPr>
                  <w:tcW w:w="1216" w:type="pct"/>
                  <w:vAlign w:val="top"/>
                </w:tcPr>
                <w:p w14:paraId="3A1A1C20">
                  <w:pPr>
                    <w:pStyle w:val="68"/>
                    <w:spacing w:before="72" w:line="180" w:lineRule="auto"/>
                    <w:jc w:val="center"/>
                    <w:rPr>
                      <w:rFonts w:hint="default"/>
                      <w:sz w:val="18"/>
                      <w:lang w:val="en-US" w:eastAsia="zh-CN"/>
                    </w:rPr>
                  </w:pPr>
                  <w:r>
                    <w:rPr>
                      <w:rFonts w:ascii="Times New Roman" w:hAnsi="Times New Roman" w:eastAsia="Times New Roman" w:cs="Times New Roman"/>
                      <w:spacing w:val="-3"/>
                      <w:sz w:val="18"/>
                      <w:szCs w:val="18"/>
                    </w:rPr>
                    <w:t>SW99</w:t>
                  </w:r>
                  <w:r>
                    <w:rPr>
                      <w:spacing w:val="-3"/>
                      <w:sz w:val="18"/>
                      <w:szCs w:val="18"/>
                    </w:rPr>
                    <w:t>，</w:t>
                  </w:r>
                  <w:r>
                    <w:rPr>
                      <w:rFonts w:ascii="Times New Roman" w:hAnsi="Times New Roman" w:eastAsia="Times New Roman" w:cs="Times New Roman"/>
                      <w:spacing w:val="-1"/>
                      <w:sz w:val="18"/>
                      <w:szCs w:val="18"/>
                    </w:rPr>
                    <w:t>900-999-99</w:t>
                  </w:r>
                </w:p>
              </w:tc>
              <w:tc>
                <w:tcPr>
                  <w:tcW w:w="627" w:type="pct"/>
                  <w:vAlign w:val="center"/>
                </w:tcPr>
                <w:p w14:paraId="3C4C2F09">
                  <w:pPr>
                    <w:jc w:val="center"/>
                    <w:textAlignment w:val="baseline"/>
                    <w:rPr>
                      <w:rFonts w:hint="default"/>
                      <w:sz w:val="18"/>
                      <w:lang w:val="en-US" w:eastAsia="zh-CN"/>
                    </w:rPr>
                  </w:pPr>
                  <w:r>
                    <w:rPr>
                      <w:rFonts w:hint="eastAsia"/>
                      <w:sz w:val="18"/>
                      <w:lang w:val="en-US" w:eastAsia="zh-CN"/>
                    </w:rPr>
                    <w:t>0.0003t/a</w:t>
                  </w:r>
                </w:p>
              </w:tc>
              <w:tc>
                <w:tcPr>
                  <w:tcW w:w="1544" w:type="pct"/>
                  <w:vAlign w:val="center"/>
                </w:tcPr>
                <w:p w14:paraId="04878C28">
                  <w:pPr>
                    <w:jc w:val="center"/>
                    <w:textAlignment w:val="baseline"/>
                    <w:rPr>
                      <w:sz w:val="18"/>
                    </w:rPr>
                  </w:pPr>
                  <w:r>
                    <w:rPr>
                      <w:spacing w:val="-3"/>
                      <w:sz w:val="18"/>
                      <w:szCs w:val="18"/>
                    </w:rPr>
                    <w:t>厂家回收</w:t>
                  </w:r>
                </w:p>
              </w:tc>
            </w:tr>
            <w:tr w14:paraId="3A5BC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vAlign w:val="center"/>
                </w:tcPr>
                <w:p w14:paraId="538AEE63">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eastAsia="宋体"/>
                      <w:sz w:val="18"/>
                      <w:lang w:val="en-US" w:eastAsia="zh-CN"/>
                    </w:rPr>
                  </w:pPr>
                  <w:r>
                    <w:rPr>
                      <w:spacing w:val="-2"/>
                      <w:sz w:val="18"/>
                      <w:szCs w:val="18"/>
                    </w:rPr>
                    <w:t>废活性炭</w:t>
                  </w:r>
                </w:p>
              </w:tc>
              <w:tc>
                <w:tcPr>
                  <w:tcW w:w="775" w:type="pct"/>
                  <w:vAlign w:val="center"/>
                </w:tcPr>
                <w:p w14:paraId="7A997AA5">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cs="宋体" w:hAnsiTheme="minorHAnsi"/>
                      <w:sz w:val="18"/>
                      <w:szCs w:val="18"/>
                    </w:rPr>
                  </w:pPr>
                  <w:r>
                    <w:rPr>
                      <w:spacing w:val="-2"/>
                      <w:sz w:val="18"/>
                      <w:szCs w:val="18"/>
                    </w:rPr>
                    <w:t>废气处理</w:t>
                  </w:r>
                </w:p>
              </w:tc>
              <w:tc>
                <w:tcPr>
                  <w:tcW w:w="1216" w:type="pct"/>
                  <w:vAlign w:val="center"/>
                </w:tcPr>
                <w:p w14:paraId="275376B3">
                  <w:pPr>
                    <w:pStyle w:val="68"/>
                    <w:spacing w:before="60" w:line="180" w:lineRule="auto"/>
                    <w:jc w:val="center"/>
                    <w:rPr>
                      <w:rFonts w:hint="eastAsia" w:ascii="宋体" w:cs="宋体" w:hAnsiTheme="minorHAnsi"/>
                      <w:sz w:val="18"/>
                      <w:szCs w:val="18"/>
                    </w:rPr>
                  </w:pPr>
                  <w:r>
                    <w:rPr>
                      <w:rFonts w:ascii="Times New Roman" w:hAnsi="Times New Roman" w:eastAsia="Times New Roman" w:cs="Times New Roman"/>
                      <w:spacing w:val="-1"/>
                      <w:sz w:val="18"/>
                      <w:szCs w:val="18"/>
                    </w:rPr>
                    <w:t>HW49</w:t>
                  </w:r>
                  <w:r>
                    <w:rPr>
                      <w:spacing w:val="-1"/>
                      <w:sz w:val="18"/>
                      <w:szCs w:val="18"/>
                    </w:rPr>
                    <w:t>，</w:t>
                  </w:r>
                  <w:r>
                    <w:rPr>
                      <w:rFonts w:ascii="Times New Roman" w:hAnsi="Times New Roman" w:eastAsia="Times New Roman" w:cs="Times New Roman"/>
                      <w:spacing w:val="-1"/>
                      <w:sz w:val="18"/>
                      <w:szCs w:val="18"/>
                    </w:rPr>
                    <w:t>900-039-49</w:t>
                  </w:r>
                </w:p>
              </w:tc>
              <w:tc>
                <w:tcPr>
                  <w:tcW w:w="627" w:type="pct"/>
                  <w:vAlign w:val="center"/>
                </w:tcPr>
                <w:p w14:paraId="1573EEE9">
                  <w:pPr>
                    <w:jc w:val="center"/>
                    <w:textAlignment w:val="baseline"/>
                    <w:rPr>
                      <w:sz w:val="18"/>
                    </w:rPr>
                  </w:pPr>
                  <w:r>
                    <w:rPr>
                      <w:rFonts w:hint="eastAsia"/>
                      <w:sz w:val="18"/>
                      <w:lang w:val="en-US" w:eastAsia="zh-CN"/>
                    </w:rPr>
                    <w:t>1.6</w:t>
                  </w:r>
                  <w:r>
                    <w:rPr>
                      <w:rFonts w:hint="eastAsia"/>
                      <w:sz w:val="18"/>
                    </w:rPr>
                    <w:t>t/a</w:t>
                  </w:r>
                </w:p>
              </w:tc>
              <w:tc>
                <w:tcPr>
                  <w:tcW w:w="1544" w:type="pct"/>
                  <w:vMerge w:val="restart"/>
                  <w:vAlign w:val="center"/>
                </w:tcPr>
                <w:p w14:paraId="644ED9CD">
                  <w:pPr>
                    <w:jc w:val="both"/>
                    <w:textAlignment w:val="baseline"/>
                    <w:rPr>
                      <w:rFonts w:hint="eastAsia"/>
                      <w:sz w:val="18"/>
                      <w:lang w:val="en-US" w:eastAsia="zh-CN"/>
                    </w:rPr>
                  </w:pPr>
                </w:p>
                <w:p w14:paraId="68F2FE17">
                  <w:pPr>
                    <w:jc w:val="center"/>
                    <w:textAlignment w:val="baseline"/>
                    <w:rPr>
                      <w:rFonts w:hint="eastAsia" w:ascii="宋体" w:cs="宋体" w:hAnsiTheme="minorHAnsi"/>
                      <w:sz w:val="18"/>
                      <w:szCs w:val="18"/>
                      <w:lang w:val="en-US" w:eastAsia="zh-CN"/>
                    </w:rPr>
                  </w:pPr>
                  <w:r>
                    <w:rPr>
                      <w:rFonts w:hint="eastAsia" w:ascii="宋体" w:cs="宋体" w:hAnsiTheme="minorHAnsi"/>
                      <w:sz w:val="18"/>
                      <w:szCs w:val="18"/>
                      <w:lang w:val="en-US" w:eastAsia="zh-CN"/>
                    </w:rPr>
                    <w:t>暂存于危险废物暂存间，定期</w:t>
                  </w:r>
                  <w:r>
                    <w:rPr>
                      <w:rFonts w:hint="eastAsia" w:ascii="宋体" w:cs="宋体" w:hAnsiTheme="minorHAnsi"/>
                      <w:sz w:val="18"/>
                      <w:szCs w:val="18"/>
                    </w:rPr>
                    <w:t>交由有资质单位处理</w:t>
                  </w:r>
                </w:p>
              </w:tc>
            </w:tr>
            <w:tr w14:paraId="35D3BA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vAlign w:val="center"/>
                </w:tcPr>
                <w:p w14:paraId="7B7D3839">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sz w:val="18"/>
                      <w:lang w:val="en-US" w:eastAsia="zh-CN"/>
                    </w:rPr>
                  </w:pPr>
                  <w:r>
                    <w:rPr>
                      <w:spacing w:val="-3"/>
                      <w:sz w:val="18"/>
                      <w:szCs w:val="18"/>
                    </w:rPr>
                    <w:t>废滤纸</w:t>
                  </w:r>
                </w:p>
              </w:tc>
              <w:tc>
                <w:tcPr>
                  <w:tcW w:w="775" w:type="pct"/>
                  <w:vAlign w:val="center"/>
                </w:tcPr>
                <w:p w14:paraId="04997C8E">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eastAsia="宋体" w:cs="宋体" w:hAnsiTheme="minorHAnsi"/>
                      <w:sz w:val="18"/>
                      <w:szCs w:val="18"/>
                      <w:lang w:val="en-US" w:eastAsia="zh-CN"/>
                    </w:rPr>
                  </w:pPr>
                  <w:r>
                    <w:rPr>
                      <w:spacing w:val="-3"/>
                      <w:sz w:val="18"/>
                      <w:szCs w:val="18"/>
                    </w:rPr>
                    <w:t>生产研发</w:t>
                  </w:r>
                </w:p>
              </w:tc>
              <w:tc>
                <w:tcPr>
                  <w:tcW w:w="1216" w:type="pct"/>
                  <w:vAlign w:val="center"/>
                </w:tcPr>
                <w:p w14:paraId="35C00261">
                  <w:pPr>
                    <w:pStyle w:val="68"/>
                    <w:spacing w:before="70" w:line="180" w:lineRule="auto"/>
                    <w:jc w:val="center"/>
                    <w:rPr>
                      <w:rFonts w:hint="eastAsia" w:ascii="Times New Roman" w:hAnsi="Times New Roman" w:eastAsia="宋体" w:cs="Times New Roman"/>
                      <w:sz w:val="18"/>
                      <w:szCs w:val="18"/>
                      <w:lang w:val="en-US" w:eastAsia="zh-CN"/>
                    </w:rPr>
                  </w:pPr>
                  <w:r>
                    <w:rPr>
                      <w:rFonts w:ascii="Times New Roman" w:hAnsi="Times New Roman" w:eastAsia="Times New Roman" w:cs="Times New Roman"/>
                      <w:spacing w:val="-1"/>
                      <w:sz w:val="18"/>
                      <w:szCs w:val="18"/>
                    </w:rPr>
                    <w:t>HW49</w:t>
                  </w:r>
                  <w:r>
                    <w:rPr>
                      <w:spacing w:val="-1"/>
                      <w:sz w:val="18"/>
                      <w:szCs w:val="18"/>
                    </w:rPr>
                    <w:t>，</w:t>
                  </w:r>
                  <w:r>
                    <w:rPr>
                      <w:rFonts w:ascii="Times New Roman" w:hAnsi="Times New Roman" w:eastAsia="Times New Roman" w:cs="Times New Roman"/>
                      <w:spacing w:val="-1"/>
                      <w:sz w:val="18"/>
                      <w:szCs w:val="18"/>
                    </w:rPr>
                    <w:t>900-041-49</w:t>
                  </w:r>
                </w:p>
              </w:tc>
              <w:tc>
                <w:tcPr>
                  <w:tcW w:w="627" w:type="pct"/>
                  <w:vAlign w:val="center"/>
                </w:tcPr>
                <w:p w14:paraId="51CEC42B">
                  <w:pPr>
                    <w:jc w:val="center"/>
                    <w:textAlignment w:val="baseline"/>
                    <w:rPr>
                      <w:rFonts w:hint="default" w:eastAsia="宋体"/>
                      <w:sz w:val="18"/>
                      <w:lang w:val="en-US" w:eastAsia="zh-CN"/>
                    </w:rPr>
                  </w:pPr>
                  <w:r>
                    <w:rPr>
                      <w:rFonts w:hint="eastAsia"/>
                      <w:sz w:val="18"/>
                      <w:lang w:val="en-US" w:eastAsia="zh-CN"/>
                    </w:rPr>
                    <w:t>0.001t/a</w:t>
                  </w:r>
                </w:p>
              </w:tc>
              <w:tc>
                <w:tcPr>
                  <w:tcW w:w="1544" w:type="pct"/>
                  <w:vMerge w:val="continue"/>
                  <w:vAlign w:val="center"/>
                </w:tcPr>
                <w:p w14:paraId="091834B4">
                  <w:pPr>
                    <w:jc w:val="center"/>
                    <w:textAlignment w:val="baseline"/>
                    <w:rPr>
                      <w:rFonts w:hint="eastAsia" w:ascii="宋体" w:cs="宋体" w:hAnsiTheme="minorHAnsi"/>
                      <w:sz w:val="18"/>
                      <w:szCs w:val="18"/>
                      <w:lang w:val="en-US" w:eastAsia="zh-CN"/>
                    </w:rPr>
                  </w:pPr>
                </w:p>
              </w:tc>
            </w:tr>
            <w:tr w14:paraId="6CB23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vAlign w:val="center"/>
                </w:tcPr>
                <w:p w14:paraId="793EE9C7">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sz w:val="18"/>
                      <w:lang w:val="en-US" w:eastAsia="zh-CN"/>
                    </w:rPr>
                  </w:pPr>
                  <w:r>
                    <w:rPr>
                      <w:spacing w:val="-2"/>
                      <w:sz w:val="18"/>
                      <w:szCs w:val="18"/>
                    </w:rPr>
                    <w:t>废原料桶</w:t>
                  </w:r>
                </w:p>
              </w:tc>
              <w:tc>
                <w:tcPr>
                  <w:tcW w:w="775" w:type="pct"/>
                  <w:vAlign w:val="center"/>
                </w:tcPr>
                <w:p w14:paraId="329E1F2D">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eastAsia="宋体" w:cs="宋体" w:hAnsiTheme="minorHAnsi"/>
                      <w:sz w:val="18"/>
                      <w:szCs w:val="18"/>
                      <w:lang w:val="en-US" w:eastAsia="zh-CN"/>
                    </w:rPr>
                  </w:pPr>
                  <w:r>
                    <w:rPr>
                      <w:spacing w:val="-3"/>
                      <w:sz w:val="18"/>
                      <w:szCs w:val="18"/>
                    </w:rPr>
                    <w:t>原辅材料</w:t>
                  </w:r>
                </w:p>
              </w:tc>
              <w:tc>
                <w:tcPr>
                  <w:tcW w:w="1216" w:type="pct"/>
                  <w:vAlign w:val="center"/>
                </w:tcPr>
                <w:p w14:paraId="1C851CBD">
                  <w:pPr>
                    <w:pStyle w:val="68"/>
                    <w:spacing w:before="81" w:line="183" w:lineRule="auto"/>
                    <w:jc w:val="center"/>
                    <w:rPr>
                      <w:rFonts w:hint="default" w:ascii="Times New Roman" w:hAnsi="Times New Roman" w:cs="Times New Roman"/>
                      <w:sz w:val="18"/>
                      <w:szCs w:val="18"/>
                    </w:rPr>
                  </w:pPr>
                  <w:r>
                    <w:rPr>
                      <w:rFonts w:ascii="Times New Roman" w:hAnsi="Times New Roman" w:eastAsia="Times New Roman" w:cs="Times New Roman"/>
                      <w:spacing w:val="-1"/>
                      <w:sz w:val="18"/>
                      <w:szCs w:val="18"/>
                    </w:rPr>
                    <w:t>HW49</w:t>
                  </w:r>
                  <w:r>
                    <w:rPr>
                      <w:spacing w:val="-1"/>
                      <w:sz w:val="18"/>
                      <w:szCs w:val="18"/>
                    </w:rPr>
                    <w:t>，</w:t>
                  </w:r>
                  <w:r>
                    <w:rPr>
                      <w:rFonts w:ascii="Times New Roman" w:hAnsi="Times New Roman" w:eastAsia="Times New Roman" w:cs="Times New Roman"/>
                      <w:spacing w:val="-1"/>
                      <w:sz w:val="18"/>
                      <w:szCs w:val="18"/>
                    </w:rPr>
                    <w:t>900-041-49</w:t>
                  </w:r>
                </w:p>
              </w:tc>
              <w:tc>
                <w:tcPr>
                  <w:tcW w:w="627" w:type="pct"/>
                  <w:vAlign w:val="center"/>
                </w:tcPr>
                <w:p w14:paraId="55FAB16B">
                  <w:pPr>
                    <w:jc w:val="center"/>
                    <w:textAlignment w:val="baseline"/>
                    <w:rPr>
                      <w:rFonts w:hint="default" w:eastAsia="宋体"/>
                      <w:sz w:val="18"/>
                      <w:lang w:val="en-US" w:eastAsia="zh-CN"/>
                    </w:rPr>
                  </w:pPr>
                  <w:r>
                    <w:rPr>
                      <w:rFonts w:hint="eastAsia"/>
                      <w:sz w:val="18"/>
                      <w:lang w:val="en-US" w:eastAsia="zh-CN"/>
                    </w:rPr>
                    <w:t>0.142t/a</w:t>
                  </w:r>
                </w:p>
              </w:tc>
              <w:tc>
                <w:tcPr>
                  <w:tcW w:w="1544" w:type="pct"/>
                  <w:vMerge w:val="continue"/>
                  <w:vAlign w:val="center"/>
                </w:tcPr>
                <w:p w14:paraId="69407E92">
                  <w:pPr>
                    <w:jc w:val="center"/>
                    <w:textAlignment w:val="baseline"/>
                    <w:rPr>
                      <w:rFonts w:hint="eastAsia" w:ascii="宋体" w:cs="宋体" w:hAnsiTheme="minorHAnsi"/>
                      <w:sz w:val="18"/>
                      <w:szCs w:val="18"/>
                      <w:lang w:val="en-US" w:eastAsia="zh-CN"/>
                    </w:rPr>
                  </w:pPr>
                </w:p>
              </w:tc>
            </w:tr>
            <w:tr w14:paraId="6E87B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vAlign w:val="center"/>
                </w:tcPr>
                <w:p w14:paraId="35056036">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sz w:val="18"/>
                      <w:lang w:val="en-US" w:eastAsia="zh-CN"/>
                    </w:rPr>
                  </w:pPr>
                  <w:r>
                    <w:rPr>
                      <w:spacing w:val="-3"/>
                      <w:sz w:val="18"/>
                      <w:szCs w:val="18"/>
                    </w:rPr>
                    <w:t>废机油</w:t>
                  </w:r>
                </w:p>
              </w:tc>
              <w:tc>
                <w:tcPr>
                  <w:tcW w:w="775" w:type="pct"/>
                  <w:vAlign w:val="center"/>
                </w:tcPr>
                <w:p w14:paraId="2F59E8A2">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cs="宋体" w:hAnsiTheme="minorHAnsi"/>
                      <w:sz w:val="18"/>
                      <w:szCs w:val="18"/>
                      <w:lang w:val="en-US" w:eastAsia="zh-CN"/>
                    </w:rPr>
                  </w:pPr>
                  <w:r>
                    <w:rPr>
                      <w:spacing w:val="-3"/>
                      <w:sz w:val="18"/>
                      <w:szCs w:val="18"/>
                    </w:rPr>
                    <w:t>设备维修</w:t>
                  </w:r>
                </w:p>
              </w:tc>
              <w:tc>
                <w:tcPr>
                  <w:tcW w:w="1216" w:type="pct"/>
                  <w:vAlign w:val="top"/>
                </w:tcPr>
                <w:p w14:paraId="601C802F">
                  <w:pPr>
                    <w:pStyle w:val="68"/>
                    <w:spacing w:before="60" w:line="180" w:lineRule="auto"/>
                    <w:jc w:val="center"/>
                    <w:rPr>
                      <w:rFonts w:hint="default" w:ascii="Times New Roman" w:hAnsi="Times New Roman" w:cs="Times New Roman"/>
                      <w:sz w:val="18"/>
                      <w:szCs w:val="18"/>
                    </w:rPr>
                  </w:pPr>
                  <w:r>
                    <w:rPr>
                      <w:rFonts w:ascii="Times New Roman" w:hAnsi="Times New Roman" w:eastAsia="Times New Roman" w:cs="Times New Roman"/>
                      <w:spacing w:val="-1"/>
                      <w:sz w:val="18"/>
                      <w:szCs w:val="18"/>
                    </w:rPr>
                    <w:t>HW08</w:t>
                  </w:r>
                  <w:r>
                    <w:rPr>
                      <w:spacing w:val="-1"/>
                      <w:sz w:val="18"/>
                      <w:szCs w:val="18"/>
                    </w:rPr>
                    <w:t>，</w:t>
                  </w:r>
                  <w:r>
                    <w:rPr>
                      <w:rFonts w:ascii="Times New Roman" w:hAnsi="Times New Roman" w:eastAsia="Times New Roman" w:cs="Times New Roman"/>
                      <w:spacing w:val="-1"/>
                      <w:sz w:val="18"/>
                      <w:szCs w:val="18"/>
                    </w:rPr>
                    <w:t>900-214-08</w:t>
                  </w:r>
                </w:p>
              </w:tc>
              <w:tc>
                <w:tcPr>
                  <w:tcW w:w="627" w:type="pct"/>
                  <w:vAlign w:val="center"/>
                </w:tcPr>
                <w:p w14:paraId="2CD4F7A7">
                  <w:pPr>
                    <w:jc w:val="center"/>
                    <w:textAlignment w:val="baseline"/>
                    <w:rPr>
                      <w:rFonts w:hint="default"/>
                      <w:sz w:val="18"/>
                      <w:lang w:val="en-US" w:eastAsia="zh-CN"/>
                    </w:rPr>
                  </w:pPr>
                  <w:r>
                    <w:rPr>
                      <w:rFonts w:hint="eastAsia"/>
                      <w:sz w:val="18"/>
                      <w:lang w:val="en-US" w:eastAsia="zh-CN"/>
                    </w:rPr>
                    <w:t>0.15t/a</w:t>
                  </w:r>
                </w:p>
              </w:tc>
              <w:tc>
                <w:tcPr>
                  <w:tcW w:w="1544" w:type="pct"/>
                  <w:vMerge w:val="continue"/>
                  <w:vAlign w:val="center"/>
                </w:tcPr>
                <w:p w14:paraId="71EDF6AB">
                  <w:pPr>
                    <w:jc w:val="center"/>
                    <w:textAlignment w:val="baseline"/>
                    <w:rPr>
                      <w:rFonts w:hint="eastAsia" w:ascii="宋体" w:cs="宋体" w:hAnsiTheme="minorHAnsi"/>
                      <w:sz w:val="18"/>
                      <w:szCs w:val="18"/>
                      <w:lang w:val="en-US" w:eastAsia="zh-CN"/>
                    </w:rPr>
                  </w:pPr>
                </w:p>
              </w:tc>
            </w:tr>
            <w:tr w14:paraId="15975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4" w:type="pct"/>
                  <w:vAlign w:val="center"/>
                </w:tcPr>
                <w:p w14:paraId="5733C616">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sz w:val="18"/>
                      <w:lang w:val="en-US" w:eastAsia="zh-CN"/>
                    </w:rPr>
                  </w:pPr>
                  <w:r>
                    <w:rPr>
                      <w:color w:val="auto"/>
                      <w:spacing w:val="-1"/>
                      <w:sz w:val="18"/>
                      <w:szCs w:val="18"/>
                    </w:rPr>
                    <w:t>含油手套及废抹布</w:t>
                  </w:r>
                </w:p>
              </w:tc>
              <w:tc>
                <w:tcPr>
                  <w:tcW w:w="775" w:type="pct"/>
                  <w:vAlign w:val="center"/>
                </w:tcPr>
                <w:p w14:paraId="523575A0">
                  <w:pPr>
                    <w:pStyle w:val="6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cs="宋体" w:hAnsiTheme="minorHAnsi"/>
                      <w:sz w:val="18"/>
                      <w:szCs w:val="18"/>
                      <w:lang w:val="en-US" w:eastAsia="zh-CN"/>
                    </w:rPr>
                  </w:pPr>
                  <w:r>
                    <w:rPr>
                      <w:color w:val="auto"/>
                      <w:spacing w:val="-3"/>
                      <w:sz w:val="18"/>
                      <w:szCs w:val="18"/>
                    </w:rPr>
                    <w:t>设备维修</w:t>
                  </w:r>
                </w:p>
              </w:tc>
              <w:tc>
                <w:tcPr>
                  <w:tcW w:w="1216" w:type="pct"/>
                  <w:vAlign w:val="top"/>
                </w:tcPr>
                <w:p w14:paraId="13FDCA12">
                  <w:pPr>
                    <w:pStyle w:val="68"/>
                    <w:spacing w:before="63" w:line="180" w:lineRule="auto"/>
                    <w:jc w:val="center"/>
                    <w:rPr>
                      <w:rFonts w:hint="default" w:ascii="Times New Roman" w:hAnsi="Times New Roman" w:cs="Times New Roman"/>
                      <w:sz w:val="18"/>
                      <w:szCs w:val="18"/>
                    </w:rPr>
                  </w:pPr>
                  <w:r>
                    <w:rPr>
                      <w:rFonts w:ascii="Times New Roman" w:hAnsi="Times New Roman" w:eastAsia="Times New Roman" w:cs="Times New Roman"/>
                      <w:color w:val="auto"/>
                      <w:spacing w:val="-1"/>
                      <w:sz w:val="18"/>
                      <w:szCs w:val="18"/>
                    </w:rPr>
                    <w:t>HW40</w:t>
                  </w:r>
                  <w:r>
                    <w:rPr>
                      <w:color w:val="auto"/>
                      <w:spacing w:val="-1"/>
                      <w:sz w:val="18"/>
                      <w:szCs w:val="18"/>
                    </w:rPr>
                    <w:t>，</w:t>
                  </w:r>
                  <w:r>
                    <w:rPr>
                      <w:rFonts w:ascii="Times New Roman" w:hAnsi="Times New Roman" w:eastAsia="Times New Roman" w:cs="Times New Roman"/>
                      <w:color w:val="auto"/>
                      <w:spacing w:val="-1"/>
                      <w:sz w:val="18"/>
                      <w:szCs w:val="18"/>
                    </w:rPr>
                    <w:t>900-041-49</w:t>
                  </w:r>
                </w:p>
              </w:tc>
              <w:tc>
                <w:tcPr>
                  <w:tcW w:w="627" w:type="pct"/>
                  <w:vAlign w:val="center"/>
                </w:tcPr>
                <w:p w14:paraId="02C6F0B1">
                  <w:pPr>
                    <w:jc w:val="center"/>
                    <w:textAlignment w:val="baseline"/>
                    <w:rPr>
                      <w:rFonts w:hint="default"/>
                      <w:sz w:val="18"/>
                      <w:lang w:val="en-US" w:eastAsia="zh-CN"/>
                    </w:rPr>
                  </w:pPr>
                  <w:r>
                    <w:rPr>
                      <w:rFonts w:hint="eastAsia"/>
                      <w:sz w:val="18"/>
                      <w:lang w:val="en-US" w:eastAsia="zh-CN"/>
                    </w:rPr>
                    <w:t>0.05t/a</w:t>
                  </w:r>
                </w:p>
              </w:tc>
              <w:tc>
                <w:tcPr>
                  <w:tcW w:w="1544" w:type="pct"/>
                  <w:vMerge w:val="continue"/>
                  <w:vAlign w:val="center"/>
                </w:tcPr>
                <w:p w14:paraId="5DFE73BB">
                  <w:pPr>
                    <w:jc w:val="center"/>
                    <w:textAlignment w:val="baseline"/>
                    <w:rPr>
                      <w:rFonts w:hint="eastAsia" w:ascii="宋体" w:cs="宋体" w:hAnsiTheme="minorHAnsi"/>
                      <w:sz w:val="18"/>
                      <w:szCs w:val="18"/>
                      <w:lang w:val="en-US" w:eastAsia="zh-CN"/>
                    </w:rPr>
                  </w:pPr>
                </w:p>
              </w:tc>
            </w:tr>
          </w:tbl>
          <w:p w14:paraId="0CFDEFBD">
            <w:pPr>
              <w:pStyle w:val="6"/>
            </w:pPr>
          </w:p>
        </w:tc>
      </w:tr>
    </w:tbl>
    <w:p w14:paraId="768CCECD">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5CCE37">
      <w:pPr>
        <w:pStyle w:val="4"/>
      </w:pPr>
      <w:bookmarkStart w:id="50" w:name="_Toc18486812"/>
      <w:bookmarkStart w:id="51" w:name="_Toc15281130"/>
      <w:bookmarkStart w:id="52" w:name="_Toc19473"/>
      <w:r>
        <w:rPr>
          <w:rFonts w:hint="eastAsia"/>
        </w:rPr>
        <w:t>表四  建设项目环境影响报告表主要结论及审批部门决定</w:t>
      </w:r>
      <w:bookmarkEnd w:id="50"/>
      <w:bookmarkEnd w:id="51"/>
      <w:bookmarkEnd w:id="52"/>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948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590A477">
            <w:pPr>
              <w:spacing w:line="360" w:lineRule="auto"/>
              <w:rPr>
                <w:b/>
                <w:kern w:val="44"/>
                <w:sz w:val="28"/>
                <w:szCs w:val="28"/>
              </w:rPr>
            </w:pPr>
            <w:bookmarkStart w:id="53" w:name="_Toc520896045"/>
            <w:bookmarkStart w:id="54" w:name="_Toc527559053"/>
            <w:r>
              <w:rPr>
                <w:b/>
                <w:kern w:val="44"/>
                <w:sz w:val="28"/>
                <w:szCs w:val="28"/>
              </w:rPr>
              <w:t>建设项目环境影响报告表主要结论及审批部门审批决定</w:t>
            </w:r>
            <w:bookmarkEnd w:id="53"/>
            <w:bookmarkEnd w:id="54"/>
            <w:r>
              <w:rPr>
                <w:rFonts w:hint="eastAsia"/>
                <w:b/>
                <w:kern w:val="44"/>
                <w:sz w:val="28"/>
                <w:szCs w:val="28"/>
              </w:rPr>
              <w:t>：</w:t>
            </w:r>
          </w:p>
          <w:p w14:paraId="5DB6C267">
            <w:pPr>
              <w:spacing w:line="360" w:lineRule="auto"/>
              <w:rPr>
                <w:b/>
                <w:sz w:val="24"/>
                <w:szCs w:val="24"/>
              </w:rPr>
            </w:pPr>
            <w:r>
              <w:rPr>
                <w:rFonts w:hint="eastAsia"/>
                <w:b/>
                <w:sz w:val="24"/>
                <w:szCs w:val="24"/>
              </w:rPr>
              <w:t>（1）环境影响报告表主要结论</w:t>
            </w:r>
          </w:p>
          <w:p w14:paraId="64A2C34B">
            <w:pPr>
              <w:spacing w:line="360" w:lineRule="auto"/>
              <w:ind w:firstLine="480" w:firstLineChars="200"/>
              <w:rPr>
                <w:rFonts w:hint="eastAsia"/>
                <w:sz w:val="24"/>
                <w:szCs w:val="24"/>
              </w:rPr>
            </w:pPr>
            <w:r>
              <w:rPr>
                <w:rFonts w:hint="eastAsia"/>
                <w:sz w:val="24"/>
                <w:szCs w:val="24"/>
              </w:rPr>
              <w:t>本项目的建设会产生生活污水、废气、噪声及固体废物，将对周围环境带来一定程度的影响，但在严格执行“三同时 ”制度并且全面落实本评价提出的污染防治措施后，各项污染物排放浓度可控制在国家有关排放标准允许的范围内，对周围环境不会产生不良影响，同时本项目实施符合城市总体规划，且具有较好的环境效益、社会效益和经济利益。据此，本评价认为，从环保角度分析该项目的建设是可行的。</w:t>
            </w:r>
          </w:p>
          <w:p w14:paraId="37D81B2A">
            <w:pPr>
              <w:spacing w:line="360" w:lineRule="auto"/>
              <w:rPr>
                <w:b/>
                <w:sz w:val="24"/>
                <w:szCs w:val="24"/>
              </w:rPr>
            </w:pPr>
            <w:r>
              <w:rPr>
                <w:rFonts w:hint="eastAsia"/>
                <w:b/>
                <w:sz w:val="24"/>
                <w:szCs w:val="24"/>
              </w:rPr>
              <w:t>（2）主管环境管理部门批复要求（</w:t>
            </w:r>
            <w:r>
              <w:rPr>
                <w:rFonts w:hint="eastAsia"/>
                <w:b/>
                <w:sz w:val="24"/>
                <w:szCs w:val="24"/>
                <w:lang w:val="en-US" w:eastAsia="zh-CN"/>
              </w:rPr>
              <w:t>黄环英函</w:t>
            </w:r>
            <w:r>
              <w:rPr>
                <w:b/>
                <w:sz w:val="24"/>
                <w:szCs w:val="24"/>
              </w:rPr>
              <w:t>[20</w:t>
            </w:r>
            <w:r>
              <w:rPr>
                <w:rFonts w:hint="eastAsia"/>
                <w:b/>
                <w:sz w:val="24"/>
                <w:szCs w:val="24"/>
              </w:rPr>
              <w:t>2</w:t>
            </w:r>
            <w:r>
              <w:rPr>
                <w:rFonts w:hint="eastAsia"/>
                <w:b/>
                <w:sz w:val="24"/>
                <w:szCs w:val="24"/>
                <w:lang w:val="en-US" w:eastAsia="zh-CN"/>
              </w:rPr>
              <w:t>4</w:t>
            </w:r>
            <w:r>
              <w:rPr>
                <w:b/>
                <w:sz w:val="24"/>
                <w:szCs w:val="24"/>
              </w:rPr>
              <w:t>]</w:t>
            </w:r>
            <w:r>
              <w:rPr>
                <w:rFonts w:hint="eastAsia"/>
                <w:b/>
                <w:sz w:val="24"/>
                <w:szCs w:val="24"/>
                <w:lang w:val="en-US" w:eastAsia="zh-CN"/>
              </w:rPr>
              <w:t>6</w:t>
            </w:r>
            <w:r>
              <w:rPr>
                <w:b/>
                <w:sz w:val="24"/>
                <w:szCs w:val="24"/>
              </w:rPr>
              <w:t>号）</w:t>
            </w:r>
          </w:p>
          <w:p w14:paraId="2D6AD99D">
            <w:pPr>
              <w:spacing w:line="360" w:lineRule="auto"/>
              <w:textAlignment w:val="baseline"/>
              <w:rPr>
                <w:sz w:val="24"/>
                <w:szCs w:val="24"/>
              </w:rPr>
            </w:pPr>
            <w:r>
              <w:rPr>
                <w:rFonts w:hint="eastAsia"/>
                <w:sz w:val="24"/>
                <w:szCs w:val="24"/>
                <w:lang w:eastAsia="zh-CN"/>
              </w:rPr>
              <w:t>湖北省斯德克新型材料科技有限公司</w:t>
            </w:r>
            <w:r>
              <w:rPr>
                <w:rFonts w:hint="eastAsia"/>
                <w:sz w:val="24"/>
                <w:szCs w:val="24"/>
              </w:rPr>
              <w:t>：</w:t>
            </w:r>
          </w:p>
          <w:p w14:paraId="066E195A">
            <w:pPr>
              <w:spacing w:line="360" w:lineRule="auto"/>
              <w:ind w:firstLine="480" w:firstLineChars="200"/>
              <w:rPr>
                <w:rFonts w:hint="eastAsia"/>
                <w:sz w:val="24"/>
                <w:szCs w:val="24"/>
              </w:rPr>
            </w:pPr>
            <w:r>
              <w:rPr>
                <w:rFonts w:hint="eastAsia"/>
                <w:sz w:val="24"/>
                <w:szCs w:val="24"/>
              </w:rPr>
              <w:t>你单位报送的由湖北黄达环保技术咨询有限公司编制的《工业新材料研发实验室项目环境影响报告表》(以下简称《报告表》)及相关材料收悉。经我局审查研究，批复意见如下:</w:t>
            </w:r>
          </w:p>
          <w:p w14:paraId="6C0A6E9F">
            <w:pPr>
              <w:spacing w:line="360" w:lineRule="auto"/>
              <w:ind w:firstLine="480" w:firstLineChars="200"/>
              <w:rPr>
                <w:rFonts w:hint="eastAsia"/>
                <w:sz w:val="24"/>
                <w:szCs w:val="24"/>
              </w:rPr>
            </w:pPr>
            <w:r>
              <w:rPr>
                <w:rFonts w:hint="eastAsia"/>
                <w:sz w:val="24"/>
                <w:szCs w:val="24"/>
              </w:rPr>
              <w:t>一、你单位租赁湖北毕昇科技产业发展有限公司现有闲置厂房，租赁厂房面积共计1491.44m</w:t>
            </w:r>
            <w:r>
              <w:rPr>
                <w:rFonts w:hint="eastAsia"/>
                <w:sz w:val="24"/>
                <w:szCs w:val="24"/>
                <w:vertAlign w:val="superscript"/>
              </w:rPr>
              <w:t>2</w:t>
            </w:r>
            <w:r>
              <w:rPr>
                <w:rFonts w:hint="eastAsia"/>
                <w:sz w:val="24"/>
                <w:szCs w:val="24"/>
              </w:rPr>
              <w:t>。投资2000万元，购置相关实验设备，进行聚氟龙润滑材料、水剂石墨乳润滑材料、磨康纳米润滑添加剂的实验研究。</w:t>
            </w:r>
          </w:p>
          <w:p w14:paraId="573CBBCE">
            <w:pPr>
              <w:spacing w:line="360" w:lineRule="auto"/>
              <w:ind w:firstLine="480" w:firstLineChars="200"/>
              <w:rPr>
                <w:rFonts w:hint="eastAsia"/>
                <w:sz w:val="24"/>
                <w:szCs w:val="24"/>
              </w:rPr>
            </w:pPr>
            <w:r>
              <w:rPr>
                <w:rFonts w:hint="eastAsia"/>
                <w:sz w:val="24"/>
                <w:szCs w:val="24"/>
              </w:rPr>
              <w:t>本项目不属于《产业结构调整指导目录(2024年本)》中鼓励类、限制类和淘汰类产业，即视为允许类，符合国家产业政策。在严格落实环评报告中有关污染防治措施后，污染物能达到相关排放标准。依据《中华人民共和国环境影响评价法》、《建设项目环境保护管理条例》，从环境保护角度分析，同意该项目的建设。</w:t>
            </w:r>
          </w:p>
          <w:p w14:paraId="165C0FF6">
            <w:pPr>
              <w:spacing w:line="360" w:lineRule="auto"/>
              <w:ind w:firstLine="480" w:firstLineChars="200"/>
              <w:rPr>
                <w:rFonts w:hint="eastAsia"/>
                <w:sz w:val="24"/>
                <w:szCs w:val="24"/>
              </w:rPr>
            </w:pPr>
            <w:r>
              <w:rPr>
                <w:rFonts w:hint="eastAsia"/>
                <w:sz w:val="24"/>
                <w:szCs w:val="24"/>
              </w:rPr>
              <w:t>在项目工程设计、建设和环境管理中，你单位必须严格落实《报告表》中提出的各项环保措施和要求，确保各项污染物达标排放，并着重做好以下工作:</w:t>
            </w:r>
          </w:p>
          <w:p w14:paraId="7BC56C51">
            <w:pPr>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一</w:t>
            </w:r>
            <w:r>
              <w:rPr>
                <w:rFonts w:hint="eastAsia"/>
                <w:sz w:val="24"/>
                <w:szCs w:val="24"/>
                <w:lang w:eastAsia="zh-CN"/>
              </w:rPr>
              <w:t>）</w:t>
            </w:r>
            <w:r>
              <w:rPr>
                <w:rFonts w:hint="eastAsia"/>
                <w:sz w:val="24"/>
                <w:szCs w:val="24"/>
              </w:rPr>
              <w:t>加强废气污染防治工作。本项目废气主要为投料搅拌、研磨分散、出料、包装废气以及配料粉尘，采用集气罩收集，经布袋除尘器+二级活性炭处理后通过15m高排气筒DA001排放，外排废气(颗粒物、VOCs)有组织排放参考执行《涂料、油墨及胶粘剂工业大气污染物排放标准》(GB37824-2019)中表1相关标准限值，厂区内VOCs无组织排放参考执行《涂料、油墨及胶粘剂工业大气污染物排放标准》(GB37824-2019)中表B.1相关标准限值，厂界外颗粒物、VOCs无组织排放执行《大气污染物综合排放标准》(G16297-1996)中相关标准限值。</w:t>
            </w:r>
          </w:p>
          <w:p w14:paraId="0F1989CA">
            <w:pPr>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二</w:t>
            </w:r>
            <w:r>
              <w:rPr>
                <w:rFonts w:hint="eastAsia"/>
                <w:sz w:val="24"/>
                <w:szCs w:val="24"/>
                <w:lang w:eastAsia="zh-CN"/>
              </w:rPr>
              <w:t>）</w:t>
            </w:r>
            <w:r>
              <w:rPr>
                <w:rFonts w:hint="eastAsia"/>
                <w:sz w:val="24"/>
                <w:szCs w:val="24"/>
              </w:rPr>
              <w:t>加强水污染防治。本项目生活污水经隔油池+化粪池处理后，与去离子水制备产生的浓水(包括浓水和反冲洗水)一起通过市政污水管网进入西汤河污水处理厂。废水排放标准执行《污水综合排放标准》(GB8978-1996)三级标准与西汤河污水处理厂接管标准中严者。</w:t>
            </w:r>
          </w:p>
          <w:p w14:paraId="4BFBFC8E">
            <w:pPr>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三</w:t>
            </w:r>
            <w:r>
              <w:rPr>
                <w:rFonts w:hint="eastAsia"/>
                <w:sz w:val="24"/>
                <w:szCs w:val="24"/>
                <w:lang w:eastAsia="zh-CN"/>
              </w:rPr>
              <w:t>）</w:t>
            </w:r>
            <w:r>
              <w:rPr>
                <w:rFonts w:hint="eastAsia"/>
                <w:sz w:val="24"/>
                <w:szCs w:val="24"/>
              </w:rPr>
              <w:t>严格控制噪声环境影响。通过选用低噪声设备，车间合理布局，设备进行减振处理，加强设备维护，进行建筑隔声，绿化降噪等措施，确保厂界环境噪声排放达到《工业企业厂界环境噪声排放标准》(GB12348-2008)中3类标准。</w:t>
            </w:r>
          </w:p>
          <w:p w14:paraId="6EC7C059">
            <w:pPr>
              <w:spacing w:line="360" w:lineRule="auto"/>
              <w:ind w:firstLine="480" w:firstLineChars="200"/>
              <w:textAlignment w:val="baseline"/>
              <w:rPr>
                <w:rFonts w:hint="eastAsia"/>
                <w:sz w:val="24"/>
                <w:szCs w:val="24"/>
              </w:rPr>
            </w:pPr>
            <w:r>
              <w:rPr>
                <w:rFonts w:hint="eastAsia"/>
                <w:sz w:val="24"/>
                <w:szCs w:val="24"/>
                <w:lang w:eastAsia="zh-CN"/>
              </w:rPr>
              <w:t>（</w:t>
            </w:r>
            <w:r>
              <w:rPr>
                <w:rFonts w:hint="eastAsia"/>
                <w:sz w:val="24"/>
                <w:szCs w:val="24"/>
                <w:lang w:val="en-US" w:eastAsia="zh-CN"/>
              </w:rPr>
              <w:t>四</w:t>
            </w:r>
            <w:r>
              <w:rPr>
                <w:rFonts w:hint="eastAsia"/>
                <w:sz w:val="24"/>
                <w:szCs w:val="24"/>
                <w:lang w:eastAsia="zh-CN"/>
              </w:rPr>
              <w:t>）</w:t>
            </w:r>
            <w:r>
              <w:rPr>
                <w:rFonts w:hint="eastAsia"/>
                <w:sz w:val="24"/>
                <w:szCs w:val="24"/>
              </w:rPr>
              <w:t>加强固体废物污染防治。固体废物应采用符合国家规定的废物处置方法处置。生活垃圾、含油手套及废抹布集中收集后交由当地环卫部门处理;废包装物收集后外售，去离子水制备废滤芯交由厂家回收，集尘灰交由环卫部门处理;废原料桶、废滤纸、废活性炭、磨康纳米抗磨剂漂洗废水、废机油，定期交由资质单位处置。危险废物临时贮存设置必须符合《危险废物贮存污染控制标准》(GB18597-2023)，转运过程要执行联单制度。</w:t>
            </w:r>
          </w:p>
          <w:p w14:paraId="0C474AF8">
            <w:pPr>
              <w:spacing w:line="360" w:lineRule="auto"/>
              <w:ind w:firstLine="480" w:firstLineChars="200"/>
              <w:textAlignment w:val="baseline"/>
              <w:rPr>
                <w:rFonts w:hint="eastAsia"/>
                <w:sz w:val="24"/>
                <w:szCs w:val="24"/>
              </w:rPr>
            </w:pPr>
            <w:r>
              <w:rPr>
                <w:rFonts w:hint="eastAsia"/>
                <w:sz w:val="24"/>
                <w:szCs w:val="24"/>
              </w:rPr>
              <w:t>三、项目建设必须严格执行配套建设的环境保护设施与主体工程同时设计、同时施工、同时投产使用的环境保同时”制度。项目竣工后，你单位必须按规定的标准和程序对配套建设的环境保护设施进行验收，验收合格后方可投入生产或者使用，并在启动生产设施或者发生实际排污请取得排污许可证同时按证开展自行监测。</w:t>
            </w:r>
          </w:p>
          <w:p w14:paraId="502CC203">
            <w:pPr>
              <w:spacing w:line="360" w:lineRule="auto"/>
              <w:ind w:firstLine="480" w:firstLineChars="200"/>
              <w:textAlignment w:val="baseline"/>
              <w:rPr>
                <w:rFonts w:hint="eastAsia"/>
                <w:sz w:val="24"/>
                <w:szCs w:val="24"/>
              </w:rPr>
            </w:pPr>
            <w:r>
              <w:rPr>
                <w:rFonts w:hint="eastAsia"/>
                <w:sz w:val="24"/>
                <w:szCs w:val="24"/>
              </w:rPr>
              <w:t>四、此项目自审批之日起满五年未开工建设的，应将环境影响评价文件报送我局重新审核。如项目性质、规模、地点、采用的生产工艺或者污染防治措施发生重大变化，应重新报批环境影响评价文件。国家有新规定的，从其规定。</w:t>
            </w:r>
          </w:p>
          <w:p w14:paraId="6F819868">
            <w:pPr>
              <w:spacing w:line="360" w:lineRule="auto"/>
              <w:ind w:firstLine="480" w:firstLineChars="200"/>
              <w:textAlignment w:val="baseline"/>
              <w:rPr>
                <w:rFonts w:hint="eastAsia"/>
                <w:sz w:val="24"/>
                <w:szCs w:val="24"/>
              </w:rPr>
            </w:pPr>
            <w:r>
              <w:rPr>
                <w:rFonts w:hint="eastAsia"/>
                <w:sz w:val="24"/>
                <w:szCs w:val="24"/>
              </w:rPr>
              <w:t>五、英山县生态环境保护综合执法大队按有关规定对项目在建设阶段和营运过程中实施监督和管理。</w:t>
            </w:r>
          </w:p>
          <w:p w14:paraId="18DDE736"/>
          <w:p w14:paraId="270702BB"/>
          <w:p w14:paraId="58A0D437">
            <w:pPr>
              <w:pStyle w:val="2"/>
            </w:pPr>
          </w:p>
          <w:p w14:paraId="337FC6BA"/>
          <w:p w14:paraId="23097D0A">
            <w:pPr>
              <w:pStyle w:val="2"/>
            </w:pPr>
          </w:p>
          <w:p w14:paraId="2036191B"/>
          <w:p w14:paraId="2C53CC16">
            <w:pPr>
              <w:pStyle w:val="2"/>
            </w:pPr>
          </w:p>
        </w:tc>
      </w:tr>
    </w:tbl>
    <w:p w14:paraId="16EB669F">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F43D5CE">
      <w:pPr>
        <w:pStyle w:val="4"/>
      </w:pPr>
      <w:bookmarkStart w:id="55" w:name="_Toc4087_WPSOffice_Level1"/>
      <w:bookmarkStart w:id="56" w:name="_Toc31579"/>
      <w:bookmarkStart w:id="57" w:name="_Toc18486813"/>
      <w:bookmarkStart w:id="58" w:name="_Toc15281132"/>
      <w:bookmarkStart w:id="59" w:name="_Toc4575_WPSOffice_Level1"/>
      <w:r>
        <w:rPr>
          <w:rFonts w:hint="eastAsia"/>
        </w:rPr>
        <w:t>表五</w:t>
      </w:r>
      <w:bookmarkEnd w:id="55"/>
      <w:r>
        <w:rPr>
          <w:rFonts w:hint="eastAsia"/>
        </w:rPr>
        <w:t xml:space="preserve">  验收监测质量保证及质量控制</w:t>
      </w:r>
      <w:bookmarkEnd w:id="56"/>
      <w:bookmarkEnd w:id="57"/>
      <w:bookmarkEnd w:id="58"/>
      <w:bookmarkEnd w:id="59"/>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410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9" w:hRule="atLeast"/>
        </w:trPr>
        <w:tc>
          <w:tcPr>
            <w:tcW w:w="8522" w:type="dxa"/>
          </w:tcPr>
          <w:p w14:paraId="7E7EB0C9">
            <w:pPr>
              <w:spacing w:line="360" w:lineRule="auto"/>
              <w:ind w:firstLine="480" w:firstLineChars="200"/>
              <w:rPr>
                <w:sz w:val="24"/>
                <w:szCs w:val="24"/>
              </w:rPr>
            </w:pPr>
            <w:r>
              <w:rPr>
                <w:rFonts w:hint="eastAsia"/>
                <w:sz w:val="24"/>
                <w:szCs w:val="24"/>
              </w:rPr>
              <w:t>本次验收现场监测委托</w:t>
            </w:r>
            <w:r>
              <w:rPr>
                <w:rFonts w:hint="eastAsia"/>
                <w:sz w:val="24"/>
                <w:highlight w:val="none"/>
                <w:lang w:val="en-US" w:eastAsia="zh-CN"/>
              </w:rPr>
              <w:t>武汉天泽检测有限公司</w:t>
            </w:r>
            <w:r>
              <w:rPr>
                <w:rFonts w:hint="eastAsia"/>
                <w:sz w:val="24"/>
                <w:szCs w:val="24"/>
              </w:rPr>
              <w:t>进行，监测过程我公司人员全程进行参与和监督。</w:t>
            </w:r>
          </w:p>
          <w:p w14:paraId="5370E9F2">
            <w:pPr>
              <w:pStyle w:val="51"/>
              <w:spacing w:line="360" w:lineRule="auto"/>
              <w:ind w:firstLine="0" w:firstLineChars="0"/>
              <w:rPr>
                <w:rFonts w:ascii="宋体" w:hAnsi="宋体" w:cs="宋体"/>
                <w:b/>
                <w:bCs/>
                <w:sz w:val="28"/>
                <w:szCs w:val="28"/>
              </w:rPr>
            </w:pPr>
            <w:r>
              <w:rPr>
                <w:rFonts w:hint="eastAsia" w:ascii="Times New Roman" w:hAnsi="Times New Roman"/>
                <w:b/>
                <w:bCs/>
                <w:sz w:val="28"/>
                <w:szCs w:val="28"/>
              </w:rPr>
              <w:t xml:space="preserve">5.1 </w:t>
            </w:r>
            <w:r>
              <w:rPr>
                <w:rFonts w:hint="eastAsia" w:ascii="宋体" w:hAnsi="宋体" w:cs="宋体"/>
                <w:b/>
                <w:bCs/>
                <w:sz w:val="28"/>
                <w:szCs w:val="28"/>
              </w:rPr>
              <w:t>监测分析方法</w:t>
            </w:r>
          </w:p>
          <w:p w14:paraId="4D0DF970">
            <w:pPr>
              <w:spacing w:line="360" w:lineRule="auto"/>
              <w:ind w:firstLine="480" w:firstLineChars="200"/>
              <w:rPr>
                <w:rFonts w:hint="eastAsia"/>
                <w:sz w:val="24"/>
                <w:szCs w:val="24"/>
              </w:rPr>
            </w:pPr>
            <w:r>
              <w:rPr>
                <w:rFonts w:hint="default" w:ascii="Times New Roman" w:hAnsi="Times New Roman" w:cs="Times New Roman"/>
                <w:sz w:val="24"/>
                <w:szCs w:val="24"/>
                <w:lang w:val="en-US" w:eastAsia="zh-CN"/>
              </w:rPr>
              <w:t>本次监测分析采用的方法及主要仪器设备见</w:t>
            </w:r>
            <w:r>
              <w:rPr>
                <w:rFonts w:hint="eastAsia"/>
                <w:sz w:val="24"/>
                <w:szCs w:val="24"/>
              </w:rPr>
              <w:t>表5-1。</w:t>
            </w:r>
          </w:p>
          <w:p w14:paraId="7FC055A8">
            <w:pPr>
              <w:pStyle w:val="46"/>
              <w:tabs>
                <w:tab w:val="left" w:pos="1622"/>
              </w:tabs>
              <w:ind w:left="0" w:firstLine="0"/>
              <w:jc w:val="center"/>
              <w:rPr>
                <w:rFonts w:hint="eastAsia" w:ascii="Times New Roman" w:hAnsi="Times New Roman" w:cs="Times New Roman"/>
                <w:b/>
                <w:color w:val="auto"/>
                <w:sz w:val="24"/>
                <w:szCs w:val="24"/>
                <w:highlight w:val="none"/>
                <w:lang w:val="en-US" w:eastAsia="zh-CN"/>
              </w:rPr>
            </w:pPr>
            <w:r>
              <w:rPr>
                <w:rFonts w:hint="eastAsia" w:ascii="Times New Roman" w:hAnsi="Times New Roman" w:cs="Times New Roman"/>
                <w:b/>
                <w:color w:val="auto"/>
                <w:sz w:val="24"/>
                <w:szCs w:val="24"/>
                <w:highlight w:val="none"/>
              </w:rPr>
              <w:t>表5-1  分析方法及</w:t>
            </w:r>
            <w:r>
              <w:rPr>
                <w:rFonts w:hint="eastAsia" w:ascii="Times New Roman" w:hAnsi="Times New Roman" w:cs="Times New Roman"/>
                <w:b/>
                <w:color w:val="auto"/>
                <w:sz w:val="24"/>
                <w:szCs w:val="24"/>
                <w:highlight w:val="none"/>
                <w:lang w:val="en-US" w:eastAsia="zh-CN"/>
              </w:rPr>
              <w:t>主要</w:t>
            </w:r>
            <w:r>
              <w:rPr>
                <w:rFonts w:hint="eastAsia" w:ascii="Times New Roman" w:hAnsi="Times New Roman" w:cs="Times New Roman"/>
                <w:b/>
                <w:color w:val="auto"/>
                <w:sz w:val="24"/>
                <w:szCs w:val="24"/>
                <w:highlight w:val="none"/>
              </w:rPr>
              <w:t>仪器</w:t>
            </w:r>
            <w:r>
              <w:rPr>
                <w:rFonts w:hint="eastAsia" w:ascii="Times New Roman" w:hAnsi="Times New Roman" w:cs="Times New Roman"/>
                <w:b/>
                <w:color w:val="auto"/>
                <w:sz w:val="24"/>
                <w:szCs w:val="24"/>
                <w:highlight w:val="none"/>
                <w:lang w:val="en-US" w:eastAsia="zh-CN"/>
              </w:rPr>
              <w:t>设备一览表</w:t>
            </w:r>
          </w:p>
          <w:tbl>
            <w:tblPr>
              <w:tblStyle w:val="30"/>
              <w:tblW w:w="84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40"/>
              <w:gridCol w:w="1082"/>
              <w:gridCol w:w="2872"/>
              <w:gridCol w:w="2626"/>
              <w:gridCol w:w="1117"/>
            </w:tblGrid>
            <w:tr w14:paraId="44E94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55" w:hRule="atLeast"/>
                <w:tblHeader/>
                <w:jc w:val="center"/>
              </w:trPr>
              <w:tc>
                <w:tcPr>
                  <w:tcW w:w="740" w:type="dxa"/>
                  <w:tcBorders>
                    <w:tl2br w:val="nil"/>
                    <w:tr2bl w:val="nil"/>
                  </w:tcBorders>
                  <w:vAlign w:val="center"/>
                </w:tcPr>
                <w:p w14:paraId="4CC0DCB2">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类别</w:t>
                  </w:r>
                </w:p>
              </w:tc>
              <w:tc>
                <w:tcPr>
                  <w:tcW w:w="1082" w:type="dxa"/>
                  <w:tcBorders>
                    <w:tl2br w:val="nil"/>
                    <w:tr2bl w:val="nil"/>
                  </w:tcBorders>
                  <w:vAlign w:val="center"/>
                </w:tcPr>
                <w:p w14:paraId="57A71AD1">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监测项目</w:t>
                  </w:r>
                </w:p>
              </w:tc>
              <w:tc>
                <w:tcPr>
                  <w:tcW w:w="2872" w:type="dxa"/>
                  <w:tcBorders>
                    <w:tl2br w:val="nil"/>
                    <w:tr2bl w:val="nil"/>
                  </w:tcBorders>
                  <w:vAlign w:val="center"/>
                </w:tcPr>
                <w:p w14:paraId="6DADD914">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分析方法及依据</w:t>
                  </w:r>
                </w:p>
              </w:tc>
              <w:tc>
                <w:tcPr>
                  <w:tcW w:w="2626" w:type="dxa"/>
                  <w:tcBorders>
                    <w:tl2br w:val="nil"/>
                    <w:tr2bl w:val="nil"/>
                  </w:tcBorders>
                  <w:vAlign w:val="center"/>
                </w:tcPr>
                <w:p w14:paraId="0003877F">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主要仪器名称、型号及编号</w:t>
                  </w:r>
                </w:p>
              </w:tc>
              <w:tc>
                <w:tcPr>
                  <w:tcW w:w="1117" w:type="dxa"/>
                  <w:tcBorders>
                    <w:tl2br w:val="nil"/>
                    <w:tr2bl w:val="nil"/>
                  </w:tcBorders>
                  <w:vAlign w:val="center"/>
                </w:tcPr>
                <w:p w14:paraId="65DBF0BF">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检出限</w:t>
                  </w:r>
                </w:p>
              </w:tc>
            </w:tr>
            <w:tr w14:paraId="43B023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9" w:hRule="atLeast"/>
                <w:jc w:val="center"/>
              </w:trPr>
              <w:tc>
                <w:tcPr>
                  <w:tcW w:w="740" w:type="dxa"/>
                  <w:vMerge w:val="restart"/>
                  <w:tcBorders>
                    <w:tl2br w:val="nil"/>
                    <w:tr2bl w:val="nil"/>
                  </w:tcBorders>
                  <w:shd w:val="clear" w:color="auto" w:fill="auto"/>
                  <w:vAlign w:val="center"/>
                </w:tcPr>
                <w:p w14:paraId="6B990AA9">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废水</w:t>
                  </w:r>
                </w:p>
              </w:tc>
              <w:tc>
                <w:tcPr>
                  <w:tcW w:w="1082" w:type="dxa"/>
                  <w:tcBorders>
                    <w:tl2br w:val="nil"/>
                    <w:tr2bl w:val="nil"/>
                  </w:tcBorders>
                  <w:vAlign w:val="center"/>
                </w:tcPr>
                <w:p w14:paraId="71285667">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水温</w:t>
                  </w:r>
                </w:p>
              </w:tc>
              <w:tc>
                <w:tcPr>
                  <w:tcW w:w="2872" w:type="dxa"/>
                  <w:tcBorders>
                    <w:tl2br w:val="nil"/>
                    <w:tr2bl w:val="nil"/>
                  </w:tcBorders>
                  <w:vAlign w:val="center"/>
                </w:tcPr>
                <w:p w14:paraId="77AB2D0B">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《城镇污水水质标准检验方法》（CJ/T 51-2018）4 温度计法</w:t>
                  </w:r>
                </w:p>
              </w:tc>
              <w:tc>
                <w:tcPr>
                  <w:tcW w:w="2626" w:type="dxa"/>
                  <w:tcBorders>
                    <w:tl2br w:val="nil"/>
                    <w:tr2bl w:val="nil"/>
                  </w:tcBorders>
                  <w:vAlign w:val="center"/>
                </w:tcPr>
                <w:p w14:paraId="58377ED6">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水银温度计（TZJC-CY-001-0</w:t>
                  </w:r>
                  <w:r>
                    <w:rPr>
                      <w:rFonts w:hint="eastAsia" w:ascii="Times New Roman" w:hAnsi="Times New Roman" w:eastAsia="宋体"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w:t>
                  </w:r>
                </w:p>
              </w:tc>
              <w:tc>
                <w:tcPr>
                  <w:tcW w:w="1117" w:type="dxa"/>
                  <w:tcBorders>
                    <w:tl2br w:val="nil"/>
                    <w:tr2bl w:val="nil"/>
                  </w:tcBorders>
                  <w:vAlign w:val="center"/>
                </w:tcPr>
                <w:p w14:paraId="18596FB8">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r>
            <w:tr w14:paraId="700580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33" w:hRule="atLeast"/>
                <w:jc w:val="center"/>
              </w:trPr>
              <w:tc>
                <w:tcPr>
                  <w:tcW w:w="740" w:type="dxa"/>
                  <w:vMerge w:val="continue"/>
                  <w:tcBorders>
                    <w:tl2br w:val="nil"/>
                    <w:tr2bl w:val="nil"/>
                  </w:tcBorders>
                  <w:shd w:val="clear" w:color="auto" w:fill="auto"/>
                  <w:vAlign w:val="center"/>
                </w:tcPr>
                <w:p w14:paraId="089F334D">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p>
              </w:tc>
              <w:tc>
                <w:tcPr>
                  <w:tcW w:w="1082" w:type="dxa"/>
                  <w:tcBorders>
                    <w:tl2br w:val="nil"/>
                    <w:tr2bl w:val="nil"/>
                  </w:tcBorders>
                  <w:vAlign w:val="center"/>
                </w:tcPr>
                <w:p w14:paraId="568BA0DA">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pH值</w:t>
                  </w:r>
                </w:p>
              </w:tc>
              <w:tc>
                <w:tcPr>
                  <w:tcW w:w="2872" w:type="dxa"/>
                  <w:tcBorders>
                    <w:tl2br w:val="nil"/>
                    <w:tr2bl w:val="nil"/>
                  </w:tcBorders>
                  <w:vAlign w:val="center"/>
                </w:tcPr>
                <w:p w14:paraId="76CCAB89">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《水质 pH值的测定 电极法》</w:t>
                  </w:r>
                </w:p>
                <w:p w14:paraId="49A6A172">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（HJ 1147-2020）</w:t>
                  </w:r>
                </w:p>
              </w:tc>
              <w:tc>
                <w:tcPr>
                  <w:tcW w:w="2626" w:type="dxa"/>
                  <w:tcBorders>
                    <w:tl2br w:val="nil"/>
                    <w:tr2bl w:val="nil"/>
                  </w:tcBorders>
                  <w:vAlign w:val="center"/>
                </w:tcPr>
                <w:p w14:paraId="665E8ED6">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HI98129水质多参数测试笔</w:t>
                  </w:r>
                  <w:r>
                    <w:rPr>
                      <w:rFonts w:hint="default" w:ascii="Times New Roman" w:hAnsi="Times New Roman" w:eastAsia="宋体" w:cs="Times New Roman"/>
                      <w:color w:val="auto"/>
                      <w:sz w:val="18"/>
                      <w:szCs w:val="18"/>
                      <w:lang w:val="en-US" w:eastAsia="zh-CN"/>
                    </w:rPr>
                    <w:t>（TZJC-CY-0</w:t>
                  </w:r>
                  <w:r>
                    <w:rPr>
                      <w:rFonts w:hint="eastAsia" w:ascii="Times New Roman" w:hAnsi="Times New Roman" w:eastAsia="宋体" w:cs="Times New Roman"/>
                      <w:color w:val="auto"/>
                      <w:sz w:val="18"/>
                      <w:szCs w:val="18"/>
                      <w:lang w:val="en-US" w:eastAsia="zh-CN"/>
                    </w:rPr>
                    <w:t>33-</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w:t>
                  </w:r>
                </w:p>
              </w:tc>
              <w:tc>
                <w:tcPr>
                  <w:tcW w:w="1117" w:type="dxa"/>
                  <w:tcBorders>
                    <w:tl2br w:val="nil"/>
                    <w:tr2bl w:val="nil"/>
                  </w:tcBorders>
                  <w:vAlign w:val="center"/>
                </w:tcPr>
                <w:p w14:paraId="1A2B994C">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r>
            <w:tr w14:paraId="474ECA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33" w:hRule="atLeast"/>
                <w:jc w:val="center"/>
              </w:trPr>
              <w:tc>
                <w:tcPr>
                  <w:tcW w:w="740" w:type="dxa"/>
                  <w:vMerge w:val="continue"/>
                  <w:tcBorders>
                    <w:tl2br w:val="nil"/>
                    <w:tr2bl w:val="nil"/>
                  </w:tcBorders>
                  <w:shd w:val="clear" w:color="auto" w:fill="auto"/>
                  <w:vAlign w:val="center"/>
                </w:tcPr>
                <w:p w14:paraId="59DAA0D0">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p>
              </w:tc>
              <w:tc>
                <w:tcPr>
                  <w:tcW w:w="1082" w:type="dxa"/>
                  <w:tcBorders>
                    <w:tl2br w:val="nil"/>
                    <w:tr2bl w:val="nil"/>
                  </w:tcBorders>
                  <w:vAlign w:val="center"/>
                </w:tcPr>
                <w:p w14:paraId="39EC84A2">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悬浮物</w:t>
                  </w:r>
                </w:p>
              </w:tc>
              <w:tc>
                <w:tcPr>
                  <w:tcW w:w="2872" w:type="dxa"/>
                  <w:tcBorders>
                    <w:tl2br w:val="nil"/>
                    <w:tr2bl w:val="nil"/>
                  </w:tcBorders>
                  <w:vAlign w:val="center"/>
                </w:tcPr>
                <w:p w14:paraId="21A06B5B">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《水质 悬浮物的测定 重量法》（GB 11901-89）</w:t>
                  </w:r>
                </w:p>
              </w:tc>
              <w:tc>
                <w:tcPr>
                  <w:tcW w:w="2626" w:type="dxa"/>
                  <w:tcBorders>
                    <w:tl2br w:val="nil"/>
                    <w:tr2bl w:val="nil"/>
                  </w:tcBorders>
                  <w:vAlign w:val="center"/>
                </w:tcPr>
                <w:p w14:paraId="027C6E2E">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ES-J224X电子分析天平</w:t>
                  </w:r>
                </w:p>
                <w:p w14:paraId="6983171B">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r>
                    <w:rPr>
                      <w:rFonts w:hint="default" w:ascii="Times New Roman" w:hAnsi="Times New Roman" w:eastAsia="宋体" w:cs="Times New Roman"/>
                      <w:color w:val="auto"/>
                      <w:sz w:val="18"/>
                      <w:szCs w:val="18"/>
                      <w:lang w:val="en-US" w:eastAsia="zh-CN"/>
                    </w:rPr>
                    <w:t>TZJC-</w:t>
                  </w:r>
                  <w:r>
                    <w:rPr>
                      <w:rFonts w:hint="eastAsia" w:ascii="Times New Roman" w:hAnsi="Times New Roman" w:eastAsia="宋体" w:cs="Times New Roman"/>
                      <w:color w:val="auto"/>
                      <w:sz w:val="18"/>
                      <w:szCs w:val="18"/>
                      <w:lang w:val="en-US" w:eastAsia="zh-CN"/>
                    </w:rPr>
                    <w:t>JC</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01</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2）</w:t>
                  </w:r>
                </w:p>
              </w:tc>
              <w:tc>
                <w:tcPr>
                  <w:tcW w:w="1117" w:type="dxa"/>
                  <w:tcBorders>
                    <w:tl2br w:val="nil"/>
                    <w:tr2bl w:val="nil"/>
                  </w:tcBorders>
                  <w:vAlign w:val="center"/>
                </w:tcPr>
                <w:p w14:paraId="01595C39">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r>
            <w:tr w14:paraId="696391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33" w:hRule="atLeast"/>
                <w:jc w:val="center"/>
              </w:trPr>
              <w:tc>
                <w:tcPr>
                  <w:tcW w:w="740" w:type="dxa"/>
                  <w:vMerge w:val="continue"/>
                  <w:tcBorders>
                    <w:tl2br w:val="nil"/>
                    <w:tr2bl w:val="nil"/>
                  </w:tcBorders>
                  <w:shd w:val="clear" w:color="auto" w:fill="auto"/>
                  <w:vAlign w:val="center"/>
                </w:tcPr>
                <w:p w14:paraId="79DE2E40">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p>
              </w:tc>
              <w:tc>
                <w:tcPr>
                  <w:tcW w:w="1082" w:type="dxa"/>
                  <w:tcBorders>
                    <w:tl2br w:val="nil"/>
                    <w:tr2bl w:val="nil"/>
                  </w:tcBorders>
                  <w:vAlign w:val="center"/>
                </w:tcPr>
                <w:p w14:paraId="17970156">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五日生化需氧量</w:t>
                  </w:r>
                </w:p>
              </w:tc>
              <w:tc>
                <w:tcPr>
                  <w:tcW w:w="2872" w:type="dxa"/>
                  <w:tcBorders>
                    <w:tl2br w:val="nil"/>
                    <w:tr2bl w:val="nil"/>
                  </w:tcBorders>
                  <w:vAlign w:val="center"/>
                </w:tcPr>
                <w:p w14:paraId="70B0EAD7">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《水质 五日生化需氧量的测定 稀释与接种法》（HJ 505-2009）</w:t>
                  </w:r>
                </w:p>
              </w:tc>
              <w:tc>
                <w:tcPr>
                  <w:tcW w:w="2626" w:type="dxa"/>
                  <w:tcBorders>
                    <w:tl2br w:val="nil"/>
                    <w:tr2bl w:val="nil"/>
                  </w:tcBorders>
                  <w:vAlign w:val="center"/>
                </w:tcPr>
                <w:p w14:paraId="5B243807">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YJSH-140生化培养箱</w:t>
                  </w:r>
                </w:p>
                <w:p w14:paraId="5177EBE4">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r>
                    <w:rPr>
                      <w:rFonts w:hint="default" w:ascii="Times New Roman" w:hAnsi="Times New Roman" w:eastAsia="宋体" w:cs="Times New Roman"/>
                      <w:color w:val="auto"/>
                      <w:sz w:val="18"/>
                      <w:szCs w:val="18"/>
                      <w:lang w:val="en-US" w:eastAsia="zh-CN"/>
                    </w:rPr>
                    <w:t>TZJC-</w:t>
                  </w:r>
                  <w:r>
                    <w:rPr>
                      <w:rFonts w:hint="eastAsia" w:ascii="Times New Roman" w:hAnsi="Times New Roman" w:eastAsia="宋体" w:cs="Times New Roman"/>
                      <w:color w:val="auto"/>
                      <w:sz w:val="18"/>
                      <w:szCs w:val="18"/>
                      <w:lang w:val="en-US" w:eastAsia="zh-CN"/>
                    </w:rPr>
                    <w:t>JC</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23</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3）</w:t>
                  </w:r>
                </w:p>
              </w:tc>
              <w:tc>
                <w:tcPr>
                  <w:tcW w:w="1117" w:type="dxa"/>
                  <w:tcBorders>
                    <w:tl2br w:val="nil"/>
                    <w:tr2bl w:val="nil"/>
                  </w:tcBorders>
                  <w:vAlign w:val="center"/>
                </w:tcPr>
                <w:p w14:paraId="2A7BCF89">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0.5mg/L</w:t>
                  </w:r>
                </w:p>
              </w:tc>
            </w:tr>
            <w:tr w14:paraId="6602F4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33" w:hRule="atLeast"/>
                <w:jc w:val="center"/>
              </w:trPr>
              <w:tc>
                <w:tcPr>
                  <w:tcW w:w="740" w:type="dxa"/>
                  <w:vMerge w:val="restart"/>
                  <w:tcBorders>
                    <w:tl2br w:val="nil"/>
                    <w:tr2bl w:val="nil"/>
                  </w:tcBorders>
                  <w:shd w:val="clear" w:color="auto" w:fill="auto"/>
                  <w:vAlign w:val="center"/>
                </w:tcPr>
                <w:p w14:paraId="020D9EC4">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废水</w:t>
                  </w:r>
                </w:p>
              </w:tc>
              <w:tc>
                <w:tcPr>
                  <w:tcW w:w="1082" w:type="dxa"/>
                  <w:tcBorders>
                    <w:tl2br w:val="nil"/>
                    <w:tr2bl w:val="nil"/>
                  </w:tcBorders>
                  <w:shd w:val="clear" w:color="auto" w:fill="auto"/>
                  <w:vAlign w:val="center"/>
                </w:tcPr>
                <w:p w14:paraId="0B827D7A">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氨氮</w:t>
                  </w:r>
                </w:p>
              </w:tc>
              <w:tc>
                <w:tcPr>
                  <w:tcW w:w="2872" w:type="dxa"/>
                  <w:tcBorders>
                    <w:tl2br w:val="nil"/>
                    <w:tr2bl w:val="nil"/>
                  </w:tcBorders>
                  <w:shd w:val="clear" w:color="auto" w:fill="auto"/>
                  <w:vAlign w:val="center"/>
                </w:tcPr>
                <w:p w14:paraId="7D75F684">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《水质 氨氮的测定 纳氏试剂分光光度法》（HJ 535-2009）</w:t>
                  </w:r>
                </w:p>
              </w:tc>
              <w:tc>
                <w:tcPr>
                  <w:tcW w:w="2626" w:type="dxa"/>
                  <w:tcBorders>
                    <w:tl2br w:val="nil"/>
                    <w:tr2bl w:val="nil"/>
                  </w:tcBorders>
                  <w:shd w:val="clear" w:color="auto" w:fill="auto"/>
                  <w:vAlign w:val="center"/>
                </w:tcPr>
                <w:p w14:paraId="72750CF5">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UV755B紫外可见分光光度计（</w:t>
                  </w:r>
                  <w:r>
                    <w:rPr>
                      <w:rFonts w:hint="default" w:ascii="Times New Roman" w:hAnsi="Times New Roman" w:eastAsia="宋体" w:cs="Times New Roman"/>
                      <w:color w:val="auto"/>
                      <w:sz w:val="18"/>
                      <w:szCs w:val="18"/>
                      <w:lang w:val="en-US" w:eastAsia="zh-CN"/>
                    </w:rPr>
                    <w:t>TZJC-</w:t>
                  </w:r>
                  <w:r>
                    <w:rPr>
                      <w:rFonts w:hint="eastAsia" w:ascii="Times New Roman" w:hAnsi="Times New Roman" w:eastAsia="宋体" w:cs="Times New Roman"/>
                      <w:color w:val="auto"/>
                      <w:sz w:val="18"/>
                      <w:szCs w:val="18"/>
                      <w:lang w:val="en-US" w:eastAsia="zh-CN"/>
                    </w:rPr>
                    <w:t>JC</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02</w:t>
                  </w:r>
                  <w:r>
                    <w:rPr>
                      <w:rFonts w:hint="default" w:ascii="Times New Roman" w:hAnsi="Times New Roman" w:eastAsia="宋体" w:cs="Times New Roman"/>
                      <w:color w:val="auto"/>
                      <w:sz w:val="18"/>
                      <w:szCs w:val="18"/>
                      <w:lang w:val="en-US" w:eastAsia="zh-CN"/>
                    </w:rPr>
                    <w:t>-</w:t>
                  </w:r>
                  <w:r>
                    <w:rPr>
                      <w:rFonts w:hint="eastAsia" w:ascii="Times New Roman" w:hAnsi="Times New Roman" w:eastAsia="宋体" w:cs="Times New Roman"/>
                      <w:color w:val="auto"/>
                      <w:sz w:val="18"/>
                      <w:szCs w:val="18"/>
                      <w:lang w:val="en-US" w:eastAsia="zh-CN"/>
                    </w:rPr>
                    <w:t>01）</w:t>
                  </w:r>
                </w:p>
              </w:tc>
              <w:tc>
                <w:tcPr>
                  <w:tcW w:w="1117" w:type="dxa"/>
                  <w:tcBorders>
                    <w:tl2br w:val="nil"/>
                    <w:tr2bl w:val="nil"/>
                  </w:tcBorders>
                  <w:shd w:val="clear" w:color="auto" w:fill="auto"/>
                  <w:vAlign w:val="center"/>
                </w:tcPr>
                <w:p w14:paraId="603ECA71">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0.025mg/L</w:t>
                  </w:r>
                </w:p>
              </w:tc>
            </w:tr>
            <w:tr w14:paraId="5C07B4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245" w:hRule="atLeast"/>
                <w:jc w:val="center"/>
              </w:trPr>
              <w:tc>
                <w:tcPr>
                  <w:tcW w:w="740" w:type="dxa"/>
                  <w:vMerge w:val="continue"/>
                  <w:tcBorders>
                    <w:tl2br w:val="nil"/>
                    <w:tr2bl w:val="nil"/>
                  </w:tcBorders>
                  <w:shd w:val="clear" w:color="auto" w:fill="auto"/>
                  <w:vAlign w:val="center"/>
                </w:tcPr>
                <w:p w14:paraId="1D35EE1B">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p>
              </w:tc>
              <w:tc>
                <w:tcPr>
                  <w:tcW w:w="1082" w:type="dxa"/>
                  <w:tcBorders>
                    <w:tl2br w:val="nil"/>
                    <w:tr2bl w:val="nil"/>
                  </w:tcBorders>
                  <w:vAlign w:val="center"/>
                </w:tcPr>
                <w:p w14:paraId="68A9F5A2">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化学</w:t>
                  </w:r>
                </w:p>
                <w:p w14:paraId="0941CD40">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需氧量</w:t>
                  </w:r>
                </w:p>
              </w:tc>
              <w:tc>
                <w:tcPr>
                  <w:tcW w:w="2872" w:type="dxa"/>
                  <w:tcBorders>
                    <w:tl2br w:val="nil"/>
                    <w:tr2bl w:val="nil"/>
                  </w:tcBorders>
                  <w:vAlign w:val="center"/>
                </w:tcPr>
                <w:p w14:paraId="091060D7">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《水质 化学需氧量的测定</w:t>
                  </w:r>
                </w:p>
                <w:p w14:paraId="73CDC217">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重铬酸盐法》（HJ 828-2017）</w:t>
                  </w:r>
                </w:p>
              </w:tc>
              <w:tc>
                <w:tcPr>
                  <w:tcW w:w="2626" w:type="dxa"/>
                  <w:tcBorders>
                    <w:tl2br w:val="nil"/>
                    <w:tr2bl w:val="nil"/>
                  </w:tcBorders>
                  <w:vAlign w:val="center"/>
                </w:tcPr>
                <w:p w14:paraId="0B7F0389">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KHCOD-100型COD自动消解回流仪（</w:t>
                  </w:r>
                  <w:r>
                    <w:rPr>
                      <w:rFonts w:hint="default" w:ascii="Times New Roman" w:hAnsi="Times New Roman" w:eastAsia="宋体" w:cs="Times New Roman"/>
                      <w:color w:val="auto"/>
                      <w:sz w:val="18"/>
                      <w:szCs w:val="18"/>
                      <w:lang w:val="en-US" w:eastAsia="zh-CN"/>
                    </w:rPr>
                    <w:t>TZJC-</w:t>
                  </w:r>
                  <w:r>
                    <w:rPr>
                      <w:rFonts w:hint="eastAsia" w:ascii="Times New Roman" w:hAnsi="Times New Roman" w:eastAsia="宋体" w:cs="Times New Roman"/>
                      <w:color w:val="auto"/>
                      <w:sz w:val="18"/>
                      <w:szCs w:val="18"/>
                      <w:lang w:val="en-US" w:eastAsia="zh-CN"/>
                    </w:rPr>
                    <w:t>JC</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12</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2）KHCOD-8Z型标准COD消解装置（TZJC-JC-012-03）</w:t>
                  </w:r>
                </w:p>
              </w:tc>
              <w:tc>
                <w:tcPr>
                  <w:tcW w:w="1117" w:type="dxa"/>
                  <w:tcBorders>
                    <w:tl2br w:val="nil"/>
                    <w:tr2bl w:val="nil"/>
                  </w:tcBorders>
                  <w:vAlign w:val="center"/>
                </w:tcPr>
                <w:p w14:paraId="666AF1B5">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4mg/L</w:t>
                  </w:r>
                </w:p>
              </w:tc>
            </w:tr>
            <w:tr w14:paraId="658CEB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9" w:hRule="atLeast"/>
                <w:jc w:val="center"/>
              </w:trPr>
              <w:tc>
                <w:tcPr>
                  <w:tcW w:w="740" w:type="dxa"/>
                  <w:vMerge w:val="restart"/>
                  <w:tcBorders>
                    <w:tl2br w:val="nil"/>
                    <w:tr2bl w:val="nil"/>
                  </w:tcBorders>
                  <w:shd w:val="clear" w:color="auto" w:fill="auto"/>
                  <w:vAlign w:val="center"/>
                </w:tcPr>
                <w:p w14:paraId="6117739A">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有组织废气</w:t>
                  </w:r>
                </w:p>
              </w:tc>
              <w:tc>
                <w:tcPr>
                  <w:tcW w:w="1082" w:type="dxa"/>
                  <w:tcBorders>
                    <w:tl2br w:val="nil"/>
                    <w:tr2bl w:val="nil"/>
                  </w:tcBorders>
                  <w:vAlign w:val="center"/>
                </w:tcPr>
                <w:p w14:paraId="20199674">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颗粒物</w:t>
                  </w:r>
                </w:p>
              </w:tc>
              <w:tc>
                <w:tcPr>
                  <w:tcW w:w="2872" w:type="dxa"/>
                  <w:tcBorders>
                    <w:tl2br w:val="nil"/>
                    <w:tr2bl w:val="nil"/>
                  </w:tcBorders>
                  <w:vAlign w:val="center"/>
                </w:tcPr>
                <w:p w14:paraId="2CE8E438">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《固定污染源废气 低浓度</w:t>
                  </w:r>
                </w:p>
                <w:p w14:paraId="13E6CA6B">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颗粒物的测定 重量法》</w:t>
                  </w:r>
                </w:p>
                <w:p w14:paraId="21FF9B14">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（HJ 836-2017）</w:t>
                  </w:r>
                </w:p>
              </w:tc>
              <w:tc>
                <w:tcPr>
                  <w:tcW w:w="2626" w:type="dxa"/>
                  <w:tcBorders>
                    <w:tl2br w:val="nil"/>
                    <w:tr2bl w:val="nil"/>
                  </w:tcBorders>
                  <w:vAlign w:val="center"/>
                </w:tcPr>
                <w:p w14:paraId="57BA0586">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FB2055电子分析天平（TZJC-JC-001-03）</w:t>
                  </w:r>
                </w:p>
              </w:tc>
              <w:tc>
                <w:tcPr>
                  <w:tcW w:w="1117" w:type="dxa"/>
                  <w:tcBorders>
                    <w:tl2br w:val="nil"/>
                    <w:tr2bl w:val="nil"/>
                  </w:tcBorders>
                  <w:vAlign w:val="center"/>
                </w:tcPr>
                <w:p w14:paraId="40FB3435">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1.0m</w:t>
                  </w:r>
                  <w:r>
                    <w:rPr>
                      <w:rFonts w:hint="default" w:ascii="Times New Roman" w:hAnsi="Times New Roman" w:eastAsia="宋体" w:cs="Times New Roman"/>
                      <w:color w:val="auto"/>
                      <w:sz w:val="18"/>
                      <w:szCs w:val="18"/>
                      <w:lang w:val="en-US" w:eastAsia="zh-CN"/>
                    </w:rPr>
                    <w:t>g/m</w:t>
                  </w:r>
                  <w:r>
                    <w:rPr>
                      <w:rFonts w:hint="default" w:ascii="Times New Roman" w:hAnsi="Times New Roman" w:eastAsia="宋体" w:cs="Times New Roman"/>
                      <w:color w:val="auto"/>
                      <w:sz w:val="18"/>
                      <w:szCs w:val="18"/>
                      <w:vertAlign w:val="superscript"/>
                      <w:lang w:val="en-US" w:eastAsia="zh-CN"/>
                    </w:rPr>
                    <w:t>3</w:t>
                  </w:r>
                </w:p>
              </w:tc>
            </w:tr>
            <w:tr w14:paraId="4E7D85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9" w:hRule="atLeast"/>
                <w:jc w:val="center"/>
              </w:trPr>
              <w:tc>
                <w:tcPr>
                  <w:tcW w:w="740" w:type="dxa"/>
                  <w:vMerge w:val="continue"/>
                  <w:tcBorders>
                    <w:tl2br w:val="nil"/>
                    <w:tr2bl w:val="nil"/>
                  </w:tcBorders>
                  <w:vAlign w:val="center"/>
                </w:tcPr>
                <w:p w14:paraId="0A0C0E61">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p>
              </w:tc>
              <w:tc>
                <w:tcPr>
                  <w:tcW w:w="1082" w:type="dxa"/>
                  <w:tcBorders>
                    <w:tl2br w:val="nil"/>
                    <w:tr2bl w:val="nil"/>
                  </w:tcBorders>
                  <w:vAlign w:val="center"/>
                </w:tcPr>
                <w:p w14:paraId="02E78EFF">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非甲烷</w:t>
                  </w:r>
                </w:p>
                <w:p w14:paraId="01C7998E">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总烃</w:t>
                  </w:r>
                </w:p>
              </w:tc>
              <w:tc>
                <w:tcPr>
                  <w:tcW w:w="2872" w:type="dxa"/>
                  <w:tcBorders>
                    <w:tl2br w:val="nil"/>
                    <w:tr2bl w:val="nil"/>
                  </w:tcBorders>
                  <w:vAlign w:val="center"/>
                </w:tcPr>
                <w:p w14:paraId="1EC72A57">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《固定污染源废气 总烃、甲烷和非甲烷总烃的测定 气相色谱法》（HJ 38-2017）</w:t>
                  </w:r>
                </w:p>
              </w:tc>
              <w:tc>
                <w:tcPr>
                  <w:tcW w:w="2626" w:type="dxa"/>
                  <w:tcBorders>
                    <w:tl2br w:val="nil"/>
                    <w:tr2bl w:val="nil"/>
                  </w:tcBorders>
                  <w:vAlign w:val="center"/>
                </w:tcPr>
                <w:p w14:paraId="6FD6389C">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A60气相色谱仪</w:t>
                  </w:r>
                  <w:r>
                    <w:rPr>
                      <w:rFonts w:hint="default" w:ascii="Times New Roman" w:hAnsi="Times New Roman" w:eastAsia="宋体" w:cs="Times New Roman"/>
                      <w:color w:val="auto"/>
                      <w:sz w:val="18"/>
                      <w:szCs w:val="18"/>
                      <w:lang w:val="en-US" w:eastAsia="zh-CN"/>
                    </w:rPr>
                    <w:t>（TZJC-JC-0</w:t>
                  </w:r>
                  <w:r>
                    <w:rPr>
                      <w:rFonts w:hint="eastAsia" w:ascii="Times New Roman" w:hAnsi="Times New Roman" w:eastAsia="宋体" w:cs="Times New Roman"/>
                      <w:color w:val="auto"/>
                      <w:sz w:val="18"/>
                      <w:szCs w:val="18"/>
                      <w:lang w:val="en-US" w:eastAsia="zh-CN"/>
                    </w:rPr>
                    <w:t>18</w:t>
                  </w:r>
                  <w:r>
                    <w:rPr>
                      <w:rFonts w:hint="default" w:ascii="Times New Roman" w:hAnsi="Times New Roman" w:eastAsia="宋体" w:cs="Times New Roman"/>
                      <w:color w:val="auto"/>
                      <w:sz w:val="18"/>
                      <w:szCs w:val="18"/>
                      <w:lang w:val="en-US" w:eastAsia="zh-CN"/>
                    </w:rPr>
                    <w:t>-0</w:t>
                  </w:r>
                  <w:r>
                    <w:rPr>
                      <w:rFonts w:hint="eastAsia" w:ascii="Times New Roman" w:hAnsi="Times New Roman" w:eastAsia="宋体" w:cs="Times New Roman"/>
                      <w:color w:val="auto"/>
                      <w:sz w:val="18"/>
                      <w:szCs w:val="18"/>
                      <w:lang w:val="en-US" w:eastAsia="zh-CN"/>
                    </w:rPr>
                    <w:t>2</w:t>
                  </w:r>
                  <w:r>
                    <w:rPr>
                      <w:rFonts w:hint="default" w:ascii="Times New Roman" w:hAnsi="Times New Roman" w:eastAsia="宋体" w:cs="Times New Roman"/>
                      <w:color w:val="auto"/>
                      <w:sz w:val="18"/>
                      <w:szCs w:val="18"/>
                      <w:lang w:val="en-US" w:eastAsia="zh-CN"/>
                    </w:rPr>
                    <w:t>）</w:t>
                  </w:r>
                </w:p>
              </w:tc>
              <w:tc>
                <w:tcPr>
                  <w:tcW w:w="1117" w:type="dxa"/>
                  <w:tcBorders>
                    <w:tl2br w:val="nil"/>
                    <w:tr2bl w:val="nil"/>
                  </w:tcBorders>
                  <w:vAlign w:val="center"/>
                </w:tcPr>
                <w:p w14:paraId="3B23C35D">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0.07</w:t>
                  </w:r>
                  <w:r>
                    <w:rPr>
                      <w:rFonts w:hint="default" w:ascii="Times New Roman" w:hAnsi="Times New Roman" w:eastAsia="宋体" w:cs="Times New Roman"/>
                      <w:color w:val="auto"/>
                      <w:sz w:val="18"/>
                      <w:szCs w:val="18"/>
                      <w:lang w:val="en-US" w:eastAsia="zh-CN"/>
                    </w:rPr>
                    <w:t>mg/m</w:t>
                  </w:r>
                  <w:r>
                    <w:rPr>
                      <w:rFonts w:hint="eastAsia" w:ascii="Times New Roman" w:hAnsi="Times New Roman" w:eastAsia="宋体" w:cs="Times New Roman"/>
                      <w:color w:val="auto"/>
                      <w:sz w:val="18"/>
                      <w:szCs w:val="18"/>
                      <w:vertAlign w:val="superscript"/>
                      <w:lang w:val="en-US" w:eastAsia="zh-CN"/>
                    </w:rPr>
                    <w:t>3</w:t>
                  </w:r>
                </w:p>
              </w:tc>
            </w:tr>
            <w:tr w14:paraId="22283D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9" w:hRule="atLeast"/>
                <w:jc w:val="center"/>
              </w:trPr>
              <w:tc>
                <w:tcPr>
                  <w:tcW w:w="740" w:type="dxa"/>
                  <w:vMerge w:val="restart"/>
                  <w:tcBorders>
                    <w:tl2br w:val="nil"/>
                    <w:tr2bl w:val="nil"/>
                  </w:tcBorders>
                  <w:vAlign w:val="center"/>
                </w:tcPr>
                <w:p w14:paraId="3420CF6B">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无组织废气</w:t>
                  </w:r>
                </w:p>
              </w:tc>
              <w:tc>
                <w:tcPr>
                  <w:tcW w:w="1082" w:type="dxa"/>
                  <w:tcBorders>
                    <w:tl2br w:val="nil"/>
                    <w:tr2bl w:val="nil"/>
                  </w:tcBorders>
                  <w:vAlign w:val="center"/>
                </w:tcPr>
                <w:p w14:paraId="46192230">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非甲烷</w:t>
                  </w:r>
                </w:p>
                <w:p w14:paraId="2734104D">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总烃</w:t>
                  </w:r>
                </w:p>
              </w:tc>
              <w:tc>
                <w:tcPr>
                  <w:tcW w:w="2872" w:type="dxa"/>
                  <w:tcBorders>
                    <w:tl2br w:val="nil"/>
                    <w:tr2bl w:val="nil"/>
                  </w:tcBorders>
                  <w:vAlign w:val="center"/>
                </w:tcPr>
                <w:p w14:paraId="22084599">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《环境空气 总烃、甲烷和非甲烷总烃的测定 直接进样-气相色谱法》（HJ 604-2017）</w:t>
                  </w:r>
                </w:p>
              </w:tc>
              <w:tc>
                <w:tcPr>
                  <w:tcW w:w="2626" w:type="dxa"/>
                  <w:tcBorders>
                    <w:tl2br w:val="nil"/>
                    <w:tr2bl w:val="nil"/>
                  </w:tcBorders>
                  <w:vAlign w:val="center"/>
                </w:tcPr>
                <w:p w14:paraId="0F7D7DE8">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A60气相色谱仪</w:t>
                  </w:r>
                </w:p>
                <w:p w14:paraId="583BEDB5">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（TZJC-JC-018-02）</w:t>
                  </w:r>
                </w:p>
              </w:tc>
              <w:tc>
                <w:tcPr>
                  <w:tcW w:w="1117" w:type="dxa"/>
                  <w:tcBorders>
                    <w:tl2br w:val="nil"/>
                    <w:tr2bl w:val="nil"/>
                  </w:tcBorders>
                  <w:vAlign w:val="center"/>
                </w:tcPr>
                <w:p w14:paraId="3F948302">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0.07</w:t>
                  </w:r>
                  <w:r>
                    <w:rPr>
                      <w:rFonts w:hint="default" w:ascii="Times New Roman" w:hAnsi="Times New Roman" w:eastAsia="宋体" w:cs="Times New Roman"/>
                      <w:color w:val="auto"/>
                      <w:sz w:val="18"/>
                      <w:szCs w:val="18"/>
                      <w:lang w:val="en-US" w:eastAsia="zh-CN"/>
                    </w:rPr>
                    <w:t>mg/m</w:t>
                  </w:r>
                  <w:r>
                    <w:rPr>
                      <w:rFonts w:hint="eastAsia" w:ascii="Times New Roman" w:hAnsi="Times New Roman" w:eastAsia="宋体" w:cs="Times New Roman"/>
                      <w:color w:val="auto"/>
                      <w:sz w:val="18"/>
                      <w:szCs w:val="18"/>
                      <w:vertAlign w:val="superscript"/>
                      <w:lang w:val="en-US" w:eastAsia="zh-CN"/>
                    </w:rPr>
                    <w:t>3</w:t>
                  </w:r>
                </w:p>
              </w:tc>
            </w:tr>
            <w:tr w14:paraId="063B42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33" w:hRule="atLeast"/>
                <w:jc w:val="center"/>
              </w:trPr>
              <w:tc>
                <w:tcPr>
                  <w:tcW w:w="740" w:type="dxa"/>
                  <w:vMerge w:val="continue"/>
                  <w:tcBorders>
                    <w:tl2br w:val="nil"/>
                    <w:tr2bl w:val="nil"/>
                  </w:tcBorders>
                  <w:shd w:val="clear" w:color="auto" w:fill="auto"/>
                  <w:vAlign w:val="center"/>
                </w:tcPr>
                <w:p w14:paraId="4626353A">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p>
              </w:tc>
              <w:tc>
                <w:tcPr>
                  <w:tcW w:w="1082" w:type="dxa"/>
                  <w:tcBorders>
                    <w:tl2br w:val="nil"/>
                    <w:tr2bl w:val="nil"/>
                  </w:tcBorders>
                  <w:vAlign w:val="center"/>
                </w:tcPr>
                <w:p w14:paraId="183AEC32">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颗粒物</w:t>
                  </w:r>
                </w:p>
              </w:tc>
              <w:tc>
                <w:tcPr>
                  <w:tcW w:w="2872" w:type="dxa"/>
                  <w:tcBorders>
                    <w:tl2br w:val="nil"/>
                    <w:tr2bl w:val="nil"/>
                  </w:tcBorders>
                  <w:vAlign w:val="center"/>
                </w:tcPr>
                <w:p w14:paraId="0B6EB30E">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《环境空气 总悬浮颗粒物的测定 重量法》（HJ 1263-2022）</w:t>
                  </w:r>
                </w:p>
              </w:tc>
              <w:tc>
                <w:tcPr>
                  <w:tcW w:w="2626" w:type="dxa"/>
                  <w:tcBorders>
                    <w:tl2br w:val="nil"/>
                    <w:tr2bl w:val="nil"/>
                  </w:tcBorders>
                  <w:vAlign w:val="center"/>
                </w:tcPr>
                <w:p w14:paraId="29C8626C">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FB2055电子分析天平（TZJC-JC-001-03）</w:t>
                  </w:r>
                </w:p>
              </w:tc>
              <w:tc>
                <w:tcPr>
                  <w:tcW w:w="1117" w:type="dxa"/>
                  <w:tcBorders>
                    <w:tl2br w:val="nil"/>
                    <w:tr2bl w:val="nil"/>
                  </w:tcBorders>
                  <w:vAlign w:val="center"/>
                </w:tcPr>
                <w:p w14:paraId="5024EF12">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r>
            <w:tr w14:paraId="141010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36" w:hRule="atLeast"/>
                <w:jc w:val="center"/>
              </w:trPr>
              <w:tc>
                <w:tcPr>
                  <w:tcW w:w="740" w:type="dxa"/>
                  <w:tcBorders>
                    <w:tl2br w:val="nil"/>
                    <w:tr2bl w:val="nil"/>
                  </w:tcBorders>
                  <w:vAlign w:val="center"/>
                </w:tcPr>
                <w:p w14:paraId="185C3184">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噪声</w:t>
                  </w:r>
                </w:p>
              </w:tc>
              <w:tc>
                <w:tcPr>
                  <w:tcW w:w="1082" w:type="dxa"/>
                  <w:tcBorders>
                    <w:tl2br w:val="nil"/>
                    <w:tr2bl w:val="nil"/>
                  </w:tcBorders>
                  <w:vAlign w:val="center"/>
                </w:tcPr>
                <w:p w14:paraId="4D6AD92B">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等效连续A声级</w:t>
                  </w:r>
                </w:p>
              </w:tc>
              <w:tc>
                <w:tcPr>
                  <w:tcW w:w="2872" w:type="dxa"/>
                  <w:tcBorders>
                    <w:tl2br w:val="nil"/>
                    <w:tr2bl w:val="nil"/>
                  </w:tcBorders>
                  <w:vAlign w:val="center"/>
                </w:tcPr>
                <w:p w14:paraId="11E4176E">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《工业企业厂界环境噪声</w:t>
                  </w:r>
                </w:p>
                <w:p w14:paraId="3A01AB2B">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排放标准》（GB 12348-2008）</w:t>
                  </w:r>
                </w:p>
              </w:tc>
              <w:tc>
                <w:tcPr>
                  <w:tcW w:w="2626" w:type="dxa"/>
                  <w:tcBorders>
                    <w:tl2br w:val="nil"/>
                    <w:tr2bl w:val="nil"/>
                  </w:tcBorders>
                  <w:vAlign w:val="center"/>
                </w:tcPr>
                <w:p w14:paraId="43A602FE">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AWA6228+型多功能声级计</w:t>
                  </w:r>
                </w:p>
                <w:p w14:paraId="3A21FF48">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（TZJC-CY-0</w:t>
                  </w:r>
                  <w:r>
                    <w:rPr>
                      <w:rFonts w:hint="eastAsia" w:ascii="Times New Roman" w:hAnsi="Times New Roman" w:eastAsia="宋体" w:cs="Times New Roman"/>
                      <w:color w:val="auto"/>
                      <w:sz w:val="18"/>
                      <w:szCs w:val="18"/>
                      <w:lang w:val="en-US" w:eastAsia="zh-CN"/>
                    </w:rPr>
                    <w:t>18-01</w:t>
                  </w:r>
                  <w:r>
                    <w:rPr>
                      <w:rFonts w:hint="default" w:ascii="Times New Roman" w:hAnsi="Times New Roman" w:eastAsia="宋体" w:cs="Times New Roman"/>
                      <w:color w:val="auto"/>
                      <w:sz w:val="18"/>
                      <w:szCs w:val="18"/>
                      <w:lang w:val="en-US" w:eastAsia="zh-CN"/>
                    </w:rPr>
                    <w:t>）</w:t>
                  </w:r>
                </w:p>
                <w:p w14:paraId="2EE267FA">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AWA602</w:t>
                  </w:r>
                  <w:r>
                    <w:rPr>
                      <w:rFonts w:hint="eastAsia" w:ascii="Times New Roman" w:hAnsi="Times New Roman" w:eastAsia="宋体" w:cs="Times New Roman"/>
                      <w:color w:val="auto"/>
                      <w:sz w:val="18"/>
                      <w:szCs w:val="18"/>
                      <w:lang w:val="en-US" w:eastAsia="zh-CN"/>
                    </w:rPr>
                    <w:t>1A型</w:t>
                  </w:r>
                  <w:r>
                    <w:rPr>
                      <w:rFonts w:hint="default" w:ascii="Times New Roman" w:hAnsi="Times New Roman" w:eastAsia="宋体" w:cs="Times New Roman"/>
                      <w:color w:val="auto"/>
                      <w:sz w:val="18"/>
                      <w:szCs w:val="18"/>
                      <w:lang w:val="en-US" w:eastAsia="zh-CN"/>
                    </w:rPr>
                    <w:t>声校准器</w:t>
                  </w:r>
                </w:p>
                <w:p w14:paraId="6C1A2548">
                  <w:pPr>
                    <w:pStyle w:val="66"/>
                    <w:keepNext w:val="0"/>
                    <w:keepLines w:val="0"/>
                    <w:pageBreakBefore w:val="0"/>
                    <w:widowControl w:val="0"/>
                    <w:kinsoku/>
                    <w:wordWrap/>
                    <w:overflowPunct/>
                    <w:topLinePunct w:val="0"/>
                    <w:autoSpaceDE/>
                    <w:autoSpaceDN/>
                    <w:bidi w:val="0"/>
                    <w:adjustRightInd/>
                    <w:snapToGrid/>
                    <w:textAlignment w:val="auto"/>
                    <w:outlineLvl w:val="9"/>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r>
                    <w:rPr>
                      <w:rFonts w:hint="default" w:ascii="Times New Roman" w:hAnsi="Times New Roman" w:eastAsia="宋体" w:cs="Times New Roman"/>
                      <w:color w:val="auto"/>
                      <w:sz w:val="18"/>
                      <w:szCs w:val="18"/>
                      <w:lang w:val="en-US" w:eastAsia="zh-CN"/>
                    </w:rPr>
                    <w:t>TZJC-CY-020-0</w:t>
                  </w:r>
                  <w:r>
                    <w:rPr>
                      <w:rFonts w:hint="eastAsia" w:ascii="Times New Roman" w:hAnsi="Times New Roman" w:eastAsia="宋体" w:cs="Times New Roman"/>
                      <w:color w:val="auto"/>
                      <w:sz w:val="18"/>
                      <w:szCs w:val="18"/>
                      <w:lang w:val="en-US" w:eastAsia="zh-CN"/>
                    </w:rPr>
                    <w:t>1）</w:t>
                  </w:r>
                </w:p>
              </w:tc>
              <w:tc>
                <w:tcPr>
                  <w:tcW w:w="1117" w:type="dxa"/>
                  <w:tcBorders>
                    <w:tl2br w:val="nil"/>
                    <w:tr2bl w:val="nil"/>
                  </w:tcBorders>
                  <w:vAlign w:val="center"/>
                </w:tcPr>
                <w:p w14:paraId="414B48F1">
                  <w:pPr>
                    <w:pStyle w:val="66"/>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w:t>
                  </w:r>
                </w:p>
              </w:tc>
            </w:tr>
          </w:tbl>
          <w:p w14:paraId="48A080B0">
            <w:pPr>
              <w:pStyle w:val="46"/>
              <w:tabs>
                <w:tab w:val="left" w:pos="1622"/>
              </w:tabs>
              <w:ind w:left="0" w:firstLine="0"/>
              <w:jc w:val="both"/>
              <w:rPr>
                <w:rFonts w:hint="eastAsia" w:ascii="Times New Roman" w:hAnsi="Times New Roman" w:cs="Times New Roman"/>
                <w:b/>
                <w:color w:val="auto"/>
                <w:sz w:val="24"/>
                <w:szCs w:val="24"/>
                <w:highlight w:val="none"/>
                <w:lang w:val="en-US" w:eastAsia="zh-CN"/>
              </w:rPr>
            </w:pPr>
            <w:r>
              <w:rPr>
                <w:rFonts w:hint="default" w:ascii="Times New Roman" w:hAnsi="Times New Roman" w:cs="Times New Roman"/>
                <w:b w:val="0"/>
                <w:bCs/>
                <w:color w:val="auto"/>
                <w:sz w:val="18"/>
                <w:szCs w:val="18"/>
                <w:highlight w:val="none"/>
                <w:lang w:val="en-US" w:eastAsia="zh-CN"/>
              </w:rPr>
              <w:t>备注：“--”表示对此项不适用</w:t>
            </w:r>
            <w:r>
              <w:rPr>
                <w:rFonts w:hint="eastAsia" w:ascii="Times New Roman" w:hAnsi="Times New Roman" w:cs="Times New Roman"/>
                <w:b w:val="0"/>
                <w:bCs w:val="0"/>
                <w:kern w:val="0"/>
                <w:sz w:val="18"/>
                <w:szCs w:val="18"/>
                <w:lang w:val="en-US" w:eastAsia="zh-CN" w:bidi="ar"/>
              </w:rPr>
              <w:t>，</w:t>
            </w:r>
            <w:r>
              <w:rPr>
                <w:rFonts w:hint="eastAsia" w:ascii="Times New Roman" w:hAnsi="Times New Roman" w:cs="Times New Roman"/>
                <w:b w:val="0"/>
                <w:bCs/>
                <w:color w:val="auto"/>
                <w:sz w:val="18"/>
                <w:szCs w:val="18"/>
                <w:highlight w:val="none"/>
                <w:lang w:val="en-US" w:eastAsia="zh-CN"/>
              </w:rPr>
              <w:t>表中涉及的主要仪器均为公司自有，无租借仪器</w:t>
            </w:r>
            <w:r>
              <w:rPr>
                <w:rFonts w:hint="default" w:ascii="Times New Roman" w:hAnsi="Times New Roman" w:cs="Times New Roman"/>
                <w:b w:val="0"/>
                <w:bCs/>
                <w:color w:val="auto"/>
                <w:sz w:val="18"/>
                <w:szCs w:val="18"/>
                <w:highlight w:val="none"/>
                <w:lang w:val="en-US" w:eastAsia="zh-CN"/>
              </w:rPr>
              <w:t>。</w:t>
            </w:r>
          </w:p>
          <w:p w14:paraId="78DDD8DD">
            <w:pPr>
              <w:pStyle w:val="51"/>
              <w:spacing w:line="360" w:lineRule="auto"/>
              <w:ind w:firstLine="0" w:firstLineChars="0"/>
              <w:rPr>
                <w:rFonts w:hint="default" w:ascii="Times New Roman" w:hAnsi="Times New Roman" w:eastAsia="宋体" w:cs="Times New Roman"/>
                <w:b/>
                <w:bCs/>
                <w:sz w:val="28"/>
                <w:szCs w:val="28"/>
              </w:rPr>
            </w:pPr>
            <w:r>
              <w:rPr>
                <w:rFonts w:hint="eastAsia" w:ascii="Times New Roman" w:hAnsi="Times New Roman" w:eastAsia="宋体" w:cs="Times New Roman"/>
                <w:b/>
                <w:bCs/>
                <w:sz w:val="28"/>
                <w:szCs w:val="28"/>
              </w:rPr>
              <w:t>5.2</w:t>
            </w:r>
            <w:r>
              <w:rPr>
                <w:rFonts w:hint="default" w:ascii="Times New Roman" w:hAnsi="Times New Roman" w:eastAsia="宋体" w:cs="Times New Roman"/>
                <w:b/>
                <w:bCs/>
                <w:sz w:val="28"/>
                <w:szCs w:val="28"/>
              </w:rPr>
              <w:t>质量控制措施</w:t>
            </w:r>
          </w:p>
          <w:p w14:paraId="4630A309">
            <w:pPr>
              <w:pStyle w:val="69"/>
              <w:keepNext w:val="0"/>
              <w:keepLines w:val="0"/>
              <w:pageBreakBefore w:val="0"/>
              <w:widowControl w:val="0"/>
              <w:tabs>
                <w:tab w:val="left" w:pos="420"/>
              </w:tabs>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（1）参与本次监测的人员均持有相关监测项目上岗资格证书。</w:t>
            </w:r>
          </w:p>
          <w:p w14:paraId="5E422C90">
            <w:pPr>
              <w:pStyle w:val="69"/>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（2）本次监测工作涉及的设备均在检定有效期内，且处于良好的工作状态。</w:t>
            </w:r>
          </w:p>
          <w:p w14:paraId="6E6388E1">
            <w:pPr>
              <w:pStyle w:val="69"/>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（3）本次监测活动所涉及的方法标准、技术规范均为现行有效。</w:t>
            </w:r>
          </w:p>
          <w:p w14:paraId="37B9C2A5">
            <w:pPr>
              <w:pStyle w:val="69"/>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（4）样品的采集、运输、保存、实验分析和数据计算的全过程均按照环境监测技术规范的相关要求进行，保证监测数据的有效性和准确性。</w:t>
            </w:r>
          </w:p>
          <w:p w14:paraId="39695AAE">
            <w:pPr>
              <w:pStyle w:val="69"/>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w:t>
            </w:r>
            <w:r>
              <w:rPr>
                <w:rFonts w:hint="eastAsia" w:ascii="Times New Roman" w:hAnsi="Times New Roman" w:eastAsia="宋体" w:cs="Times New Roman"/>
                <w:sz w:val="24"/>
                <w:szCs w:val="24"/>
                <w:lang w:val="en-US" w:eastAsia="zh-CN" w:bidi="ar-SA"/>
              </w:rPr>
              <w:t>5</w:t>
            </w:r>
            <w:r>
              <w:rPr>
                <w:rFonts w:hint="default" w:ascii="Times New Roman" w:hAnsi="Times New Roman" w:eastAsia="宋体" w:cs="Times New Roman"/>
                <w:sz w:val="24"/>
                <w:szCs w:val="24"/>
                <w:lang w:val="en-US" w:eastAsia="zh-CN" w:bidi="ar-SA"/>
              </w:rPr>
              <w:t>）监测过程严格执行国家标准及监测技术规范，采用全程序空白、平行样</w:t>
            </w:r>
            <w:r>
              <w:rPr>
                <w:rFonts w:hint="eastAsia" w:ascii="Times New Roman" w:hAnsi="Times New Roman" w:eastAsia="宋体" w:cs="Times New Roman"/>
                <w:sz w:val="24"/>
                <w:szCs w:val="24"/>
                <w:lang w:val="en-US" w:eastAsia="zh-CN" w:bidi="ar-SA"/>
              </w:rPr>
              <w:t>或</w:t>
            </w:r>
            <w:r>
              <w:rPr>
                <w:rFonts w:hint="default" w:ascii="Times New Roman" w:hAnsi="Times New Roman" w:eastAsia="宋体" w:cs="Times New Roman"/>
                <w:sz w:val="24"/>
                <w:szCs w:val="24"/>
                <w:lang w:val="en-US" w:eastAsia="zh-CN" w:bidi="ar-SA"/>
              </w:rPr>
              <w:t>有证标准</w:t>
            </w:r>
            <w:r>
              <w:rPr>
                <w:rFonts w:hint="eastAsia" w:ascii="Times New Roman" w:hAnsi="Times New Roman" w:eastAsia="宋体" w:cs="Times New Roman"/>
                <w:sz w:val="24"/>
                <w:szCs w:val="24"/>
                <w:lang w:val="en-US" w:eastAsia="zh-CN" w:bidi="ar-SA"/>
              </w:rPr>
              <w:t>物质</w:t>
            </w:r>
            <w:r>
              <w:rPr>
                <w:rFonts w:hint="default" w:ascii="Times New Roman" w:hAnsi="Times New Roman" w:eastAsia="宋体" w:cs="Times New Roman"/>
                <w:sz w:val="24"/>
                <w:szCs w:val="24"/>
                <w:lang w:val="en-US" w:eastAsia="zh-CN" w:bidi="ar-SA"/>
              </w:rPr>
              <w:t>等质量控制措施。</w:t>
            </w:r>
          </w:p>
          <w:p w14:paraId="25E5A716">
            <w:pPr>
              <w:pStyle w:val="69"/>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（6）噪声现场监测时，声级计均使用标准声源校准。</w:t>
            </w:r>
          </w:p>
          <w:p w14:paraId="2C6C3D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bidi="ar-SA"/>
              </w:rPr>
              <w:t>（</w:t>
            </w:r>
            <w:r>
              <w:rPr>
                <w:rFonts w:hint="eastAsia" w:ascii="Times New Roman" w:hAnsi="Times New Roman" w:eastAsia="宋体" w:cs="Times New Roman"/>
                <w:sz w:val="24"/>
                <w:szCs w:val="24"/>
                <w:lang w:val="en-US" w:eastAsia="zh-CN" w:bidi="ar-SA"/>
              </w:rPr>
              <w:t>7</w:t>
            </w:r>
            <w:r>
              <w:rPr>
                <w:rFonts w:hint="default" w:ascii="Times New Roman" w:hAnsi="Times New Roman" w:eastAsia="宋体" w:cs="Times New Roman"/>
                <w:sz w:val="24"/>
                <w:szCs w:val="24"/>
                <w:lang w:val="en-US" w:eastAsia="zh-CN" w:bidi="ar-SA"/>
              </w:rPr>
              <w:t>）监测数据、报告实行三级审核。</w:t>
            </w:r>
            <w:r>
              <w:rPr>
                <w:rFonts w:hint="default" w:ascii="Times New Roman" w:hAnsi="Times New Roman" w:eastAsia="宋体" w:cs="Times New Roman"/>
                <w:sz w:val="24"/>
                <w:szCs w:val="24"/>
              </w:rPr>
              <w:t>质控统计详见表</w:t>
            </w:r>
            <w:r>
              <w:rPr>
                <w:rFonts w:hint="eastAsia" w:ascii="Times New Roman" w:hAnsi="Times New Roman" w:eastAsia="宋体" w:cs="Times New Roman"/>
                <w:sz w:val="24"/>
                <w:szCs w:val="24"/>
                <w:lang w:val="en-US" w:eastAsia="zh-CN"/>
              </w:rPr>
              <w:t>5-2</w:t>
            </w:r>
            <w:r>
              <w:rPr>
                <w:rFonts w:hint="default" w:ascii="Times New Roman" w:hAnsi="Times New Roman" w:eastAsia="宋体" w:cs="Times New Roman"/>
                <w:sz w:val="24"/>
                <w:szCs w:val="24"/>
              </w:rPr>
              <w:t>。</w:t>
            </w:r>
          </w:p>
          <w:p w14:paraId="6E93B8A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sz w:val="24"/>
                <w:szCs w:val="24"/>
                <w:lang w:val="en-US" w:eastAsia="zh-CN" w:bidi="zh-CN"/>
              </w:rPr>
            </w:pPr>
            <w:r>
              <w:rPr>
                <w:rFonts w:hint="default" w:ascii="Times New Roman" w:hAnsi="Times New Roman" w:eastAsia="宋体" w:cs="Times New Roman"/>
                <w:b/>
                <w:sz w:val="24"/>
                <w:szCs w:val="24"/>
                <w:lang w:val="en-US" w:eastAsia="zh-CN" w:bidi="zh-CN"/>
              </w:rPr>
              <w:t>表</w:t>
            </w:r>
            <w:r>
              <w:rPr>
                <w:rFonts w:hint="eastAsia" w:ascii="Times New Roman" w:hAnsi="Times New Roman" w:eastAsia="宋体" w:cs="Times New Roman"/>
                <w:b/>
                <w:sz w:val="24"/>
                <w:szCs w:val="24"/>
                <w:lang w:val="en-US" w:eastAsia="zh-CN" w:bidi="zh-CN"/>
              </w:rPr>
              <w:t>5-2</w:t>
            </w:r>
            <w:r>
              <w:rPr>
                <w:rFonts w:hint="default" w:ascii="Times New Roman" w:hAnsi="Times New Roman" w:eastAsia="宋体" w:cs="Times New Roman"/>
                <w:b/>
                <w:sz w:val="24"/>
                <w:szCs w:val="24"/>
                <w:lang w:val="en-US" w:eastAsia="zh-CN" w:bidi="zh-CN"/>
              </w:rPr>
              <w:t xml:space="preserve"> 空白</w:t>
            </w:r>
            <w:r>
              <w:rPr>
                <w:rFonts w:hint="eastAsia" w:ascii="Times New Roman" w:hAnsi="Times New Roman" w:eastAsia="宋体" w:cs="Times New Roman"/>
                <w:b/>
                <w:sz w:val="24"/>
                <w:szCs w:val="24"/>
                <w:lang w:val="en-US" w:eastAsia="zh-CN" w:bidi="zh-CN"/>
              </w:rPr>
              <w:t>样测试</w:t>
            </w:r>
            <w:r>
              <w:rPr>
                <w:rFonts w:hint="default" w:ascii="Times New Roman" w:hAnsi="Times New Roman" w:eastAsia="宋体" w:cs="Times New Roman"/>
                <w:b/>
                <w:sz w:val="24"/>
                <w:szCs w:val="24"/>
                <w:lang w:val="en-US" w:eastAsia="zh-CN" w:bidi="zh-CN"/>
              </w:rPr>
              <w:t>结果一览表</w:t>
            </w:r>
          </w:p>
          <w:tbl>
            <w:tblPr>
              <w:tblStyle w:val="29"/>
              <w:tblW w:w="8425"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58"/>
              <w:gridCol w:w="2934"/>
              <w:gridCol w:w="1850"/>
              <w:gridCol w:w="1983"/>
            </w:tblGrid>
            <w:tr w14:paraId="129BA1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blHeader/>
                <w:jc w:val="center"/>
              </w:trPr>
              <w:tc>
                <w:tcPr>
                  <w:tcW w:w="983" w:type="pct"/>
                  <w:tcBorders>
                    <w:tl2br w:val="nil"/>
                    <w:tr2bl w:val="nil"/>
                  </w:tcBorders>
                  <w:vAlign w:val="center"/>
                </w:tcPr>
                <w:p w14:paraId="769D17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类别</w:t>
                  </w:r>
                </w:p>
              </w:tc>
              <w:tc>
                <w:tcPr>
                  <w:tcW w:w="1741" w:type="pct"/>
                  <w:tcBorders>
                    <w:tl2br w:val="nil"/>
                    <w:tr2bl w:val="nil"/>
                  </w:tcBorders>
                  <w:shd w:val="clear" w:color="auto" w:fill="auto"/>
                  <w:noWrap/>
                  <w:vAlign w:val="center"/>
                </w:tcPr>
                <w:p w14:paraId="41337E3D">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kern w:val="0"/>
                      <w:sz w:val="18"/>
                      <w:szCs w:val="18"/>
                      <w:highlight w:val="none"/>
                    </w:rPr>
                    <w:t>监测项目</w:t>
                  </w:r>
                </w:p>
              </w:tc>
              <w:tc>
                <w:tcPr>
                  <w:tcW w:w="1097" w:type="pct"/>
                  <w:tcBorders>
                    <w:tl2br w:val="nil"/>
                    <w:tr2bl w:val="nil"/>
                  </w:tcBorders>
                  <w:shd w:val="clear" w:color="auto" w:fill="auto"/>
                  <w:noWrap/>
                  <w:vAlign w:val="center"/>
                </w:tcPr>
                <w:p w14:paraId="6AACA3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kern w:val="0"/>
                      <w:sz w:val="18"/>
                      <w:szCs w:val="18"/>
                      <w:highlight w:val="none"/>
                    </w:rPr>
                    <w:t>测试结果</w:t>
                  </w:r>
                </w:p>
              </w:tc>
              <w:tc>
                <w:tcPr>
                  <w:tcW w:w="1176" w:type="pct"/>
                  <w:tcBorders>
                    <w:tl2br w:val="nil"/>
                    <w:tr2bl w:val="nil"/>
                  </w:tcBorders>
                  <w:vAlign w:val="center"/>
                </w:tcPr>
                <w:p w14:paraId="04EDC2B5">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kern w:val="0"/>
                      <w:sz w:val="18"/>
                      <w:szCs w:val="18"/>
                      <w:highlight w:val="none"/>
                      <w:lang w:val="en-US" w:eastAsia="zh-CN" w:bidi="ar-SA"/>
                    </w:rPr>
                  </w:pPr>
                  <w:r>
                    <w:rPr>
                      <w:rFonts w:hint="default" w:ascii="Times New Roman" w:hAnsi="Times New Roman" w:cs="Times New Roman"/>
                      <w:kern w:val="0"/>
                      <w:sz w:val="18"/>
                      <w:szCs w:val="18"/>
                      <w:highlight w:val="none"/>
                    </w:rPr>
                    <w:t>结果判定</w:t>
                  </w:r>
                </w:p>
              </w:tc>
            </w:tr>
            <w:tr w14:paraId="27EFC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pct"/>
                  <w:vMerge w:val="restart"/>
                  <w:tcBorders>
                    <w:tl2br w:val="nil"/>
                    <w:tr2bl w:val="nil"/>
                  </w:tcBorders>
                  <w:vAlign w:val="center"/>
                </w:tcPr>
                <w:p w14:paraId="1B3FA6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Cs/>
                      <w:sz w:val="18"/>
                      <w:szCs w:val="18"/>
                      <w:highlight w:val="none"/>
                      <w:vertAlign w:val="baseline"/>
                      <w:lang w:val="en-US" w:eastAsia="zh-CN"/>
                    </w:rPr>
                  </w:pPr>
                  <w:r>
                    <w:rPr>
                      <w:rFonts w:hint="eastAsia" w:ascii="Times New Roman" w:hAnsi="Times New Roman" w:cs="Times New Roman"/>
                      <w:bCs/>
                      <w:sz w:val="18"/>
                      <w:szCs w:val="18"/>
                      <w:highlight w:val="none"/>
                      <w:vertAlign w:val="baseline"/>
                      <w:lang w:val="en-US" w:eastAsia="zh-CN"/>
                    </w:rPr>
                    <w:t>废水</w:t>
                  </w:r>
                </w:p>
              </w:tc>
              <w:tc>
                <w:tcPr>
                  <w:tcW w:w="1741" w:type="pct"/>
                  <w:tcBorders>
                    <w:tl2br w:val="nil"/>
                    <w:tr2bl w:val="nil"/>
                  </w:tcBorders>
                  <w:vAlign w:val="center"/>
                </w:tcPr>
                <w:p w14:paraId="2E3EE5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kern w:val="2"/>
                      <w:sz w:val="18"/>
                      <w:szCs w:val="18"/>
                      <w:highlight w:val="none"/>
                      <w:lang w:val="en-US" w:eastAsia="zh-CN" w:bidi="ar-SA"/>
                    </w:rPr>
                    <w:t>化学需氧量</w:t>
                  </w:r>
                  <w:r>
                    <w:rPr>
                      <w:rFonts w:hint="default" w:ascii="Times New Roman" w:hAnsi="Times New Roman" w:eastAsia="宋体" w:cs="Times New Roman"/>
                      <w:kern w:val="2"/>
                      <w:sz w:val="18"/>
                      <w:szCs w:val="18"/>
                      <w:highlight w:val="none"/>
                      <w:lang w:val="en-US" w:eastAsia="zh-CN" w:bidi="ar-SA"/>
                    </w:rPr>
                    <w:t>（mg/L）</w:t>
                  </w:r>
                </w:p>
              </w:tc>
              <w:tc>
                <w:tcPr>
                  <w:tcW w:w="1097" w:type="pct"/>
                  <w:tcBorders>
                    <w:tl2br w:val="nil"/>
                    <w:tr2bl w:val="nil"/>
                  </w:tcBorders>
                  <w:vAlign w:val="center"/>
                </w:tcPr>
                <w:p w14:paraId="116FA75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rPr>
                  </w:pPr>
                  <w:r>
                    <w:rPr>
                      <w:rFonts w:hint="eastAsia" w:ascii="Times New Roman" w:hAnsi="Times New Roman" w:cs="Times New Roman"/>
                      <w:color w:val="000000" w:themeColor="text1"/>
                      <w:kern w:val="0"/>
                      <w:sz w:val="18"/>
                      <w:szCs w:val="18"/>
                      <w:highlight w:val="none"/>
                      <w:lang w:val="en-US" w:eastAsia="zh-CN" w:bidi="ar-SA"/>
                      <w14:textFill>
                        <w14:solidFill>
                          <w14:schemeClr w14:val="tx1"/>
                        </w14:solidFill>
                      </w14:textFill>
                    </w:rPr>
                    <w:t>ND（4）</w:t>
                  </w:r>
                </w:p>
              </w:tc>
              <w:tc>
                <w:tcPr>
                  <w:tcW w:w="1176" w:type="pct"/>
                  <w:tcBorders>
                    <w:tl2br w:val="nil"/>
                    <w:tr2bl w:val="nil"/>
                  </w:tcBorders>
                  <w:vAlign w:val="center"/>
                </w:tcPr>
                <w:p w14:paraId="6F3A84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rPr>
                  </w:pPr>
                  <w:r>
                    <w:rPr>
                      <w:rFonts w:hint="eastAsia" w:ascii="Times New Roman" w:hAnsi="Times New Roman" w:cs="Times New Roman"/>
                      <w:color w:val="000000" w:themeColor="text1"/>
                      <w:kern w:val="0"/>
                      <w:sz w:val="18"/>
                      <w:szCs w:val="18"/>
                      <w:highlight w:val="none"/>
                      <w:lang w:val="en-US" w:eastAsia="zh-CN" w:bidi="ar-SA"/>
                      <w14:textFill>
                        <w14:solidFill>
                          <w14:schemeClr w14:val="tx1"/>
                        </w14:solidFill>
                      </w14:textFill>
                    </w:rPr>
                    <w:t>合格</w:t>
                  </w:r>
                </w:p>
              </w:tc>
            </w:tr>
            <w:tr w14:paraId="40DC82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pct"/>
                  <w:vMerge w:val="continue"/>
                  <w:tcBorders>
                    <w:tl2br w:val="nil"/>
                    <w:tr2bl w:val="nil"/>
                  </w:tcBorders>
                  <w:vAlign w:val="center"/>
                </w:tcPr>
                <w:p w14:paraId="35BF92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bCs/>
                      <w:sz w:val="18"/>
                      <w:szCs w:val="18"/>
                      <w:highlight w:val="none"/>
                      <w:vertAlign w:val="baseline"/>
                      <w:lang w:val="en-US" w:eastAsia="zh-CN"/>
                    </w:rPr>
                  </w:pPr>
                </w:p>
              </w:tc>
              <w:tc>
                <w:tcPr>
                  <w:tcW w:w="1741" w:type="pct"/>
                  <w:tcBorders>
                    <w:tl2br w:val="nil"/>
                    <w:tr2bl w:val="nil"/>
                  </w:tcBorders>
                  <w:vAlign w:val="center"/>
                </w:tcPr>
                <w:p w14:paraId="4646BF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18"/>
                      <w:szCs w:val="18"/>
                      <w:highlight w:val="none"/>
                      <w:lang w:val="en-US" w:eastAsia="zh-CN"/>
                    </w:rPr>
                  </w:pPr>
                  <w:r>
                    <w:rPr>
                      <w:rFonts w:hint="eastAsia" w:ascii="Times New Roman" w:hAnsi="Times New Roman" w:cs="Times New Roman"/>
                      <w:kern w:val="2"/>
                      <w:sz w:val="18"/>
                      <w:szCs w:val="18"/>
                      <w:highlight w:val="none"/>
                      <w:lang w:val="en-US" w:eastAsia="zh-CN" w:bidi="ar-SA"/>
                    </w:rPr>
                    <w:t>氨氮</w:t>
                  </w:r>
                  <w:r>
                    <w:rPr>
                      <w:rFonts w:hint="default" w:ascii="Times New Roman" w:hAnsi="Times New Roman" w:eastAsia="宋体" w:cs="Times New Roman"/>
                      <w:kern w:val="2"/>
                      <w:sz w:val="18"/>
                      <w:szCs w:val="18"/>
                      <w:highlight w:val="none"/>
                      <w:lang w:val="en-US" w:eastAsia="zh-CN" w:bidi="ar-SA"/>
                    </w:rPr>
                    <w:t>（mg/L）</w:t>
                  </w:r>
                </w:p>
              </w:tc>
              <w:tc>
                <w:tcPr>
                  <w:tcW w:w="1097" w:type="pct"/>
                  <w:tcBorders>
                    <w:tl2br w:val="nil"/>
                    <w:tr2bl w:val="nil"/>
                  </w:tcBorders>
                  <w:vAlign w:val="center"/>
                </w:tcPr>
                <w:p w14:paraId="179995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rPr>
                  </w:pPr>
                  <w:r>
                    <w:rPr>
                      <w:rFonts w:hint="eastAsia" w:ascii="Times New Roman" w:hAnsi="Times New Roman" w:cs="Times New Roman"/>
                      <w:color w:val="000000" w:themeColor="text1"/>
                      <w:kern w:val="0"/>
                      <w:sz w:val="18"/>
                      <w:szCs w:val="18"/>
                      <w:highlight w:val="none"/>
                      <w:lang w:val="en-US" w:eastAsia="zh-CN" w:bidi="ar-SA"/>
                      <w14:textFill>
                        <w14:solidFill>
                          <w14:schemeClr w14:val="tx1"/>
                        </w14:solidFill>
                      </w14:textFill>
                    </w:rPr>
                    <w:t>ND（0.025）</w:t>
                  </w:r>
                </w:p>
              </w:tc>
              <w:tc>
                <w:tcPr>
                  <w:tcW w:w="1176" w:type="pct"/>
                  <w:tcBorders>
                    <w:tl2br w:val="nil"/>
                    <w:tr2bl w:val="nil"/>
                  </w:tcBorders>
                  <w:vAlign w:val="center"/>
                </w:tcPr>
                <w:p w14:paraId="14596A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rPr>
                  </w:pPr>
                  <w:r>
                    <w:rPr>
                      <w:rFonts w:hint="eastAsia" w:ascii="Times New Roman" w:hAnsi="Times New Roman" w:cs="Times New Roman"/>
                      <w:color w:val="000000" w:themeColor="text1"/>
                      <w:kern w:val="0"/>
                      <w:sz w:val="18"/>
                      <w:szCs w:val="18"/>
                      <w:highlight w:val="none"/>
                      <w:lang w:val="en-US" w:eastAsia="zh-CN" w:bidi="ar-SA"/>
                      <w14:textFill>
                        <w14:solidFill>
                          <w14:schemeClr w14:val="tx1"/>
                        </w14:solidFill>
                      </w14:textFill>
                    </w:rPr>
                    <w:t>合格</w:t>
                  </w:r>
                </w:p>
              </w:tc>
            </w:tr>
            <w:tr w14:paraId="52BDF0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pct"/>
                  <w:tcBorders>
                    <w:tl2br w:val="nil"/>
                    <w:tr2bl w:val="nil"/>
                  </w:tcBorders>
                  <w:vAlign w:val="center"/>
                </w:tcPr>
                <w:p w14:paraId="3ACDC6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cs="Times New Roman"/>
                      <w:sz w:val="18"/>
                      <w:szCs w:val="18"/>
                      <w:highlight w:val="none"/>
                      <w:lang w:val="en-US" w:eastAsia="zh-CN"/>
                    </w:rPr>
                  </w:pPr>
                  <w:r>
                    <w:rPr>
                      <w:rFonts w:hint="eastAsia" w:ascii="Times New Roman" w:hAnsi="Times New Roman" w:cs="Times New Roman"/>
                      <w:bCs/>
                      <w:sz w:val="18"/>
                      <w:szCs w:val="18"/>
                      <w:highlight w:val="none"/>
                      <w:vertAlign w:val="baseline"/>
                      <w:lang w:val="en-US" w:eastAsia="zh-CN"/>
                    </w:rPr>
                    <w:t>无组织废气</w:t>
                  </w:r>
                </w:p>
              </w:tc>
              <w:tc>
                <w:tcPr>
                  <w:tcW w:w="1741" w:type="pct"/>
                  <w:tcBorders>
                    <w:tl2br w:val="nil"/>
                    <w:tr2bl w:val="nil"/>
                  </w:tcBorders>
                  <w:vAlign w:val="center"/>
                </w:tcPr>
                <w:p w14:paraId="411A1B64">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非甲烷总烃（</w:t>
                  </w:r>
                  <w:r>
                    <w:rPr>
                      <w:rFonts w:hint="default" w:ascii="Times New Roman" w:hAnsi="Times New Roman" w:eastAsia="宋体" w:cs="Times New Roman"/>
                      <w:sz w:val="18"/>
                      <w:szCs w:val="18"/>
                      <w:highlight w:val="none"/>
                      <w:lang w:val="en-US" w:eastAsia="zh-CN"/>
                    </w:rPr>
                    <w:t>mg/m</w:t>
                  </w:r>
                  <w:r>
                    <w:rPr>
                      <w:rFonts w:hint="default" w:ascii="Times New Roman" w:hAnsi="Times New Roman" w:eastAsia="宋体" w:cs="Times New Roman"/>
                      <w:sz w:val="18"/>
                      <w:szCs w:val="18"/>
                      <w:highlight w:val="none"/>
                      <w:vertAlign w:val="superscript"/>
                      <w:lang w:val="en-US" w:eastAsia="zh-CN"/>
                    </w:rPr>
                    <w:t>3</w:t>
                  </w:r>
                  <w:r>
                    <w:rPr>
                      <w:rFonts w:hint="eastAsia" w:ascii="Times New Roman" w:hAnsi="Times New Roman" w:eastAsia="宋体" w:cs="Times New Roman"/>
                      <w:sz w:val="18"/>
                      <w:szCs w:val="18"/>
                      <w:highlight w:val="none"/>
                      <w:lang w:val="en-US" w:eastAsia="zh-CN"/>
                    </w:rPr>
                    <w:t>）</w:t>
                  </w:r>
                </w:p>
              </w:tc>
              <w:tc>
                <w:tcPr>
                  <w:tcW w:w="1097" w:type="pct"/>
                  <w:tcBorders>
                    <w:tl2br w:val="nil"/>
                    <w:tr2bl w:val="nil"/>
                  </w:tcBorders>
                  <w:vAlign w:val="center"/>
                </w:tcPr>
                <w:p w14:paraId="6B4BA7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ND</w:t>
                  </w:r>
                  <w:r>
                    <w:rPr>
                      <w:rFonts w:hint="eastAsia" w:ascii="Times New Roman" w:hAnsi="Times New Roman" w:cs="Times New Roman"/>
                      <w:kern w:val="0"/>
                      <w:sz w:val="18"/>
                      <w:szCs w:val="18"/>
                      <w:highlight w:val="none"/>
                      <w:lang w:eastAsia="zh-CN"/>
                    </w:rPr>
                    <w:t>（</w:t>
                  </w:r>
                  <w:r>
                    <w:rPr>
                      <w:rFonts w:hint="eastAsia" w:ascii="Times New Roman" w:hAnsi="Times New Roman" w:cs="Times New Roman"/>
                      <w:kern w:val="0"/>
                      <w:sz w:val="18"/>
                      <w:szCs w:val="18"/>
                      <w:highlight w:val="none"/>
                      <w:lang w:val="en-US" w:eastAsia="zh-CN"/>
                    </w:rPr>
                    <w:t>0.07</w:t>
                  </w:r>
                  <w:r>
                    <w:rPr>
                      <w:rFonts w:hint="eastAsia" w:ascii="Times New Roman" w:hAnsi="Times New Roman" w:cs="Times New Roman"/>
                      <w:kern w:val="0"/>
                      <w:sz w:val="18"/>
                      <w:szCs w:val="18"/>
                      <w:highlight w:val="none"/>
                      <w:lang w:eastAsia="zh-CN"/>
                    </w:rPr>
                    <w:t>）</w:t>
                  </w:r>
                </w:p>
              </w:tc>
              <w:tc>
                <w:tcPr>
                  <w:tcW w:w="1176" w:type="pct"/>
                  <w:tcBorders>
                    <w:tl2br w:val="nil"/>
                    <w:tr2bl w:val="nil"/>
                  </w:tcBorders>
                  <w:vAlign w:val="center"/>
                </w:tcPr>
                <w:p w14:paraId="7C680E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r w14:paraId="15467C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pct"/>
                  <w:tcBorders>
                    <w:tl2br w:val="nil"/>
                    <w:tr2bl w:val="nil"/>
                  </w:tcBorders>
                  <w:vAlign w:val="center"/>
                </w:tcPr>
                <w:p w14:paraId="2A9EDF80">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eastAsia" w:ascii="Times New Roman" w:hAnsi="Times New Roman"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有组织废气</w:t>
                  </w:r>
                </w:p>
              </w:tc>
              <w:tc>
                <w:tcPr>
                  <w:tcW w:w="1741" w:type="pct"/>
                  <w:tcBorders>
                    <w:tl2br w:val="nil"/>
                    <w:tr2bl w:val="nil"/>
                  </w:tcBorders>
                  <w:vAlign w:val="center"/>
                </w:tcPr>
                <w:p w14:paraId="0685FBB5">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非甲烷总烃（</w:t>
                  </w:r>
                  <w:r>
                    <w:rPr>
                      <w:rFonts w:hint="default" w:ascii="Times New Roman" w:hAnsi="Times New Roman" w:eastAsia="宋体" w:cs="Times New Roman"/>
                      <w:sz w:val="18"/>
                      <w:szCs w:val="18"/>
                      <w:highlight w:val="none"/>
                      <w:lang w:val="en-US" w:eastAsia="zh-CN"/>
                    </w:rPr>
                    <w:t>mg/m</w:t>
                  </w:r>
                  <w:r>
                    <w:rPr>
                      <w:rFonts w:hint="default" w:ascii="Times New Roman" w:hAnsi="Times New Roman" w:eastAsia="宋体" w:cs="Times New Roman"/>
                      <w:sz w:val="18"/>
                      <w:szCs w:val="18"/>
                      <w:highlight w:val="none"/>
                      <w:vertAlign w:val="superscript"/>
                      <w:lang w:val="en-US" w:eastAsia="zh-CN"/>
                    </w:rPr>
                    <w:t>3</w:t>
                  </w:r>
                  <w:r>
                    <w:rPr>
                      <w:rFonts w:hint="eastAsia" w:ascii="Times New Roman" w:hAnsi="Times New Roman" w:eastAsia="宋体" w:cs="Times New Roman"/>
                      <w:sz w:val="18"/>
                      <w:szCs w:val="18"/>
                      <w:highlight w:val="none"/>
                      <w:lang w:val="en-US" w:eastAsia="zh-CN"/>
                    </w:rPr>
                    <w:t>）</w:t>
                  </w:r>
                </w:p>
              </w:tc>
              <w:tc>
                <w:tcPr>
                  <w:tcW w:w="1097" w:type="pct"/>
                  <w:tcBorders>
                    <w:tl2br w:val="nil"/>
                    <w:tr2bl w:val="nil"/>
                  </w:tcBorders>
                  <w:vAlign w:val="center"/>
                </w:tcPr>
                <w:p w14:paraId="5A4CCC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ND</w:t>
                  </w:r>
                  <w:r>
                    <w:rPr>
                      <w:rFonts w:hint="eastAsia" w:ascii="Times New Roman" w:hAnsi="Times New Roman" w:cs="Times New Roman"/>
                      <w:kern w:val="0"/>
                      <w:sz w:val="18"/>
                      <w:szCs w:val="18"/>
                      <w:highlight w:val="none"/>
                      <w:lang w:eastAsia="zh-CN"/>
                    </w:rPr>
                    <w:t>（</w:t>
                  </w:r>
                  <w:r>
                    <w:rPr>
                      <w:rFonts w:hint="eastAsia" w:ascii="Times New Roman" w:hAnsi="Times New Roman" w:cs="Times New Roman"/>
                      <w:kern w:val="0"/>
                      <w:sz w:val="18"/>
                      <w:szCs w:val="18"/>
                      <w:highlight w:val="none"/>
                      <w:lang w:val="en-US" w:eastAsia="zh-CN"/>
                    </w:rPr>
                    <w:t>0.07</w:t>
                  </w:r>
                  <w:r>
                    <w:rPr>
                      <w:rFonts w:hint="eastAsia" w:ascii="Times New Roman" w:hAnsi="Times New Roman" w:cs="Times New Roman"/>
                      <w:kern w:val="0"/>
                      <w:sz w:val="18"/>
                      <w:szCs w:val="18"/>
                      <w:highlight w:val="none"/>
                      <w:lang w:eastAsia="zh-CN"/>
                    </w:rPr>
                    <w:t>）</w:t>
                  </w:r>
                </w:p>
              </w:tc>
              <w:tc>
                <w:tcPr>
                  <w:tcW w:w="1176" w:type="pct"/>
                  <w:tcBorders>
                    <w:tl2br w:val="nil"/>
                    <w:tr2bl w:val="nil"/>
                  </w:tcBorders>
                  <w:vAlign w:val="center"/>
                </w:tcPr>
                <w:p w14:paraId="782840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bl>
          <w:p w14:paraId="7FB2CC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备注：“ND（检出限）”表示低于检出限。</w:t>
            </w:r>
          </w:p>
          <w:p w14:paraId="13C59DC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sz w:val="24"/>
                <w:szCs w:val="24"/>
                <w:lang w:val="en-US" w:eastAsia="zh-CN" w:bidi="zh-CN"/>
              </w:rPr>
            </w:pPr>
            <w:r>
              <w:rPr>
                <w:rFonts w:hint="default" w:ascii="Times New Roman" w:hAnsi="Times New Roman" w:eastAsia="宋体" w:cs="Times New Roman"/>
                <w:b/>
                <w:sz w:val="24"/>
                <w:szCs w:val="24"/>
                <w:lang w:val="en-US" w:eastAsia="zh-CN" w:bidi="zh-CN"/>
              </w:rPr>
              <w:t>表</w:t>
            </w:r>
            <w:r>
              <w:rPr>
                <w:rFonts w:hint="eastAsia" w:ascii="Times New Roman" w:hAnsi="Times New Roman" w:eastAsia="宋体" w:cs="Times New Roman"/>
                <w:b/>
                <w:sz w:val="24"/>
                <w:szCs w:val="24"/>
                <w:lang w:val="en-US" w:eastAsia="zh-CN" w:bidi="zh-CN"/>
              </w:rPr>
              <w:t>5</w:t>
            </w:r>
            <w:r>
              <w:rPr>
                <w:rFonts w:hint="default" w:ascii="Times New Roman" w:hAnsi="Times New Roman" w:eastAsia="宋体" w:cs="Times New Roman"/>
                <w:b/>
                <w:sz w:val="24"/>
                <w:szCs w:val="24"/>
                <w:lang w:val="en-US" w:eastAsia="zh-CN" w:bidi="zh-CN"/>
              </w:rPr>
              <w:t>-</w:t>
            </w:r>
            <w:r>
              <w:rPr>
                <w:rFonts w:hint="eastAsia" w:ascii="Times New Roman" w:hAnsi="Times New Roman" w:eastAsia="宋体" w:cs="Times New Roman"/>
                <w:b/>
                <w:sz w:val="24"/>
                <w:szCs w:val="24"/>
                <w:lang w:val="en-US" w:eastAsia="zh-CN" w:bidi="zh-CN"/>
              </w:rPr>
              <w:t>3</w:t>
            </w:r>
            <w:r>
              <w:rPr>
                <w:rFonts w:hint="default" w:ascii="Times New Roman" w:hAnsi="Times New Roman" w:eastAsia="宋体" w:cs="Times New Roman"/>
                <w:b/>
                <w:sz w:val="24"/>
                <w:szCs w:val="24"/>
                <w:lang w:val="en-US" w:eastAsia="zh-CN" w:bidi="zh-CN"/>
              </w:rPr>
              <w:t xml:space="preserve"> 标准质控样</w:t>
            </w:r>
            <w:r>
              <w:rPr>
                <w:rFonts w:hint="eastAsia" w:ascii="Times New Roman" w:hAnsi="Times New Roman" w:eastAsia="宋体" w:cs="Times New Roman"/>
                <w:b/>
                <w:sz w:val="24"/>
                <w:szCs w:val="24"/>
                <w:lang w:val="en-US" w:eastAsia="zh-CN" w:bidi="zh-CN"/>
              </w:rPr>
              <w:t>测试</w:t>
            </w:r>
            <w:r>
              <w:rPr>
                <w:rFonts w:hint="default" w:ascii="Times New Roman" w:hAnsi="Times New Roman" w:eastAsia="宋体" w:cs="Times New Roman"/>
                <w:b/>
                <w:sz w:val="24"/>
                <w:szCs w:val="24"/>
                <w:lang w:val="en-US" w:eastAsia="zh-CN" w:bidi="zh-CN"/>
              </w:rPr>
              <w:t>结果一览表</w:t>
            </w:r>
          </w:p>
          <w:tbl>
            <w:tblPr>
              <w:tblStyle w:val="29"/>
              <w:tblW w:w="84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0"/>
              <w:gridCol w:w="2105"/>
              <w:gridCol w:w="1257"/>
              <w:gridCol w:w="1293"/>
              <w:gridCol w:w="1807"/>
              <w:gridCol w:w="1085"/>
            </w:tblGrid>
            <w:tr w14:paraId="163F4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3" w:hRule="atLeast"/>
                <w:tblHeader/>
                <w:jc w:val="center"/>
              </w:trPr>
              <w:tc>
                <w:tcPr>
                  <w:tcW w:w="910" w:type="dxa"/>
                  <w:tcBorders>
                    <w:tl2br w:val="nil"/>
                    <w:tr2bl w:val="nil"/>
                  </w:tcBorders>
                  <w:vAlign w:val="center"/>
                </w:tcPr>
                <w:p w14:paraId="685BE48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类别</w:t>
                  </w:r>
                </w:p>
              </w:tc>
              <w:tc>
                <w:tcPr>
                  <w:tcW w:w="2105" w:type="dxa"/>
                  <w:tcBorders>
                    <w:tl2br w:val="nil"/>
                    <w:tr2bl w:val="nil"/>
                  </w:tcBorders>
                  <w:shd w:val="clear" w:color="auto" w:fill="auto"/>
                  <w:noWrap/>
                  <w:vAlign w:val="center"/>
                </w:tcPr>
                <w:p w14:paraId="51E1B51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监测项目</w:t>
                  </w:r>
                </w:p>
              </w:tc>
              <w:tc>
                <w:tcPr>
                  <w:tcW w:w="1257" w:type="dxa"/>
                  <w:tcBorders>
                    <w:tl2br w:val="nil"/>
                    <w:tr2bl w:val="nil"/>
                  </w:tcBorders>
                  <w:shd w:val="clear" w:color="auto" w:fill="auto"/>
                  <w:noWrap/>
                  <w:vAlign w:val="center"/>
                </w:tcPr>
                <w:p w14:paraId="14B1C03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质控样编号</w:t>
                  </w:r>
                </w:p>
              </w:tc>
              <w:tc>
                <w:tcPr>
                  <w:tcW w:w="1293" w:type="dxa"/>
                  <w:tcBorders>
                    <w:tl2br w:val="nil"/>
                    <w:tr2bl w:val="nil"/>
                  </w:tcBorders>
                  <w:shd w:val="clear" w:color="auto" w:fill="auto"/>
                  <w:noWrap/>
                  <w:vAlign w:val="center"/>
                </w:tcPr>
                <w:p w14:paraId="34485C0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rPr>
                    <w:t>测试结果</w:t>
                  </w:r>
                </w:p>
              </w:tc>
              <w:tc>
                <w:tcPr>
                  <w:tcW w:w="1807" w:type="dxa"/>
                  <w:tcBorders>
                    <w:tl2br w:val="nil"/>
                    <w:tr2bl w:val="nil"/>
                  </w:tcBorders>
                  <w:shd w:val="clear" w:color="auto" w:fill="auto"/>
                  <w:noWrap/>
                  <w:vAlign w:val="center"/>
                </w:tcPr>
                <w:p w14:paraId="5669EA1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rPr>
                    <w:t>质量控制要求</w:t>
                  </w:r>
                </w:p>
              </w:tc>
              <w:tc>
                <w:tcPr>
                  <w:tcW w:w="1085" w:type="dxa"/>
                  <w:tcBorders>
                    <w:tl2br w:val="nil"/>
                    <w:tr2bl w:val="nil"/>
                  </w:tcBorders>
                  <w:vAlign w:val="center"/>
                </w:tcPr>
                <w:p w14:paraId="5DD7C6F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rPr>
                    <w:t>结果判定</w:t>
                  </w:r>
                </w:p>
              </w:tc>
            </w:tr>
            <w:tr w14:paraId="7593F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910" w:type="dxa"/>
                  <w:vMerge w:val="restart"/>
                  <w:tcBorders>
                    <w:tl2br w:val="nil"/>
                    <w:tr2bl w:val="nil"/>
                  </w:tcBorders>
                  <w:vAlign w:val="center"/>
                </w:tcPr>
                <w:p w14:paraId="11611BB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bCs/>
                      <w:sz w:val="18"/>
                      <w:szCs w:val="18"/>
                      <w:highlight w:val="none"/>
                      <w:vertAlign w:val="baseline"/>
                      <w:lang w:val="en-US" w:eastAsia="zh-CN"/>
                    </w:rPr>
                    <w:t>废水</w:t>
                  </w:r>
                </w:p>
              </w:tc>
              <w:tc>
                <w:tcPr>
                  <w:tcW w:w="2105" w:type="dxa"/>
                  <w:tcBorders>
                    <w:tl2br w:val="nil"/>
                    <w:tr2bl w:val="nil"/>
                  </w:tcBorders>
                  <w:shd w:val="clear" w:color="auto" w:fill="auto"/>
                  <w:noWrap/>
                  <w:vAlign w:val="center"/>
                </w:tcPr>
                <w:p w14:paraId="6EFAAB3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2"/>
                      <w:sz w:val="18"/>
                      <w:szCs w:val="18"/>
                      <w:highlight w:val="none"/>
                      <w:lang w:val="en-US" w:eastAsia="zh-CN" w:bidi="ar-SA"/>
                    </w:rPr>
                    <w:t>化学需氧量</w:t>
                  </w:r>
                  <w:r>
                    <w:rPr>
                      <w:rFonts w:hint="eastAsia" w:ascii="Times New Roman" w:hAnsi="Times New Roman" w:cs="Times New Roman"/>
                      <w:kern w:val="0"/>
                      <w:sz w:val="18"/>
                      <w:szCs w:val="18"/>
                      <w:highlight w:val="none"/>
                      <w:lang w:val="en-US" w:eastAsia="zh-CN"/>
                    </w:rPr>
                    <w:t>（mg/L）</w:t>
                  </w:r>
                </w:p>
              </w:tc>
              <w:tc>
                <w:tcPr>
                  <w:tcW w:w="1257" w:type="dxa"/>
                  <w:tcBorders>
                    <w:tl2br w:val="nil"/>
                    <w:tr2bl w:val="nil"/>
                  </w:tcBorders>
                  <w:shd w:val="clear" w:color="auto" w:fill="auto"/>
                  <w:noWrap/>
                  <w:vAlign w:val="center"/>
                </w:tcPr>
                <w:p w14:paraId="0833A42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2001192</w:t>
                  </w:r>
                </w:p>
              </w:tc>
              <w:tc>
                <w:tcPr>
                  <w:tcW w:w="1293" w:type="dxa"/>
                  <w:tcBorders>
                    <w:tl2br w:val="nil"/>
                    <w:tr2bl w:val="nil"/>
                  </w:tcBorders>
                  <w:shd w:val="clear" w:color="auto" w:fill="auto"/>
                  <w:noWrap/>
                  <w:vAlign w:val="center"/>
                </w:tcPr>
                <w:p w14:paraId="0CCFA0C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144</w:t>
                  </w:r>
                </w:p>
              </w:tc>
              <w:tc>
                <w:tcPr>
                  <w:tcW w:w="1807" w:type="dxa"/>
                  <w:tcBorders>
                    <w:tl2br w:val="nil"/>
                    <w:tr2bl w:val="nil"/>
                  </w:tcBorders>
                  <w:shd w:val="clear" w:color="auto" w:fill="auto"/>
                  <w:noWrap/>
                  <w:vAlign w:val="center"/>
                </w:tcPr>
                <w:p w14:paraId="53F63A1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149</w:t>
                  </w:r>
                  <w:r>
                    <w:rPr>
                      <w:rFonts w:hint="default" w:ascii="Times New Roman" w:hAnsi="Times New Roman" w:cs="Times New Roman" w:eastAsiaTheme="minorEastAsia"/>
                      <w:kern w:val="0"/>
                      <w:sz w:val="18"/>
                      <w:szCs w:val="18"/>
                      <w:highlight w:val="none"/>
                      <w:lang w:val="en-US" w:eastAsia="zh-CN"/>
                    </w:rPr>
                    <w:t>±</w:t>
                  </w:r>
                  <w:r>
                    <w:rPr>
                      <w:rFonts w:hint="eastAsia" w:ascii="Times New Roman" w:hAnsi="Times New Roman" w:cs="Times New Roman"/>
                      <w:kern w:val="0"/>
                      <w:sz w:val="18"/>
                      <w:szCs w:val="18"/>
                      <w:highlight w:val="none"/>
                      <w:lang w:val="en-US" w:eastAsia="zh-CN"/>
                    </w:rPr>
                    <w:t>10</w:t>
                  </w:r>
                </w:p>
              </w:tc>
              <w:tc>
                <w:tcPr>
                  <w:tcW w:w="1085" w:type="dxa"/>
                  <w:tcBorders>
                    <w:tl2br w:val="nil"/>
                    <w:tr2bl w:val="nil"/>
                  </w:tcBorders>
                  <w:vAlign w:val="center"/>
                </w:tcPr>
                <w:p w14:paraId="178D1D6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r w14:paraId="04E00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10" w:type="dxa"/>
                  <w:vMerge w:val="continue"/>
                  <w:tcBorders>
                    <w:tl2br w:val="nil"/>
                    <w:tr2bl w:val="nil"/>
                  </w:tcBorders>
                  <w:vAlign w:val="center"/>
                </w:tcPr>
                <w:p w14:paraId="23E2563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cs="Times New Roman"/>
                      <w:bCs/>
                      <w:sz w:val="18"/>
                      <w:szCs w:val="18"/>
                      <w:highlight w:val="none"/>
                      <w:vertAlign w:val="baseline"/>
                      <w:lang w:val="en-US" w:eastAsia="zh-CN"/>
                    </w:rPr>
                  </w:pPr>
                </w:p>
              </w:tc>
              <w:tc>
                <w:tcPr>
                  <w:tcW w:w="2105" w:type="dxa"/>
                  <w:tcBorders>
                    <w:tl2br w:val="nil"/>
                    <w:tr2bl w:val="nil"/>
                  </w:tcBorders>
                  <w:shd w:val="clear" w:color="auto" w:fill="auto"/>
                  <w:noWrap/>
                  <w:vAlign w:val="center"/>
                </w:tcPr>
                <w:p w14:paraId="24E73F5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eastAsia="zh-CN"/>
                    </w:rPr>
                  </w:pPr>
                  <w:r>
                    <w:rPr>
                      <w:rFonts w:hint="default" w:ascii="Times New Roman" w:hAnsi="Times New Roman" w:cs="Times New Roman"/>
                      <w:kern w:val="0"/>
                      <w:sz w:val="18"/>
                      <w:szCs w:val="18"/>
                      <w:highlight w:val="none"/>
                      <w:lang w:eastAsia="zh-CN"/>
                    </w:rPr>
                    <w:t>氨氮</w:t>
                  </w:r>
                  <w:r>
                    <w:rPr>
                      <w:rFonts w:hint="eastAsia" w:ascii="Times New Roman" w:hAnsi="Times New Roman" w:cs="Times New Roman"/>
                      <w:kern w:val="0"/>
                      <w:sz w:val="18"/>
                      <w:szCs w:val="18"/>
                      <w:highlight w:val="none"/>
                      <w:lang w:val="en-US" w:eastAsia="zh-CN"/>
                    </w:rPr>
                    <w:t>（mg/L）</w:t>
                  </w:r>
                </w:p>
              </w:tc>
              <w:tc>
                <w:tcPr>
                  <w:tcW w:w="1257" w:type="dxa"/>
                  <w:tcBorders>
                    <w:tl2br w:val="nil"/>
                    <w:tr2bl w:val="nil"/>
                  </w:tcBorders>
                  <w:shd w:val="clear" w:color="auto" w:fill="auto"/>
                  <w:noWrap/>
                  <w:vAlign w:val="center"/>
                </w:tcPr>
                <w:p w14:paraId="404F9B0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rPr>
                    <w:t>2005197</w:t>
                  </w:r>
                </w:p>
              </w:tc>
              <w:tc>
                <w:tcPr>
                  <w:tcW w:w="1293" w:type="dxa"/>
                  <w:tcBorders>
                    <w:tl2br w:val="nil"/>
                    <w:tr2bl w:val="nil"/>
                  </w:tcBorders>
                  <w:shd w:val="clear" w:color="auto" w:fill="auto"/>
                  <w:noWrap/>
                  <w:vAlign w:val="center"/>
                </w:tcPr>
                <w:p w14:paraId="4CBA247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0.864</w:t>
                  </w:r>
                </w:p>
              </w:tc>
              <w:tc>
                <w:tcPr>
                  <w:tcW w:w="1807" w:type="dxa"/>
                  <w:tcBorders>
                    <w:tl2br w:val="nil"/>
                    <w:tr2bl w:val="nil"/>
                  </w:tcBorders>
                  <w:shd w:val="clear" w:color="auto" w:fill="auto"/>
                  <w:noWrap/>
                  <w:vAlign w:val="center"/>
                </w:tcPr>
                <w:p w14:paraId="201A21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color w:val="auto"/>
                      <w:kern w:val="0"/>
                      <w:sz w:val="18"/>
                      <w:szCs w:val="18"/>
                      <w:highlight w:val="none"/>
                      <w:lang w:val="en-US" w:eastAsia="zh-CN"/>
                    </w:rPr>
                    <w:t>0.868</w:t>
                  </w:r>
                  <w:r>
                    <w:rPr>
                      <w:rFonts w:hint="default" w:ascii="Times New Roman" w:hAnsi="Times New Roman" w:cs="Times New Roman"/>
                      <w:kern w:val="0"/>
                      <w:sz w:val="18"/>
                      <w:szCs w:val="18"/>
                      <w:highlight w:val="none"/>
                    </w:rPr>
                    <w:t>±</w:t>
                  </w:r>
                  <w:r>
                    <w:rPr>
                      <w:rFonts w:hint="eastAsia" w:ascii="Times New Roman" w:hAnsi="Times New Roman" w:cs="Times New Roman"/>
                      <w:kern w:val="0"/>
                      <w:sz w:val="18"/>
                      <w:szCs w:val="18"/>
                      <w:highlight w:val="none"/>
                      <w:lang w:val="en-US" w:eastAsia="zh-CN"/>
                    </w:rPr>
                    <w:t>0.035</w:t>
                  </w:r>
                </w:p>
              </w:tc>
              <w:tc>
                <w:tcPr>
                  <w:tcW w:w="1085" w:type="dxa"/>
                  <w:tcBorders>
                    <w:tl2br w:val="nil"/>
                    <w:tr2bl w:val="nil"/>
                  </w:tcBorders>
                  <w:vAlign w:val="center"/>
                </w:tcPr>
                <w:p w14:paraId="4137D6E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bl>
          <w:p w14:paraId="1FCC1A3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
                <w:sz w:val="24"/>
                <w:szCs w:val="24"/>
                <w:lang w:val="en-US" w:eastAsia="zh-CN" w:bidi="zh-CN"/>
              </w:rPr>
            </w:pPr>
            <w:r>
              <w:rPr>
                <w:rFonts w:hint="eastAsia" w:ascii="Times New Roman" w:hAnsi="Times New Roman" w:eastAsia="宋体" w:cs="Times New Roman"/>
                <w:b/>
                <w:sz w:val="24"/>
                <w:szCs w:val="24"/>
                <w:lang w:val="en-US" w:eastAsia="zh-CN" w:bidi="zh-CN"/>
              </w:rPr>
              <w:t>表5-4 实验室平行质量控制结果一览表</w:t>
            </w:r>
          </w:p>
          <w:tbl>
            <w:tblPr>
              <w:tblStyle w:val="29"/>
              <w:tblW w:w="844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2107"/>
              <w:gridCol w:w="1163"/>
              <w:gridCol w:w="1164"/>
              <w:gridCol w:w="862"/>
              <w:gridCol w:w="908"/>
              <w:gridCol w:w="889"/>
            </w:tblGrid>
            <w:tr w14:paraId="50081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01" w:type="pct"/>
                  <w:vMerge w:val="restart"/>
                  <w:tcBorders>
                    <w:tl2br w:val="nil"/>
                    <w:tr2bl w:val="nil"/>
                  </w:tcBorders>
                  <w:vAlign w:val="center"/>
                </w:tcPr>
                <w:p w14:paraId="4A0DB0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8"/>
                      <w:szCs w:val="18"/>
                      <w:highlight w:val="none"/>
                      <w14:textFill>
                        <w14:solidFill>
                          <w14:schemeClr w14:val="tx1"/>
                        </w14:solidFill>
                      </w14:textFill>
                    </w:rPr>
                    <w:t>类别</w:t>
                  </w:r>
                </w:p>
              </w:tc>
              <w:tc>
                <w:tcPr>
                  <w:tcW w:w="1247" w:type="pct"/>
                  <w:vMerge w:val="restart"/>
                  <w:tcBorders>
                    <w:tl2br w:val="nil"/>
                    <w:tr2bl w:val="nil"/>
                  </w:tcBorders>
                  <w:shd w:val="clear" w:color="auto" w:fill="auto"/>
                  <w:noWrap/>
                  <w:vAlign w:val="center"/>
                </w:tcPr>
                <w:p w14:paraId="6C05910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8"/>
                      <w:szCs w:val="18"/>
                      <w:highlight w:val="none"/>
                      <w14:textFill>
                        <w14:solidFill>
                          <w14:schemeClr w14:val="tx1"/>
                        </w14:solidFill>
                      </w14:textFill>
                    </w:rPr>
                    <w:t>监测项目</w:t>
                  </w:r>
                </w:p>
              </w:tc>
              <w:tc>
                <w:tcPr>
                  <w:tcW w:w="1377" w:type="pct"/>
                  <w:gridSpan w:val="2"/>
                  <w:tcBorders>
                    <w:tl2br w:val="nil"/>
                    <w:tr2bl w:val="nil"/>
                  </w:tcBorders>
                  <w:shd w:val="clear" w:color="auto" w:fill="auto"/>
                  <w:noWrap/>
                  <w:vAlign w:val="center"/>
                </w:tcPr>
                <w:p w14:paraId="0EB54C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0"/>
                      <w:sz w:val="18"/>
                      <w:szCs w:val="18"/>
                      <w:highlight w:val="none"/>
                      <w:lang w:val="en-US" w:eastAsia="zh-CN" w:bidi="ar-SA"/>
                    </w:rPr>
                  </w:pPr>
                  <w:r>
                    <w:rPr>
                      <w:rFonts w:hint="default" w:ascii="Times New Roman" w:hAnsi="Times New Roman" w:cs="Times New Roman"/>
                      <w:kern w:val="0"/>
                      <w:sz w:val="18"/>
                      <w:szCs w:val="18"/>
                      <w:highlight w:val="none"/>
                      <w:lang w:val="en-US" w:eastAsia="zh-CN" w:bidi="ar-SA"/>
                    </w:rPr>
                    <w:t>平行样结果</w:t>
                  </w:r>
                </w:p>
              </w:tc>
              <w:tc>
                <w:tcPr>
                  <w:tcW w:w="510" w:type="pct"/>
                  <w:vMerge w:val="restart"/>
                  <w:tcBorders>
                    <w:tl2br w:val="nil"/>
                    <w:tr2bl w:val="nil"/>
                  </w:tcBorders>
                  <w:shd w:val="clear" w:color="auto" w:fill="auto"/>
                  <w:noWrap/>
                  <w:vAlign w:val="center"/>
                </w:tcPr>
                <w:p w14:paraId="7AA3465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0"/>
                      <w:sz w:val="18"/>
                      <w:szCs w:val="18"/>
                      <w:highlight w:val="none"/>
                      <w:lang w:val="en-US" w:eastAsia="zh-CN" w:bidi="ar-SA"/>
                    </w:rPr>
                  </w:pPr>
                  <w:r>
                    <w:rPr>
                      <w:rFonts w:hint="default" w:ascii="Times New Roman" w:hAnsi="Times New Roman" w:cs="Times New Roman" w:eastAsiaTheme="minorEastAsia"/>
                      <w:kern w:val="0"/>
                      <w:sz w:val="18"/>
                      <w:szCs w:val="18"/>
                      <w:highlight w:val="none"/>
                      <w:lang w:val="en-US" w:eastAsia="zh-CN" w:bidi="ar-SA"/>
                    </w:rPr>
                    <w:t>相对</w:t>
                  </w:r>
                </w:p>
                <w:p w14:paraId="23E2754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kern w:val="0"/>
                      <w:sz w:val="18"/>
                      <w:szCs w:val="18"/>
                      <w:highlight w:val="none"/>
                      <w:lang w:val="en-US" w:eastAsia="zh-CN" w:bidi="ar-SA"/>
                    </w:rPr>
                    <w:t>偏差</w:t>
                  </w:r>
                </w:p>
              </w:tc>
              <w:tc>
                <w:tcPr>
                  <w:tcW w:w="537" w:type="pct"/>
                  <w:vMerge w:val="restart"/>
                  <w:tcBorders>
                    <w:tl2br w:val="nil"/>
                    <w:tr2bl w:val="nil"/>
                  </w:tcBorders>
                  <w:shd w:val="clear" w:color="auto" w:fill="auto"/>
                  <w:noWrap/>
                  <w:vAlign w:val="center"/>
                </w:tcPr>
                <w:p w14:paraId="37E868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0"/>
                      <w:sz w:val="18"/>
                      <w:szCs w:val="18"/>
                      <w:highlight w:val="none"/>
                      <w14:textFill>
                        <w14:solidFill>
                          <w14:schemeClr w14:val="tx1"/>
                        </w14:solidFill>
                      </w14:textFill>
                    </w:rPr>
                    <w:t>质量控制要求</w:t>
                  </w:r>
                </w:p>
              </w:tc>
              <w:tc>
                <w:tcPr>
                  <w:tcW w:w="526" w:type="pct"/>
                  <w:vMerge w:val="restart"/>
                  <w:tcBorders>
                    <w:tl2br w:val="nil"/>
                    <w:tr2bl w:val="nil"/>
                  </w:tcBorders>
                  <w:vAlign w:val="center"/>
                </w:tcPr>
                <w:p w14:paraId="0225A03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0"/>
                      <w:sz w:val="18"/>
                      <w:szCs w:val="18"/>
                      <w:highlight w:val="none"/>
                      <w14:textFill>
                        <w14:solidFill>
                          <w14:schemeClr w14:val="tx1"/>
                        </w14:solidFill>
                      </w14:textFill>
                    </w:rPr>
                    <w:t>结果判定</w:t>
                  </w:r>
                </w:p>
              </w:tc>
            </w:tr>
            <w:tr w14:paraId="1DFC9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01" w:type="pct"/>
                  <w:vMerge w:val="continue"/>
                  <w:tcBorders>
                    <w:tl2br w:val="nil"/>
                    <w:tr2bl w:val="nil"/>
                  </w:tcBorders>
                  <w:vAlign w:val="center"/>
                </w:tcPr>
                <w:p w14:paraId="7913CF3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sz w:val="18"/>
                      <w:szCs w:val="18"/>
                      <w:highlight w:val="none"/>
                    </w:rPr>
                  </w:pPr>
                </w:p>
              </w:tc>
              <w:tc>
                <w:tcPr>
                  <w:tcW w:w="1247" w:type="pct"/>
                  <w:vMerge w:val="continue"/>
                  <w:tcBorders>
                    <w:tl2br w:val="nil"/>
                    <w:tr2bl w:val="nil"/>
                  </w:tcBorders>
                  <w:shd w:val="clear" w:color="auto" w:fill="auto"/>
                  <w:noWrap/>
                  <w:vAlign w:val="center"/>
                </w:tcPr>
                <w:p w14:paraId="41E1C7A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sz w:val="18"/>
                      <w:szCs w:val="18"/>
                      <w:highlight w:val="none"/>
                    </w:rPr>
                  </w:pPr>
                </w:p>
              </w:tc>
              <w:tc>
                <w:tcPr>
                  <w:tcW w:w="688" w:type="pct"/>
                  <w:tcBorders>
                    <w:tl2br w:val="nil"/>
                    <w:tr2bl w:val="nil"/>
                  </w:tcBorders>
                  <w:shd w:val="clear" w:color="auto" w:fill="auto"/>
                  <w:noWrap/>
                  <w:vAlign w:val="center"/>
                </w:tcPr>
                <w:p w14:paraId="495050E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0"/>
                      <w:sz w:val="18"/>
                      <w:szCs w:val="18"/>
                      <w:highlight w:val="none"/>
                      <w:lang w:val="en-US" w:eastAsia="zh-CN" w:bidi="ar-SA"/>
                    </w:rPr>
                  </w:pPr>
                  <w:r>
                    <w:rPr>
                      <w:rFonts w:hint="default" w:ascii="Times New Roman" w:hAnsi="Times New Roman" w:cs="Times New Roman"/>
                      <w:kern w:val="0"/>
                      <w:sz w:val="18"/>
                      <w:szCs w:val="18"/>
                      <w:highlight w:val="none"/>
                      <w:lang w:val="en-US" w:eastAsia="zh-CN" w:bidi="ar-SA"/>
                    </w:rPr>
                    <w:t>平行样1</w:t>
                  </w:r>
                </w:p>
              </w:tc>
              <w:tc>
                <w:tcPr>
                  <w:tcW w:w="688" w:type="pct"/>
                  <w:tcBorders>
                    <w:tl2br w:val="nil"/>
                    <w:tr2bl w:val="nil"/>
                  </w:tcBorders>
                  <w:shd w:val="clear" w:color="auto" w:fill="auto"/>
                  <w:noWrap/>
                  <w:vAlign w:val="center"/>
                </w:tcPr>
                <w:p w14:paraId="6DF3180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0"/>
                      <w:sz w:val="18"/>
                      <w:szCs w:val="18"/>
                      <w:highlight w:val="none"/>
                      <w:lang w:val="en-US" w:eastAsia="zh-CN" w:bidi="ar-SA"/>
                    </w:rPr>
                  </w:pPr>
                  <w:r>
                    <w:rPr>
                      <w:rFonts w:hint="default" w:ascii="Times New Roman" w:hAnsi="Times New Roman" w:cs="Times New Roman"/>
                      <w:kern w:val="0"/>
                      <w:sz w:val="18"/>
                      <w:szCs w:val="18"/>
                      <w:highlight w:val="none"/>
                      <w:lang w:val="en-US" w:eastAsia="zh-CN" w:bidi="ar-SA"/>
                    </w:rPr>
                    <w:t>平行样2</w:t>
                  </w:r>
                </w:p>
              </w:tc>
              <w:tc>
                <w:tcPr>
                  <w:tcW w:w="510" w:type="pct"/>
                  <w:vMerge w:val="continue"/>
                  <w:tcBorders>
                    <w:tl2br w:val="nil"/>
                    <w:tr2bl w:val="nil"/>
                  </w:tcBorders>
                  <w:shd w:val="clear" w:color="auto" w:fill="auto"/>
                  <w:noWrap/>
                  <w:vAlign w:val="center"/>
                </w:tcPr>
                <w:p w14:paraId="6322F86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0"/>
                      <w:sz w:val="18"/>
                      <w:szCs w:val="18"/>
                      <w:highlight w:val="none"/>
                      <w:lang w:val="en-US" w:eastAsia="zh-CN" w:bidi="ar-SA"/>
                    </w:rPr>
                  </w:pPr>
                </w:p>
              </w:tc>
              <w:tc>
                <w:tcPr>
                  <w:tcW w:w="537" w:type="pct"/>
                  <w:vMerge w:val="continue"/>
                  <w:tcBorders>
                    <w:tl2br w:val="nil"/>
                    <w:tr2bl w:val="nil"/>
                  </w:tcBorders>
                  <w:shd w:val="clear" w:color="auto" w:fill="auto"/>
                  <w:noWrap/>
                  <w:vAlign w:val="center"/>
                </w:tcPr>
                <w:p w14:paraId="44FBFE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0"/>
                      <w:sz w:val="18"/>
                      <w:szCs w:val="18"/>
                      <w:highlight w:val="none"/>
                      <w:lang w:val="en-US" w:eastAsia="zh-CN" w:bidi="ar-SA"/>
                    </w:rPr>
                  </w:pPr>
                </w:p>
              </w:tc>
              <w:tc>
                <w:tcPr>
                  <w:tcW w:w="526" w:type="pct"/>
                  <w:vMerge w:val="continue"/>
                  <w:tcBorders>
                    <w:tl2br w:val="nil"/>
                    <w:tr2bl w:val="nil"/>
                  </w:tcBorders>
                  <w:vAlign w:val="center"/>
                </w:tcPr>
                <w:p w14:paraId="1F64E94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0"/>
                      <w:sz w:val="18"/>
                      <w:szCs w:val="18"/>
                      <w:highlight w:val="none"/>
                      <w:lang w:val="en-US" w:eastAsia="zh-CN" w:bidi="ar-SA"/>
                    </w:rPr>
                  </w:pPr>
                </w:p>
              </w:tc>
            </w:tr>
            <w:tr w14:paraId="5D641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Merge w:val="restart"/>
                  <w:tcBorders>
                    <w:tl2br w:val="nil"/>
                    <w:tr2bl w:val="nil"/>
                  </w:tcBorders>
                  <w:vAlign w:val="center"/>
                </w:tcPr>
                <w:p w14:paraId="0045BE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sz w:val="18"/>
                      <w:szCs w:val="18"/>
                      <w:highlight w:val="none"/>
                      <w:lang w:val="en-US" w:eastAsia="zh-CN"/>
                    </w:rPr>
                  </w:pPr>
                  <w:r>
                    <w:rPr>
                      <w:rFonts w:hint="default" w:ascii="Times New Roman" w:hAnsi="Times New Roman" w:cs="Times New Roman"/>
                      <w:kern w:val="0"/>
                      <w:sz w:val="18"/>
                      <w:szCs w:val="18"/>
                      <w:highlight w:val="none"/>
                      <w:lang w:val="en-US" w:eastAsia="zh-CN"/>
                    </w:rPr>
                    <w:t>废水</w:t>
                  </w:r>
                </w:p>
              </w:tc>
              <w:tc>
                <w:tcPr>
                  <w:tcW w:w="1247" w:type="pct"/>
                  <w:tcBorders>
                    <w:tl2br w:val="nil"/>
                    <w:tr2bl w:val="nil"/>
                  </w:tcBorders>
                  <w:shd w:val="clear" w:color="auto" w:fill="auto"/>
                  <w:noWrap/>
                  <w:vAlign w:val="center"/>
                </w:tcPr>
                <w:p w14:paraId="05634D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化学需氧量（mg/L）</w:t>
                  </w:r>
                </w:p>
              </w:tc>
              <w:tc>
                <w:tcPr>
                  <w:tcW w:w="688" w:type="pct"/>
                  <w:tcBorders>
                    <w:tl2br w:val="nil"/>
                    <w:tr2bl w:val="nil"/>
                  </w:tcBorders>
                  <w:shd w:val="clear" w:color="auto" w:fill="auto"/>
                  <w:noWrap/>
                  <w:vAlign w:val="center"/>
                </w:tcPr>
                <w:p w14:paraId="17A1992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233</w:t>
                  </w:r>
                </w:p>
              </w:tc>
              <w:tc>
                <w:tcPr>
                  <w:tcW w:w="688" w:type="pct"/>
                  <w:tcBorders>
                    <w:tl2br w:val="nil"/>
                    <w:tr2bl w:val="nil"/>
                  </w:tcBorders>
                  <w:shd w:val="clear" w:color="auto" w:fill="auto"/>
                  <w:noWrap/>
                  <w:vAlign w:val="center"/>
                </w:tcPr>
                <w:p w14:paraId="75DAE35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231</w:t>
                  </w:r>
                </w:p>
              </w:tc>
              <w:tc>
                <w:tcPr>
                  <w:tcW w:w="510" w:type="pct"/>
                  <w:tcBorders>
                    <w:tl2br w:val="nil"/>
                    <w:tr2bl w:val="nil"/>
                  </w:tcBorders>
                  <w:shd w:val="clear" w:color="auto" w:fill="auto"/>
                  <w:noWrap/>
                  <w:vAlign w:val="center"/>
                </w:tcPr>
                <w:p w14:paraId="53B10E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0.4</w:t>
                  </w:r>
                  <w:r>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t>%</w:t>
                  </w:r>
                </w:p>
              </w:tc>
              <w:tc>
                <w:tcPr>
                  <w:tcW w:w="537" w:type="pct"/>
                  <w:tcBorders>
                    <w:tl2br w:val="nil"/>
                    <w:tr2bl w:val="nil"/>
                  </w:tcBorders>
                  <w:shd w:val="clear" w:color="auto" w:fill="auto"/>
                  <w:noWrap/>
                  <w:vAlign w:val="center"/>
                </w:tcPr>
                <w:p w14:paraId="46C8083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cs="Times New Roman"/>
                      <w:kern w:val="0"/>
                      <w:sz w:val="18"/>
                      <w:szCs w:val="18"/>
                      <w:highlight w:val="none"/>
                      <w:lang w:val="en-US" w:eastAsia="zh-CN"/>
                    </w:rPr>
                    <w:t>≤10%</w:t>
                  </w:r>
                </w:p>
              </w:tc>
              <w:tc>
                <w:tcPr>
                  <w:tcW w:w="526" w:type="pct"/>
                  <w:tcBorders>
                    <w:tl2br w:val="nil"/>
                    <w:tr2bl w:val="nil"/>
                  </w:tcBorders>
                  <w:vAlign w:val="center"/>
                </w:tcPr>
                <w:p w14:paraId="2190554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14:textFill>
                        <w14:solidFill>
                          <w14:schemeClr w14:val="tx1"/>
                        </w14:solidFill>
                      </w14:textFill>
                    </w:rPr>
                  </w:pPr>
                  <w:r>
                    <w:rPr>
                      <w:rFonts w:hint="default" w:ascii="Times New Roman" w:hAnsi="Times New Roman" w:cs="Times New Roman"/>
                      <w:kern w:val="0"/>
                      <w:sz w:val="18"/>
                      <w:szCs w:val="18"/>
                      <w:highlight w:val="none"/>
                    </w:rPr>
                    <w:t>合格</w:t>
                  </w:r>
                </w:p>
              </w:tc>
            </w:tr>
            <w:tr w14:paraId="7D99A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Merge w:val="continue"/>
                  <w:tcBorders>
                    <w:tl2br w:val="nil"/>
                    <w:tr2bl w:val="nil"/>
                  </w:tcBorders>
                  <w:vAlign w:val="center"/>
                </w:tcPr>
                <w:p w14:paraId="48AC6B3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sz w:val="18"/>
                      <w:szCs w:val="18"/>
                      <w:highlight w:val="none"/>
                      <w:lang w:val="en-US" w:eastAsia="zh-CN"/>
                    </w:rPr>
                  </w:pPr>
                </w:p>
              </w:tc>
              <w:tc>
                <w:tcPr>
                  <w:tcW w:w="1247" w:type="pct"/>
                  <w:tcBorders>
                    <w:tl2br w:val="nil"/>
                    <w:tr2bl w:val="nil"/>
                  </w:tcBorders>
                  <w:shd w:val="clear" w:color="auto" w:fill="auto"/>
                  <w:noWrap/>
                  <w:vAlign w:val="center"/>
                </w:tcPr>
                <w:p w14:paraId="6A428B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氨氮</w:t>
                  </w:r>
                  <w:r>
                    <w:rPr>
                      <w:rFonts w:hint="default" w:ascii="Times New Roman" w:hAnsi="Times New Roman" w:cs="Times New Roman"/>
                      <w:kern w:val="2"/>
                      <w:sz w:val="18"/>
                      <w:szCs w:val="18"/>
                      <w:highlight w:val="none"/>
                      <w:lang w:val="en-US" w:eastAsia="zh-CN" w:bidi="ar-SA"/>
                    </w:rPr>
                    <w:t>（</w:t>
                  </w:r>
                  <w:r>
                    <w:rPr>
                      <w:rFonts w:hint="default" w:ascii="Times New Roman" w:hAnsi="Times New Roman" w:eastAsia="宋体" w:cs="Times New Roman"/>
                      <w:kern w:val="2"/>
                      <w:sz w:val="18"/>
                      <w:szCs w:val="18"/>
                      <w:highlight w:val="none"/>
                      <w:lang w:val="en-US" w:eastAsia="zh-CN" w:bidi="ar-SA"/>
                    </w:rPr>
                    <w:t>mg/L</w:t>
                  </w:r>
                  <w:r>
                    <w:rPr>
                      <w:rFonts w:hint="default" w:ascii="Times New Roman" w:hAnsi="Times New Roman" w:cs="Times New Roman"/>
                      <w:kern w:val="2"/>
                      <w:sz w:val="18"/>
                      <w:szCs w:val="18"/>
                      <w:highlight w:val="none"/>
                      <w:lang w:val="en-US" w:eastAsia="zh-CN" w:bidi="ar-SA"/>
                    </w:rPr>
                    <w:t>）</w:t>
                  </w:r>
                </w:p>
              </w:tc>
              <w:tc>
                <w:tcPr>
                  <w:tcW w:w="688" w:type="pct"/>
                  <w:tcBorders>
                    <w:tl2br w:val="nil"/>
                    <w:tr2bl w:val="nil"/>
                  </w:tcBorders>
                  <w:shd w:val="clear" w:color="auto" w:fill="auto"/>
                  <w:noWrap/>
                  <w:vAlign w:val="center"/>
                </w:tcPr>
                <w:p w14:paraId="7B1AB2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9.46</w:t>
                  </w:r>
                </w:p>
              </w:tc>
              <w:tc>
                <w:tcPr>
                  <w:tcW w:w="688" w:type="pct"/>
                  <w:tcBorders>
                    <w:tl2br w:val="nil"/>
                    <w:tr2bl w:val="nil"/>
                  </w:tcBorders>
                  <w:shd w:val="clear" w:color="auto" w:fill="auto"/>
                  <w:noWrap/>
                  <w:vAlign w:val="center"/>
                </w:tcPr>
                <w:p w14:paraId="1D2CBAA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9.96</w:t>
                  </w:r>
                </w:p>
              </w:tc>
              <w:tc>
                <w:tcPr>
                  <w:tcW w:w="510" w:type="pct"/>
                  <w:tcBorders>
                    <w:tl2br w:val="nil"/>
                    <w:tr2bl w:val="nil"/>
                  </w:tcBorders>
                  <w:shd w:val="clear" w:color="auto" w:fill="auto"/>
                  <w:noWrap/>
                  <w:vAlign w:val="center"/>
                </w:tcPr>
                <w:p w14:paraId="1ADBB41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2.6</w:t>
                  </w:r>
                  <w:r>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t>%</w:t>
                  </w:r>
                </w:p>
              </w:tc>
              <w:tc>
                <w:tcPr>
                  <w:tcW w:w="537" w:type="pct"/>
                  <w:tcBorders>
                    <w:tl2br w:val="nil"/>
                    <w:tr2bl w:val="nil"/>
                  </w:tcBorders>
                  <w:shd w:val="clear" w:color="auto" w:fill="auto"/>
                  <w:noWrap/>
                  <w:vAlign w:val="center"/>
                </w:tcPr>
                <w:p w14:paraId="322390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default" w:ascii="Times New Roman" w:hAnsi="Times New Roman" w:cs="Times New Roman"/>
                      <w:kern w:val="0"/>
                      <w:sz w:val="18"/>
                      <w:szCs w:val="18"/>
                      <w:highlight w:val="none"/>
                      <w:lang w:val="en-US" w:eastAsia="zh-CN"/>
                    </w:rPr>
                    <w:t>≤10%</w:t>
                  </w:r>
                </w:p>
              </w:tc>
              <w:tc>
                <w:tcPr>
                  <w:tcW w:w="526" w:type="pct"/>
                  <w:tcBorders>
                    <w:tl2br w:val="nil"/>
                    <w:tr2bl w:val="nil"/>
                  </w:tcBorders>
                  <w:vAlign w:val="center"/>
                </w:tcPr>
                <w:p w14:paraId="73E6674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14:textFill>
                        <w14:solidFill>
                          <w14:schemeClr w14:val="tx1"/>
                        </w14:solidFill>
                      </w14:textFill>
                    </w:rPr>
                  </w:pPr>
                  <w:r>
                    <w:rPr>
                      <w:rFonts w:hint="default" w:ascii="Times New Roman" w:hAnsi="Times New Roman" w:cs="Times New Roman"/>
                      <w:kern w:val="0"/>
                      <w:sz w:val="18"/>
                      <w:szCs w:val="18"/>
                      <w:highlight w:val="none"/>
                    </w:rPr>
                    <w:t>合格</w:t>
                  </w:r>
                </w:p>
              </w:tc>
            </w:tr>
            <w:tr w14:paraId="68D94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Merge w:val="continue"/>
                  <w:tcBorders>
                    <w:tl2br w:val="nil"/>
                    <w:tr2bl w:val="nil"/>
                  </w:tcBorders>
                  <w:vAlign w:val="center"/>
                </w:tcPr>
                <w:p w14:paraId="1D668B6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eastAsiaTheme="minorEastAsia"/>
                      <w:sz w:val="18"/>
                      <w:szCs w:val="18"/>
                      <w:highlight w:val="none"/>
                      <w:lang w:val="en-US" w:eastAsia="zh-CN"/>
                    </w:rPr>
                  </w:pPr>
                </w:p>
              </w:tc>
              <w:tc>
                <w:tcPr>
                  <w:tcW w:w="1247" w:type="pct"/>
                  <w:tcBorders>
                    <w:tl2br w:val="nil"/>
                    <w:tr2bl w:val="nil"/>
                  </w:tcBorders>
                  <w:shd w:val="clear" w:color="auto" w:fill="auto"/>
                  <w:noWrap/>
                  <w:vAlign w:val="center"/>
                </w:tcPr>
                <w:p w14:paraId="4E0FB7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悬浮物</w:t>
                  </w:r>
                  <w:r>
                    <w:rPr>
                      <w:rFonts w:hint="default" w:ascii="Times New Roman" w:hAnsi="Times New Roman" w:cs="Times New Roman"/>
                      <w:kern w:val="2"/>
                      <w:sz w:val="18"/>
                      <w:szCs w:val="18"/>
                      <w:highlight w:val="none"/>
                      <w:lang w:val="en-US" w:eastAsia="zh-CN" w:bidi="ar-SA"/>
                    </w:rPr>
                    <w:t>（</w:t>
                  </w:r>
                  <w:r>
                    <w:rPr>
                      <w:rFonts w:hint="default" w:ascii="Times New Roman" w:hAnsi="Times New Roman" w:eastAsia="宋体" w:cs="Times New Roman"/>
                      <w:kern w:val="2"/>
                      <w:sz w:val="18"/>
                      <w:szCs w:val="18"/>
                      <w:highlight w:val="none"/>
                      <w:lang w:val="en-US" w:eastAsia="zh-CN" w:bidi="ar-SA"/>
                    </w:rPr>
                    <w:t>mg/L</w:t>
                  </w:r>
                  <w:r>
                    <w:rPr>
                      <w:rFonts w:hint="default" w:ascii="Times New Roman" w:hAnsi="Times New Roman" w:cs="Times New Roman"/>
                      <w:kern w:val="2"/>
                      <w:sz w:val="18"/>
                      <w:szCs w:val="18"/>
                      <w:highlight w:val="none"/>
                      <w:lang w:val="en-US" w:eastAsia="zh-CN" w:bidi="ar-SA"/>
                    </w:rPr>
                    <w:t>）</w:t>
                  </w:r>
                </w:p>
              </w:tc>
              <w:tc>
                <w:tcPr>
                  <w:tcW w:w="688" w:type="pct"/>
                  <w:tcBorders>
                    <w:tl2br w:val="nil"/>
                    <w:tr2bl w:val="nil"/>
                  </w:tcBorders>
                  <w:shd w:val="clear" w:color="auto" w:fill="auto"/>
                  <w:noWrap/>
                  <w:vAlign w:val="center"/>
                </w:tcPr>
                <w:p w14:paraId="2BEE579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24</w:t>
                  </w:r>
                </w:p>
              </w:tc>
              <w:tc>
                <w:tcPr>
                  <w:tcW w:w="688" w:type="pct"/>
                  <w:tcBorders>
                    <w:tl2br w:val="nil"/>
                    <w:tr2bl w:val="nil"/>
                  </w:tcBorders>
                  <w:shd w:val="clear" w:color="auto" w:fill="auto"/>
                  <w:noWrap/>
                  <w:vAlign w:val="center"/>
                </w:tcPr>
                <w:p w14:paraId="49AB369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23</w:t>
                  </w:r>
                </w:p>
              </w:tc>
              <w:tc>
                <w:tcPr>
                  <w:tcW w:w="510" w:type="pct"/>
                  <w:tcBorders>
                    <w:tl2br w:val="nil"/>
                    <w:tr2bl w:val="nil"/>
                  </w:tcBorders>
                  <w:shd w:val="clear" w:color="auto" w:fill="auto"/>
                  <w:noWrap/>
                  <w:vAlign w:val="center"/>
                </w:tcPr>
                <w:p w14:paraId="3E8191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2.1</w:t>
                  </w:r>
                  <w:r>
                    <w:rPr>
                      <w:rFonts w:hint="default" w:ascii="Times New Roman" w:hAnsi="Times New Roman" w:cs="Times New Roman"/>
                      <w:kern w:val="0"/>
                      <w:sz w:val="18"/>
                      <w:szCs w:val="18"/>
                      <w:highlight w:val="none"/>
                      <w:lang w:val="en-US" w:eastAsia="zh-CN" w:bidi="ar-SA"/>
                    </w:rPr>
                    <w:t>%</w:t>
                  </w:r>
                </w:p>
              </w:tc>
              <w:tc>
                <w:tcPr>
                  <w:tcW w:w="537" w:type="pct"/>
                  <w:tcBorders>
                    <w:tl2br w:val="nil"/>
                    <w:tr2bl w:val="nil"/>
                  </w:tcBorders>
                  <w:shd w:val="clear" w:color="auto" w:fill="auto"/>
                  <w:noWrap/>
                  <w:vAlign w:val="center"/>
                </w:tcPr>
                <w:p w14:paraId="435CC0D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≤10%</w:t>
                  </w:r>
                </w:p>
              </w:tc>
              <w:tc>
                <w:tcPr>
                  <w:tcW w:w="526" w:type="pct"/>
                  <w:tcBorders>
                    <w:tl2br w:val="nil"/>
                    <w:tr2bl w:val="nil"/>
                  </w:tcBorders>
                  <w:vAlign w:val="center"/>
                </w:tcPr>
                <w:p w14:paraId="62D276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r w14:paraId="24E73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tcBorders>
                    <w:tl2br w:val="nil"/>
                    <w:tr2bl w:val="nil"/>
                  </w:tcBorders>
                  <w:vAlign w:val="center"/>
                </w:tcPr>
                <w:p w14:paraId="4929ED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bCs/>
                      <w:sz w:val="18"/>
                      <w:szCs w:val="18"/>
                      <w:highlight w:val="none"/>
                      <w:vertAlign w:val="baseline"/>
                      <w:lang w:val="en-US" w:eastAsia="zh-CN"/>
                    </w:rPr>
                    <w:t>无组织废气</w:t>
                  </w:r>
                </w:p>
              </w:tc>
              <w:tc>
                <w:tcPr>
                  <w:tcW w:w="1247" w:type="pct"/>
                  <w:tcBorders>
                    <w:tl2br w:val="nil"/>
                    <w:tr2bl w:val="nil"/>
                  </w:tcBorders>
                  <w:shd w:val="clear" w:color="auto" w:fill="auto"/>
                  <w:noWrap/>
                  <w:vAlign w:val="center"/>
                </w:tcPr>
                <w:p w14:paraId="6F177DFE">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sz w:val="18"/>
                      <w:szCs w:val="18"/>
                      <w:highlight w:val="none"/>
                      <w:lang w:val="en-US" w:eastAsia="zh-CN"/>
                    </w:rPr>
                    <w:t>非甲烷总烃（</w:t>
                  </w:r>
                  <w:r>
                    <w:rPr>
                      <w:rFonts w:hint="default" w:ascii="Times New Roman" w:hAnsi="Times New Roman" w:eastAsia="宋体" w:cs="Times New Roman"/>
                      <w:sz w:val="18"/>
                      <w:szCs w:val="18"/>
                      <w:highlight w:val="none"/>
                      <w:lang w:val="en-US" w:eastAsia="zh-CN"/>
                    </w:rPr>
                    <w:t>mg/m</w:t>
                  </w:r>
                  <w:r>
                    <w:rPr>
                      <w:rFonts w:hint="default" w:ascii="Times New Roman" w:hAnsi="Times New Roman" w:eastAsia="宋体" w:cs="Times New Roman"/>
                      <w:sz w:val="18"/>
                      <w:szCs w:val="18"/>
                      <w:highlight w:val="none"/>
                      <w:vertAlign w:val="superscript"/>
                      <w:lang w:val="en-US" w:eastAsia="zh-CN"/>
                    </w:rPr>
                    <w:t>3</w:t>
                  </w:r>
                  <w:r>
                    <w:rPr>
                      <w:rFonts w:hint="eastAsia" w:ascii="Times New Roman" w:hAnsi="Times New Roman" w:eastAsia="宋体" w:cs="Times New Roman"/>
                      <w:sz w:val="18"/>
                      <w:szCs w:val="18"/>
                      <w:highlight w:val="none"/>
                      <w:lang w:val="en-US" w:eastAsia="zh-CN"/>
                    </w:rPr>
                    <w:t>）</w:t>
                  </w:r>
                </w:p>
              </w:tc>
              <w:tc>
                <w:tcPr>
                  <w:tcW w:w="688" w:type="pct"/>
                  <w:tcBorders>
                    <w:tl2br w:val="nil"/>
                    <w:tr2bl w:val="nil"/>
                  </w:tcBorders>
                  <w:shd w:val="clear" w:color="auto" w:fill="auto"/>
                  <w:noWrap/>
                  <w:vAlign w:val="center"/>
                </w:tcPr>
                <w:p w14:paraId="38CBA7E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1.21</w:t>
                  </w:r>
                </w:p>
              </w:tc>
              <w:tc>
                <w:tcPr>
                  <w:tcW w:w="688" w:type="pct"/>
                  <w:tcBorders>
                    <w:tl2br w:val="nil"/>
                    <w:tr2bl w:val="nil"/>
                  </w:tcBorders>
                  <w:shd w:val="clear" w:color="auto" w:fill="auto"/>
                  <w:noWrap/>
                  <w:vAlign w:val="center"/>
                </w:tcPr>
                <w:p w14:paraId="7865B2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1.28</w:t>
                  </w:r>
                </w:p>
              </w:tc>
              <w:tc>
                <w:tcPr>
                  <w:tcW w:w="510" w:type="pct"/>
                  <w:tcBorders>
                    <w:tl2br w:val="nil"/>
                    <w:tr2bl w:val="nil"/>
                  </w:tcBorders>
                  <w:shd w:val="clear" w:color="auto" w:fill="auto"/>
                  <w:noWrap/>
                  <w:vAlign w:val="center"/>
                </w:tcPr>
                <w:p w14:paraId="26289F0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2.8%</w:t>
                  </w:r>
                </w:p>
              </w:tc>
              <w:tc>
                <w:tcPr>
                  <w:tcW w:w="537" w:type="pct"/>
                  <w:tcBorders>
                    <w:tl2br w:val="nil"/>
                    <w:tr2bl w:val="nil"/>
                  </w:tcBorders>
                  <w:shd w:val="clear" w:color="auto" w:fill="auto"/>
                  <w:noWrap/>
                  <w:vAlign w:val="center"/>
                </w:tcPr>
                <w:p w14:paraId="02672A9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≤10%</w:t>
                  </w:r>
                </w:p>
              </w:tc>
              <w:tc>
                <w:tcPr>
                  <w:tcW w:w="526" w:type="pct"/>
                  <w:tcBorders>
                    <w:tl2br w:val="nil"/>
                    <w:tr2bl w:val="nil"/>
                  </w:tcBorders>
                  <w:vAlign w:val="center"/>
                </w:tcPr>
                <w:p w14:paraId="2E0F397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r w14:paraId="6BA1F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tcBorders>
                    <w:tl2br w:val="nil"/>
                    <w:tr2bl w:val="nil"/>
                  </w:tcBorders>
                  <w:vAlign w:val="center"/>
                </w:tcPr>
                <w:p w14:paraId="2039602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default" w:ascii="Times New Roman" w:hAnsi="Times New Roman" w:cs="Times New Roman" w:eastAsiaTheme="minorEastAsia"/>
                      <w:sz w:val="18"/>
                      <w:szCs w:val="18"/>
                      <w:highlight w:val="none"/>
                      <w:lang w:val="en-US" w:eastAsia="zh-CN"/>
                    </w:rPr>
                  </w:pPr>
                  <w:r>
                    <w:rPr>
                      <w:rFonts w:hint="default" w:ascii="Times New Roman" w:hAnsi="Times New Roman" w:eastAsia="宋体" w:cs="Times New Roman"/>
                      <w:sz w:val="18"/>
                      <w:szCs w:val="18"/>
                      <w:highlight w:val="none"/>
                      <w:lang w:val="en-US" w:eastAsia="zh-CN"/>
                    </w:rPr>
                    <w:t>有组织废气</w:t>
                  </w:r>
                </w:p>
              </w:tc>
              <w:tc>
                <w:tcPr>
                  <w:tcW w:w="1247" w:type="pct"/>
                  <w:tcBorders>
                    <w:tl2br w:val="nil"/>
                    <w:tr2bl w:val="nil"/>
                  </w:tcBorders>
                  <w:shd w:val="clear" w:color="auto" w:fill="auto"/>
                  <w:noWrap/>
                  <w:vAlign w:val="center"/>
                </w:tcPr>
                <w:p w14:paraId="1C318B13">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sz w:val="18"/>
                      <w:szCs w:val="18"/>
                      <w:highlight w:val="none"/>
                      <w:lang w:val="en-US" w:eastAsia="zh-CN"/>
                    </w:rPr>
                    <w:t>非甲烷总烃（</w:t>
                  </w:r>
                  <w:r>
                    <w:rPr>
                      <w:rFonts w:hint="default" w:ascii="Times New Roman" w:hAnsi="Times New Roman" w:eastAsia="宋体" w:cs="Times New Roman"/>
                      <w:sz w:val="18"/>
                      <w:szCs w:val="18"/>
                      <w:highlight w:val="none"/>
                      <w:lang w:val="en-US" w:eastAsia="zh-CN"/>
                    </w:rPr>
                    <w:t>mg/m</w:t>
                  </w:r>
                  <w:r>
                    <w:rPr>
                      <w:rFonts w:hint="default" w:ascii="Times New Roman" w:hAnsi="Times New Roman" w:eastAsia="宋体" w:cs="Times New Roman"/>
                      <w:sz w:val="18"/>
                      <w:szCs w:val="18"/>
                      <w:highlight w:val="none"/>
                      <w:vertAlign w:val="superscript"/>
                      <w:lang w:val="en-US" w:eastAsia="zh-CN"/>
                    </w:rPr>
                    <w:t>3</w:t>
                  </w:r>
                  <w:r>
                    <w:rPr>
                      <w:rFonts w:hint="eastAsia" w:ascii="Times New Roman" w:hAnsi="Times New Roman" w:eastAsia="宋体" w:cs="Times New Roman"/>
                      <w:sz w:val="18"/>
                      <w:szCs w:val="18"/>
                      <w:highlight w:val="none"/>
                      <w:lang w:val="en-US" w:eastAsia="zh-CN"/>
                    </w:rPr>
                    <w:t>）</w:t>
                  </w:r>
                </w:p>
              </w:tc>
              <w:tc>
                <w:tcPr>
                  <w:tcW w:w="688" w:type="pct"/>
                  <w:tcBorders>
                    <w:tl2br w:val="nil"/>
                    <w:tr2bl w:val="nil"/>
                  </w:tcBorders>
                  <w:shd w:val="clear" w:color="auto" w:fill="auto"/>
                  <w:noWrap/>
                  <w:vAlign w:val="center"/>
                </w:tcPr>
                <w:p w14:paraId="76499D9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2.96</w:t>
                  </w:r>
                </w:p>
              </w:tc>
              <w:tc>
                <w:tcPr>
                  <w:tcW w:w="688" w:type="pct"/>
                  <w:tcBorders>
                    <w:tl2br w:val="nil"/>
                    <w:tr2bl w:val="nil"/>
                  </w:tcBorders>
                  <w:shd w:val="clear" w:color="auto" w:fill="auto"/>
                  <w:noWrap/>
                  <w:vAlign w:val="center"/>
                </w:tcPr>
                <w:p w14:paraId="29B0F0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2.91</w:t>
                  </w:r>
                </w:p>
              </w:tc>
              <w:tc>
                <w:tcPr>
                  <w:tcW w:w="510" w:type="pct"/>
                  <w:tcBorders>
                    <w:tl2br w:val="nil"/>
                    <w:tr2bl w:val="nil"/>
                  </w:tcBorders>
                  <w:shd w:val="clear" w:color="auto" w:fill="auto"/>
                  <w:noWrap/>
                  <w:vAlign w:val="center"/>
                </w:tcPr>
                <w:p w14:paraId="1F25C73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bidi="ar-SA"/>
                    </w:rPr>
                  </w:pPr>
                  <w:r>
                    <w:rPr>
                      <w:rFonts w:hint="eastAsia" w:ascii="Times New Roman" w:hAnsi="Times New Roman" w:cs="Times New Roman"/>
                      <w:kern w:val="0"/>
                      <w:sz w:val="18"/>
                      <w:szCs w:val="18"/>
                      <w:highlight w:val="none"/>
                      <w:lang w:val="en-US" w:eastAsia="zh-CN" w:bidi="ar-SA"/>
                    </w:rPr>
                    <w:t>0.9%</w:t>
                  </w:r>
                </w:p>
              </w:tc>
              <w:tc>
                <w:tcPr>
                  <w:tcW w:w="537" w:type="pct"/>
                  <w:tcBorders>
                    <w:tl2br w:val="nil"/>
                    <w:tr2bl w:val="nil"/>
                  </w:tcBorders>
                  <w:shd w:val="clear" w:color="auto" w:fill="auto"/>
                  <w:noWrap/>
                  <w:vAlign w:val="center"/>
                </w:tcPr>
                <w:p w14:paraId="345456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≤10%</w:t>
                  </w:r>
                </w:p>
              </w:tc>
              <w:tc>
                <w:tcPr>
                  <w:tcW w:w="526" w:type="pct"/>
                  <w:tcBorders>
                    <w:tl2br w:val="nil"/>
                    <w:tr2bl w:val="nil"/>
                  </w:tcBorders>
                  <w:vAlign w:val="center"/>
                </w:tcPr>
                <w:p w14:paraId="3B22BB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bl>
          <w:p w14:paraId="4C68478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sz w:val="24"/>
                <w:szCs w:val="24"/>
                <w:lang w:val="en-US" w:eastAsia="zh-CN" w:bidi="zh-CN"/>
              </w:rPr>
            </w:pPr>
            <w:r>
              <w:rPr>
                <w:rFonts w:hint="default" w:ascii="Times New Roman" w:hAnsi="Times New Roman" w:eastAsia="宋体" w:cs="Times New Roman"/>
                <w:b/>
                <w:sz w:val="24"/>
                <w:szCs w:val="24"/>
                <w:lang w:val="en-US" w:eastAsia="zh-CN" w:bidi="zh-CN"/>
              </w:rPr>
              <w:t>表</w:t>
            </w:r>
            <w:r>
              <w:rPr>
                <w:rFonts w:hint="eastAsia" w:ascii="Times New Roman" w:hAnsi="Times New Roman" w:eastAsia="宋体" w:cs="Times New Roman"/>
                <w:b/>
                <w:sz w:val="24"/>
                <w:szCs w:val="24"/>
                <w:lang w:val="en-US" w:eastAsia="zh-CN" w:bidi="zh-CN"/>
              </w:rPr>
              <w:t>5-5</w:t>
            </w:r>
            <w:r>
              <w:rPr>
                <w:rFonts w:hint="default" w:ascii="Times New Roman" w:hAnsi="Times New Roman" w:eastAsia="宋体" w:cs="Times New Roman"/>
                <w:b/>
                <w:sz w:val="24"/>
                <w:szCs w:val="24"/>
                <w:lang w:val="en-US" w:eastAsia="zh-CN" w:bidi="zh-CN"/>
              </w:rPr>
              <w:t xml:space="preserve"> 空白</w:t>
            </w:r>
            <w:r>
              <w:rPr>
                <w:rFonts w:hint="eastAsia" w:ascii="Times New Roman" w:hAnsi="Times New Roman" w:eastAsia="宋体" w:cs="Times New Roman"/>
                <w:b/>
                <w:sz w:val="24"/>
                <w:szCs w:val="24"/>
                <w:lang w:val="en-US" w:eastAsia="zh-CN" w:bidi="zh-CN"/>
              </w:rPr>
              <w:t>样质控</w:t>
            </w:r>
            <w:r>
              <w:rPr>
                <w:rFonts w:hint="default" w:ascii="Times New Roman" w:hAnsi="Times New Roman" w:eastAsia="宋体" w:cs="Times New Roman"/>
                <w:b/>
                <w:sz w:val="24"/>
                <w:szCs w:val="24"/>
                <w:lang w:val="en-US" w:eastAsia="zh-CN" w:bidi="zh-CN"/>
              </w:rPr>
              <w:t>结果一览表</w:t>
            </w:r>
          </w:p>
          <w:tbl>
            <w:tblPr>
              <w:tblStyle w:val="30"/>
              <w:tblW w:w="8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1578"/>
              <w:gridCol w:w="1125"/>
              <w:gridCol w:w="1610"/>
              <w:gridCol w:w="1877"/>
              <w:gridCol w:w="853"/>
            </w:tblGrid>
            <w:tr w14:paraId="48BB8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1" w:type="dxa"/>
                  <w:vMerge w:val="restart"/>
                  <w:tcBorders>
                    <w:tl2br w:val="nil"/>
                    <w:tr2bl w:val="nil"/>
                  </w:tcBorders>
                  <w:vAlign w:val="center"/>
                </w:tcPr>
                <w:p w14:paraId="408EDC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类别</w:t>
                  </w:r>
                </w:p>
              </w:tc>
              <w:tc>
                <w:tcPr>
                  <w:tcW w:w="1578" w:type="dxa"/>
                  <w:vMerge w:val="restart"/>
                  <w:tcBorders>
                    <w:tl2br w:val="nil"/>
                    <w:tr2bl w:val="nil"/>
                  </w:tcBorders>
                  <w:vAlign w:val="center"/>
                </w:tcPr>
                <w:p w14:paraId="48EC48E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监测项目</w:t>
                  </w:r>
                </w:p>
              </w:tc>
              <w:tc>
                <w:tcPr>
                  <w:tcW w:w="1125" w:type="dxa"/>
                  <w:vMerge w:val="restart"/>
                  <w:tcBorders>
                    <w:tl2br w:val="nil"/>
                    <w:tr2bl w:val="nil"/>
                  </w:tcBorders>
                  <w:vAlign w:val="center"/>
                </w:tcPr>
                <w:p w14:paraId="22BE1C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测试结果</w:t>
                  </w:r>
                </w:p>
              </w:tc>
              <w:tc>
                <w:tcPr>
                  <w:tcW w:w="3487" w:type="dxa"/>
                  <w:gridSpan w:val="2"/>
                  <w:tcBorders>
                    <w:tl2br w:val="nil"/>
                    <w:tr2bl w:val="nil"/>
                  </w:tcBorders>
                  <w:vAlign w:val="center"/>
                </w:tcPr>
                <w:p w14:paraId="058568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质量控制要求</w:t>
                  </w:r>
                </w:p>
              </w:tc>
              <w:tc>
                <w:tcPr>
                  <w:tcW w:w="853" w:type="dxa"/>
                  <w:vMerge w:val="restart"/>
                  <w:tcBorders>
                    <w:tl2br w:val="nil"/>
                    <w:tr2bl w:val="nil"/>
                  </w:tcBorders>
                  <w:vAlign w:val="center"/>
                </w:tcPr>
                <w:p w14:paraId="40139A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结果</w:t>
                  </w:r>
                </w:p>
                <w:p w14:paraId="3771A8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判定</w:t>
                  </w:r>
                </w:p>
              </w:tc>
            </w:tr>
            <w:tr w14:paraId="3B473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1" w:type="dxa"/>
                  <w:vMerge w:val="continue"/>
                  <w:tcBorders>
                    <w:tl2br w:val="nil"/>
                    <w:tr2bl w:val="nil"/>
                  </w:tcBorders>
                  <w:vAlign w:val="center"/>
                </w:tcPr>
                <w:p w14:paraId="62EA01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p>
              </w:tc>
              <w:tc>
                <w:tcPr>
                  <w:tcW w:w="1578" w:type="dxa"/>
                  <w:vMerge w:val="continue"/>
                  <w:tcBorders>
                    <w:tl2br w:val="nil"/>
                    <w:tr2bl w:val="nil"/>
                  </w:tcBorders>
                  <w:vAlign w:val="center"/>
                </w:tcPr>
                <w:p w14:paraId="7D1F39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p>
              </w:tc>
              <w:tc>
                <w:tcPr>
                  <w:tcW w:w="1125" w:type="dxa"/>
                  <w:vMerge w:val="continue"/>
                  <w:tcBorders>
                    <w:tl2br w:val="nil"/>
                    <w:tr2bl w:val="nil"/>
                  </w:tcBorders>
                  <w:vAlign w:val="center"/>
                </w:tcPr>
                <w:p w14:paraId="0EFD0DA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p>
              </w:tc>
              <w:tc>
                <w:tcPr>
                  <w:tcW w:w="1610" w:type="dxa"/>
                  <w:tcBorders>
                    <w:tl2br w:val="nil"/>
                    <w:tr2bl w:val="nil"/>
                  </w:tcBorders>
                  <w:vAlign w:val="center"/>
                </w:tcPr>
                <w:p w14:paraId="473019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限值（mg/m</w:t>
                  </w:r>
                  <w:r>
                    <w:rPr>
                      <w:rFonts w:hint="default" w:ascii="Times New Roman" w:hAnsi="Times New Roman" w:eastAsia="宋体" w:cs="Times New Roman"/>
                      <w:kern w:val="2"/>
                      <w:sz w:val="18"/>
                      <w:szCs w:val="18"/>
                      <w:highlight w:val="none"/>
                      <w:vertAlign w:val="superscript"/>
                      <w:lang w:val="en-US" w:eastAsia="zh-CN" w:bidi="ar-SA"/>
                    </w:rPr>
                    <w:t>3</w:t>
                  </w:r>
                  <w:r>
                    <w:rPr>
                      <w:rFonts w:hint="default" w:ascii="Times New Roman" w:hAnsi="Times New Roman" w:eastAsia="宋体" w:cs="Times New Roman"/>
                      <w:kern w:val="2"/>
                      <w:sz w:val="18"/>
                      <w:szCs w:val="18"/>
                      <w:highlight w:val="none"/>
                      <w:lang w:val="en-US" w:eastAsia="zh-CN" w:bidi="ar-SA"/>
                    </w:rPr>
                    <w:t>）</w:t>
                  </w:r>
                </w:p>
              </w:tc>
              <w:tc>
                <w:tcPr>
                  <w:tcW w:w="1877" w:type="dxa"/>
                  <w:tcBorders>
                    <w:tl2br w:val="nil"/>
                    <w:tr2bl w:val="nil"/>
                  </w:tcBorders>
                  <w:vAlign w:val="center"/>
                </w:tcPr>
                <w:p w14:paraId="6104FA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判定标准（mg/m</w:t>
                  </w:r>
                  <w:r>
                    <w:rPr>
                      <w:rFonts w:hint="default" w:ascii="Times New Roman" w:hAnsi="Times New Roman" w:eastAsia="宋体" w:cs="Times New Roman"/>
                      <w:kern w:val="2"/>
                      <w:sz w:val="18"/>
                      <w:szCs w:val="18"/>
                      <w:highlight w:val="none"/>
                      <w:vertAlign w:val="superscript"/>
                      <w:lang w:val="en-US" w:eastAsia="zh-CN" w:bidi="ar-SA"/>
                    </w:rPr>
                    <w:t>3</w:t>
                  </w:r>
                  <w:r>
                    <w:rPr>
                      <w:rFonts w:hint="default" w:ascii="Times New Roman" w:hAnsi="Times New Roman" w:eastAsia="宋体" w:cs="Times New Roman"/>
                      <w:kern w:val="2"/>
                      <w:sz w:val="18"/>
                      <w:szCs w:val="18"/>
                      <w:highlight w:val="none"/>
                      <w:lang w:val="en-US" w:eastAsia="zh-CN" w:bidi="ar-SA"/>
                    </w:rPr>
                    <w:t>）</w:t>
                  </w:r>
                </w:p>
              </w:tc>
              <w:tc>
                <w:tcPr>
                  <w:tcW w:w="853" w:type="dxa"/>
                  <w:vMerge w:val="continue"/>
                  <w:tcBorders>
                    <w:tl2br w:val="nil"/>
                    <w:tr2bl w:val="nil"/>
                  </w:tcBorders>
                  <w:vAlign w:val="center"/>
                </w:tcPr>
                <w:p w14:paraId="43886B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p>
              </w:tc>
            </w:tr>
            <w:tr w14:paraId="30360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11" w:type="dxa"/>
                  <w:tcBorders>
                    <w:tl2br w:val="nil"/>
                    <w:tr2bl w:val="nil"/>
                  </w:tcBorders>
                  <w:vAlign w:val="center"/>
                </w:tcPr>
                <w:p w14:paraId="27A02F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有组织废气</w:t>
                  </w:r>
                </w:p>
              </w:tc>
              <w:tc>
                <w:tcPr>
                  <w:tcW w:w="1578" w:type="dxa"/>
                  <w:tcBorders>
                    <w:tl2br w:val="nil"/>
                    <w:tr2bl w:val="nil"/>
                  </w:tcBorders>
                  <w:vAlign w:val="center"/>
                </w:tcPr>
                <w:p w14:paraId="220466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颗粒物（</w:t>
                  </w:r>
                  <w:r>
                    <w:rPr>
                      <w:rFonts w:hint="default" w:ascii="Times New Roman" w:hAnsi="Times New Roman" w:cs="Times New Roman"/>
                      <w:sz w:val="18"/>
                      <w:szCs w:val="18"/>
                      <w:highlight w:val="none"/>
                      <w:lang w:val="en-US" w:eastAsia="zh-CN"/>
                    </w:rPr>
                    <w:t>mg/m</w:t>
                  </w:r>
                  <w:r>
                    <w:rPr>
                      <w:rFonts w:hint="eastAsia" w:ascii="Times New Roman" w:hAnsi="Times New Roman" w:cs="Times New Roman"/>
                      <w:sz w:val="18"/>
                      <w:szCs w:val="18"/>
                      <w:highlight w:val="none"/>
                      <w:vertAlign w:val="superscript"/>
                      <w:lang w:val="en-US" w:eastAsia="zh-CN"/>
                    </w:rPr>
                    <w:t>3</w:t>
                  </w:r>
                  <w:r>
                    <w:rPr>
                      <w:rFonts w:hint="default" w:ascii="Times New Roman" w:hAnsi="Times New Roman" w:eastAsia="宋体" w:cs="Times New Roman"/>
                      <w:kern w:val="2"/>
                      <w:sz w:val="18"/>
                      <w:szCs w:val="18"/>
                      <w:highlight w:val="none"/>
                      <w:lang w:val="en-US" w:eastAsia="zh-CN" w:bidi="ar-SA"/>
                    </w:rPr>
                    <w:t>）</w:t>
                  </w:r>
                </w:p>
              </w:tc>
              <w:tc>
                <w:tcPr>
                  <w:tcW w:w="1125" w:type="dxa"/>
                  <w:tcBorders>
                    <w:tl2br w:val="nil"/>
                    <w:tr2bl w:val="nil"/>
                  </w:tcBorders>
                  <w:vAlign w:val="center"/>
                </w:tcPr>
                <w:p w14:paraId="4F3176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ND（1.0）</w:t>
                  </w:r>
                </w:p>
              </w:tc>
              <w:tc>
                <w:tcPr>
                  <w:tcW w:w="1610" w:type="dxa"/>
                  <w:tcBorders>
                    <w:tl2br w:val="nil"/>
                    <w:tr2bl w:val="nil"/>
                  </w:tcBorders>
                  <w:vAlign w:val="center"/>
                </w:tcPr>
                <w:p w14:paraId="4BBF12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kern w:val="2"/>
                      <w:sz w:val="18"/>
                      <w:szCs w:val="18"/>
                      <w:highlight w:val="none"/>
                      <w:lang w:val="en-US" w:eastAsia="zh-CN" w:bidi="ar-SA"/>
                    </w:rPr>
                    <w:t>30</w:t>
                  </w:r>
                </w:p>
              </w:tc>
              <w:tc>
                <w:tcPr>
                  <w:tcW w:w="1877" w:type="dxa"/>
                  <w:tcBorders>
                    <w:tl2br w:val="nil"/>
                    <w:tr2bl w:val="nil"/>
                  </w:tcBorders>
                  <w:vAlign w:val="center"/>
                </w:tcPr>
                <w:p w14:paraId="5419FD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w:t>
                  </w:r>
                  <w:r>
                    <w:rPr>
                      <w:rFonts w:hint="eastAsia" w:ascii="Times New Roman" w:hAnsi="Times New Roman" w:eastAsia="宋体" w:cs="Times New Roman"/>
                      <w:kern w:val="2"/>
                      <w:sz w:val="18"/>
                      <w:szCs w:val="18"/>
                      <w:highlight w:val="none"/>
                      <w:lang w:val="en-US" w:eastAsia="zh-CN" w:bidi="ar-SA"/>
                    </w:rPr>
                    <w:t>3</w:t>
                  </w:r>
                  <w:r>
                    <w:rPr>
                      <w:rFonts w:hint="default" w:ascii="Times New Roman" w:hAnsi="Times New Roman" w:eastAsia="宋体" w:cs="Times New Roman"/>
                      <w:kern w:val="2"/>
                      <w:sz w:val="18"/>
                      <w:szCs w:val="18"/>
                      <w:highlight w:val="none"/>
                      <w:lang w:val="en-US" w:eastAsia="zh-CN" w:bidi="ar-SA"/>
                    </w:rPr>
                    <w:t>.0</w:t>
                  </w:r>
                </w:p>
              </w:tc>
              <w:tc>
                <w:tcPr>
                  <w:tcW w:w="853" w:type="dxa"/>
                  <w:tcBorders>
                    <w:tl2br w:val="nil"/>
                    <w:tr2bl w:val="nil"/>
                  </w:tcBorders>
                  <w:vAlign w:val="center"/>
                </w:tcPr>
                <w:p w14:paraId="6B89CA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SA"/>
                    </w:rPr>
                    <w:t>合格</w:t>
                  </w:r>
                </w:p>
              </w:tc>
            </w:tr>
          </w:tbl>
          <w:p w14:paraId="69556EA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imes New Roman" w:hAnsi="Times New Roman" w:cs="Times New Roman"/>
                <w:b w:val="0"/>
                <w:bCs/>
                <w:color w:val="auto"/>
                <w:sz w:val="18"/>
                <w:szCs w:val="18"/>
                <w:highlight w:val="none"/>
                <w:lang w:val="en-US" w:eastAsia="zh-CN"/>
              </w:rPr>
            </w:pPr>
            <w:r>
              <w:rPr>
                <w:rFonts w:hint="eastAsia" w:ascii="Times New Roman" w:hAnsi="Times New Roman" w:cs="Times New Roman"/>
                <w:b w:val="0"/>
                <w:bCs/>
                <w:color w:val="auto"/>
                <w:sz w:val="18"/>
                <w:szCs w:val="18"/>
                <w:highlight w:val="none"/>
                <w:lang w:val="en-US" w:eastAsia="zh-CN"/>
              </w:rPr>
              <w:t>备注：1、“ND（检出限）”表示低于检出限；</w:t>
            </w:r>
          </w:p>
          <w:p w14:paraId="5B77FD6E">
            <w:pPr>
              <w:pStyle w:val="11"/>
              <w:ind w:firstLine="540" w:firstLineChars="300"/>
              <w:rPr>
                <w:rFonts w:hint="eastAsia"/>
                <w:highlight w:val="none"/>
                <w:lang w:val="en-US" w:eastAsia="zh-CN"/>
              </w:rPr>
            </w:pPr>
            <w:r>
              <w:rPr>
                <w:rFonts w:hint="eastAsia" w:ascii="Times New Roman" w:hAnsi="Times New Roman" w:cs="Times New Roman"/>
                <w:b w:val="0"/>
                <w:bCs/>
                <w:color w:val="auto"/>
                <w:sz w:val="18"/>
                <w:szCs w:val="18"/>
                <w:highlight w:val="none"/>
                <w:lang w:val="en-US" w:eastAsia="zh-CN"/>
              </w:rPr>
              <w:t>2、重量法空白样检测结果应小于对应限值的10%。</w:t>
            </w:r>
          </w:p>
          <w:p w14:paraId="66214BE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sz w:val="24"/>
                <w:szCs w:val="24"/>
                <w:lang w:val="en-US" w:eastAsia="zh-CN" w:bidi="zh-CN"/>
              </w:rPr>
            </w:pPr>
            <w:r>
              <w:rPr>
                <w:rFonts w:hint="default" w:ascii="Times New Roman" w:hAnsi="Times New Roman" w:eastAsia="宋体" w:cs="Times New Roman"/>
                <w:b/>
                <w:sz w:val="24"/>
                <w:szCs w:val="24"/>
                <w:lang w:val="en-US" w:eastAsia="zh-CN" w:bidi="zh-CN"/>
              </w:rPr>
              <w:t>表</w:t>
            </w:r>
            <w:r>
              <w:rPr>
                <w:rFonts w:hint="eastAsia" w:ascii="Times New Roman" w:hAnsi="Times New Roman" w:eastAsia="宋体" w:cs="Times New Roman"/>
                <w:b/>
                <w:sz w:val="24"/>
                <w:szCs w:val="24"/>
                <w:lang w:val="en-US" w:eastAsia="zh-CN" w:bidi="zh-CN"/>
              </w:rPr>
              <w:t>5</w:t>
            </w:r>
            <w:r>
              <w:rPr>
                <w:rFonts w:hint="default" w:ascii="Times New Roman" w:hAnsi="Times New Roman" w:eastAsia="宋体" w:cs="Times New Roman"/>
                <w:b/>
                <w:sz w:val="24"/>
                <w:szCs w:val="24"/>
                <w:lang w:val="en-US" w:eastAsia="zh-CN" w:bidi="zh-CN"/>
              </w:rPr>
              <w:t>-</w:t>
            </w:r>
            <w:r>
              <w:rPr>
                <w:rFonts w:hint="eastAsia" w:ascii="Times New Roman" w:hAnsi="Times New Roman" w:eastAsia="宋体" w:cs="Times New Roman"/>
                <w:b/>
                <w:sz w:val="24"/>
                <w:szCs w:val="24"/>
                <w:lang w:val="en-US" w:eastAsia="zh-CN" w:bidi="zh-CN"/>
              </w:rPr>
              <w:t>6</w:t>
            </w:r>
            <w:r>
              <w:rPr>
                <w:rFonts w:hint="default" w:ascii="Times New Roman" w:hAnsi="Times New Roman" w:eastAsia="宋体" w:cs="Times New Roman"/>
                <w:b/>
                <w:sz w:val="24"/>
                <w:szCs w:val="24"/>
                <w:lang w:val="en-US" w:eastAsia="zh-CN" w:bidi="zh-CN"/>
              </w:rPr>
              <w:t xml:space="preserve"> </w:t>
            </w:r>
            <w:r>
              <w:rPr>
                <w:rFonts w:hint="eastAsia" w:ascii="Times New Roman" w:hAnsi="Times New Roman" w:eastAsia="宋体" w:cs="Times New Roman"/>
                <w:b/>
                <w:sz w:val="24"/>
                <w:szCs w:val="24"/>
                <w:lang w:val="en-US" w:eastAsia="zh-CN" w:bidi="zh-CN"/>
              </w:rPr>
              <w:t>噪声校准</w:t>
            </w:r>
            <w:r>
              <w:rPr>
                <w:rFonts w:hint="default" w:ascii="Times New Roman" w:hAnsi="Times New Roman" w:eastAsia="宋体" w:cs="Times New Roman"/>
                <w:b/>
                <w:sz w:val="24"/>
                <w:szCs w:val="24"/>
                <w:lang w:val="en-US" w:eastAsia="zh-CN" w:bidi="zh-CN"/>
              </w:rPr>
              <w:t>结果一览表</w:t>
            </w:r>
          </w:p>
          <w:tbl>
            <w:tblPr>
              <w:tblStyle w:val="29"/>
              <w:tblW w:w="8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1279"/>
              <w:gridCol w:w="825"/>
              <w:gridCol w:w="1251"/>
              <w:gridCol w:w="1241"/>
              <w:gridCol w:w="1021"/>
              <w:gridCol w:w="1182"/>
            </w:tblGrid>
            <w:tr w14:paraId="409B1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73" w:type="pct"/>
                  <w:tcBorders>
                    <w:tl2br w:val="nil"/>
                    <w:tr2bl w:val="nil"/>
                  </w:tcBorders>
                  <w:vAlign w:val="center"/>
                </w:tcPr>
                <w:p w14:paraId="58B3EB3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eastAsia="zh-CN"/>
                    </w:rPr>
                  </w:pPr>
                  <w:r>
                    <w:rPr>
                      <w:rFonts w:hint="default" w:ascii="Times New Roman" w:hAnsi="Times New Roman" w:cs="Times New Roman" w:eastAsiaTheme="minorEastAsia"/>
                      <w:color w:val="000000" w:themeColor="text1"/>
                      <w:kern w:val="0"/>
                      <w:sz w:val="18"/>
                      <w:szCs w:val="18"/>
                      <w:highlight w:val="none"/>
                      <w14:textFill>
                        <w14:solidFill>
                          <w14:schemeClr w14:val="tx1"/>
                        </w14:solidFill>
                      </w14:textFill>
                    </w:rPr>
                    <w:t>监测</w:t>
                  </w:r>
                  <w:r>
                    <w:rPr>
                      <w:rFonts w:hint="default" w:ascii="Times New Roman" w:hAnsi="Times New Roman" w:cs="Times New Roman"/>
                      <w:kern w:val="0"/>
                      <w:sz w:val="18"/>
                      <w:szCs w:val="18"/>
                      <w:highlight w:val="none"/>
                      <w:lang w:val="en-US" w:eastAsia="zh-CN"/>
                    </w:rPr>
                    <w:t>项目</w:t>
                  </w:r>
                </w:p>
              </w:tc>
              <w:tc>
                <w:tcPr>
                  <w:tcW w:w="757" w:type="pct"/>
                  <w:tcBorders>
                    <w:tl2br w:val="nil"/>
                    <w:tr2bl w:val="nil"/>
                  </w:tcBorders>
                  <w:vAlign w:val="center"/>
                </w:tcPr>
                <w:p w14:paraId="330F99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kern w:val="0"/>
                      <w:sz w:val="18"/>
                      <w:szCs w:val="18"/>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监测日期</w:t>
                  </w:r>
                </w:p>
              </w:tc>
              <w:tc>
                <w:tcPr>
                  <w:tcW w:w="488" w:type="pct"/>
                  <w:tcBorders>
                    <w:tl2br w:val="nil"/>
                    <w:tr2bl w:val="nil"/>
                  </w:tcBorders>
                  <w:shd w:val="clear" w:color="auto" w:fill="auto"/>
                  <w:noWrap/>
                  <w:vAlign w:val="center"/>
                </w:tcPr>
                <w:p w14:paraId="7D2A8B5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标准值</w:t>
                  </w:r>
                </w:p>
              </w:tc>
              <w:tc>
                <w:tcPr>
                  <w:tcW w:w="740" w:type="pct"/>
                  <w:tcBorders>
                    <w:tl2br w:val="nil"/>
                    <w:tr2bl w:val="nil"/>
                  </w:tcBorders>
                  <w:shd w:val="clear" w:color="auto" w:fill="auto"/>
                  <w:noWrap/>
                  <w:vAlign w:val="center"/>
                </w:tcPr>
                <w:p w14:paraId="3F7D369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测量前校准</w:t>
                  </w:r>
                </w:p>
              </w:tc>
              <w:tc>
                <w:tcPr>
                  <w:tcW w:w="735" w:type="pct"/>
                  <w:tcBorders>
                    <w:tl2br w:val="nil"/>
                    <w:tr2bl w:val="nil"/>
                  </w:tcBorders>
                  <w:shd w:val="clear" w:color="auto" w:fill="auto"/>
                  <w:noWrap/>
                  <w:vAlign w:val="center"/>
                </w:tcPr>
                <w:p w14:paraId="2559B3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测量后校准</w:t>
                  </w:r>
                </w:p>
              </w:tc>
              <w:tc>
                <w:tcPr>
                  <w:tcW w:w="604" w:type="pct"/>
                  <w:tcBorders>
                    <w:tl2br w:val="nil"/>
                    <w:tr2bl w:val="nil"/>
                  </w:tcBorders>
                  <w:vAlign w:val="center"/>
                </w:tcPr>
                <w:p w14:paraId="37D60EA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允许误差</w:t>
                  </w:r>
                </w:p>
              </w:tc>
              <w:tc>
                <w:tcPr>
                  <w:tcW w:w="700" w:type="pct"/>
                  <w:tcBorders>
                    <w:tl2br w:val="nil"/>
                    <w:tr2bl w:val="nil"/>
                  </w:tcBorders>
                  <w:vAlign w:val="center"/>
                </w:tcPr>
                <w:p w14:paraId="55F19C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结果判定</w:t>
                  </w:r>
                </w:p>
              </w:tc>
            </w:tr>
            <w:tr w14:paraId="37025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3" w:type="pct"/>
                  <w:vMerge w:val="restart"/>
                  <w:tcBorders>
                    <w:tl2br w:val="nil"/>
                    <w:tr2bl w:val="nil"/>
                  </w:tcBorders>
                  <w:vAlign w:val="center"/>
                </w:tcPr>
                <w:p w14:paraId="5652D6C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等效连续A声级[dB(A)]</w:t>
                  </w:r>
                </w:p>
              </w:tc>
              <w:tc>
                <w:tcPr>
                  <w:tcW w:w="757" w:type="pct"/>
                  <w:tcBorders>
                    <w:tl2br w:val="nil"/>
                    <w:tr2bl w:val="nil"/>
                  </w:tcBorders>
                  <w:vAlign w:val="center"/>
                </w:tcPr>
                <w:p w14:paraId="3F8AC108">
                  <w:pPr>
                    <w:pStyle w:val="69"/>
                    <w:keepNext w:val="0"/>
                    <w:keepLines w:val="0"/>
                    <w:pageBreakBefore w:val="0"/>
                    <w:widowControl w:val="0"/>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default" w:ascii="Times New Roman" w:hAnsi="Times New Roman" w:cs="Times New Roman"/>
                      <w:kern w:val="0"/>
                      <w:sz w:val="18"/>
                      <w:szCs w:val="18"/>
                      <w:highlight w:val="none"/>
                      <w:lang w:val="en-US" w:eastAsia="zh-CN"/>
                    </w:rPr>
                  </w:pPr>
                  <w:r>
                    <w:rPr>
                      <w:rFonts w:hint="eastAsia" w:ascii="Times New Roman" w:hAnsi="Times New Roman" w:cs="Times New Roman"/>
                      <w:bCs/>
                      <w:kern w:val="2"/>
                      <w:sz w:val="18"/>
                      <w:szCs w:val="18"/>
                      <w:highlight w:val="none"/>
                      <w:vertAlign w:val="baseline"/>
                      <w:lang w:val="en-US" w:eastAsia="zh-CN" w:bidi="ar-SA"/>
                    </w:rPr>
                    <w:t>06</w:t>
                  </w:r>
                  <w:r>
                    <w:rPr>
                      <w:rFonts w:hint="default" w:ascii="Times New Roman" w:hAnsi="Times New Roman" w:cs="Times New Roman"/>
                      <w:bCs/>
                      <w:kern w:val="2"/>
                      <w:sz w:val="18"/>
                      <w:szCs w:val="18"/>
                      <w:highlight w:val="none"/>
                      <w:vertAlign w:val="baseline"/>
                      <w:lang w:val="en-US" w:eastAsia="zh-CN" w:bidi="ar-SA"/>
                    </w:rPr>
                    <w:t>月</w:t>
                  </w:r>
                  <w:r>
                    <w:rPr>
                      <w:rFonts w:hint="eastAsia" w:ascii="Times New Roman" w:hAnsi="Times New Roman" w:cs="Times New Roman"/>
                      <w:bCs/>
                      <w:kern w:val="2"/>
                      <w:sz w:val="18"/>
                      <w:szCs w:val="18"/>
                      <w:highlight w:val="none"/>
                      <w:vertAlign w:val="baseline"/>
                      <w:lang w:val="en-US" w:eastAsia="zh-CN" w:bidi="ar-SA"/>
                    </w:rPr>
                    <w:t>25</w:t>
                  </w:r>
                  <w:r>
                    <w:rPr>
                      <w:rFonts w:hint="default" w:ascii="Times New Roman" w:hAnsi="Times New Roman" w:cs="Times New Roman"/>
                      <w:bCs/>
                      <w:kern w:val="2"/>
                      <w:sz w:val="18"/>
                      <w:szCs w:val="18"/>
                      <w:highlight w:val="none"/>
                      <w:vertAlign w:val="baseline"/>
                      <w:lang w:val="en-US" w:eastAsia="zh-CN" w:bidi="ar-SA"/>
                    </w:rPr>
                    <w:t>日</w:t>
                  </w:r>
                </w:p>
              </w:tc>
              <w:tc>
                <w:tcPr>
                  <w:tcW w:w="488" w:type="pct"/>
                  <w:tcBorders>
                    <w:tl2br w:val="nil"/>
                    <w:tr2bl w:val="nil"/>
                  </w:tcBorders>
                  <w:vAlign w:val="center"/>
                </w:tcPr>
                <w:p w14:paraId="0D599B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94.0</w:t>
                  </w:r>
                </w:p>
              </w:tc>
              <w:tc>
                <w:tcPr>
                  <w:tcW w:w="740" w:type="pct"/>
                  <w:tcBorders>
                    <w:tl2br w:val="nil"/>
                    <w:tr2bl w:val="nil"/>
                  </w:tcBorders>
                  <w:vAlign w:val="center"/>
                </w:tcPr>
                <w:p w14:paraId="00B9EF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93.</w:t>
                  </w:r>
                  <w:r>
                    <w:rPr>
                      <w:rFonts w:hint="eastAsia" w:ascii="Times New Roman" w:hAnsi="Times New Roman" w:cs="Times New Roman"/>
                      <w:kern w:val="0"/>
                      <w:sz w:val="18"/>
                      <w:szCs w:val="18"/>
                      <w:highlight w:val="none"/>
                      <w:lang w:val="en-US" w:eastAsia="zh-CN"/>
                    </w:rPr>
                    <w:t>8</w:t>
                  </w:r>
                </w:p>
              </w:tc>
              <w:tc>
                <w:tcPr>
                  <w:tcW w:w="735" w:type="pct"/>
                  <w:tcBorders>
                    <w:tl2br w:val="nil"/>
                    <w:tr2bl w:val="nil"/>
                  </w:tcBorders>
                  <w:vAlign w:val="center"/>
                </w:tcPr>
                <w:p w14:paraId="7B1E8E1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93.</w:t>
                  </w:r>
                  <w:r>
                    <w:rPr>
                      <w:rFonts w:hint="eastAsia" w:ascii="Times New Roman" w:hAnsi="Times New Roman" w:cs="Times New Roman"/>
                      <w:kern w:val="0"/>
                      <w:sz w:val="18"/>
                      <w:szCs w:val="18"/>
                      <w:highlight w:val="none"/>
                      <w:lang w:val="en-US" w:eastAsia="zh-CN"/>
                    </w:rPr>
                    <w:t>8</w:t>
                  </w:r>
                </w:p>
              </w:tc>
              <w:tc>
                <w:tcPr>
                  <w:tcW w:w="604" w:type="pct"/>
                  <w:tcBorders>
                    <w:tl2br w:val="nil"/>
                    <w:tr2bl w:val="nil"/>
                  </w:tcBorders>
                  <w:vAlign w:val="center"/>
                </w:tcPr>
                <w:p w14:paraId="7EF594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≤±0.5</w:t>
                  </w:r>
                </w:p>
              </w:tc>
              <w:tc>
                <w:tcPr>
                  <w:tcW w:w="700" w:type="pct"/>
                  <w:tcBorders>
                    <w:tl2br w:val="nil"/>
                    <w:tr2bl w:val="nil"/>
                  </w:tcBorders>
                  <w:vAlign w:val="center"/>
                </w:tcPr>
                <w:p w14:paraId="3F6E0B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r w14:paraId="017A9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3" w:type="pct"/>
                  <w:vMerge w:val="continue"/>
                  <w:tcBorders>
                    <w:tl2br w:val="nil"/>
                    <w:tr2bl w:val="nil"/>
                  </w:tcBorders>
                  <w:vAlign w:val="center"/>
                </w:tcPr>
                <w:p w14:paraId="7796D1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p>
              </w:tc>
              <w:tc>
                <w:tcPr>
                  <w:tcW w:w="757" w:type="pct"/>
                  <w:tcBorders>
                    <w:tl2br w:val="nil"/>
                    <w:tr2bl w:val="nil"/>
                  </w:tcBorders>
                  <w:vAlign w:val="center"/>
                </w:tcPr>
                <w:p w14:paraId="2A47D5DA">
                  <w:pPr>
                    <w:pStyle w:val="69"/>
                    <w:keepNext w:val="0"/>
                    <w:keepLines w:val="0"/>
                    <w:pageBreakBefore w:val="0"/>
                    <w:widowControl w:val="0"/>
                    <w:kinsoku/>
                    <w:wordWrap/>
                    <w:overflowPunct/>
                    <w:topLinePunct w:val="0"/>
                    <w:autoSpaceDE/>
                    <w:autoSpaceDN/>
                    <w:bidi w:val="0"/>
                    <w:adjustRightInd/>
                    <w:snapToGrid/>
                    <w:spacing w:line="240" w:lineRule="exact"/>
                    <w:ind w:left="-84" w:leftChars="-40" w:right="-84" w:rightChars="-40" w:firstLine="0" w:firstLineChars="0"/>
                    <w:jc w:val="center"/>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bCs/>
                      <w:kern w:val="2"/>
                      <w:sz w:val="18"/>
                      <w:szCs w:val="18"/>
                      <w:highlight w:val="none"/>
                      <w:vertAlign w:val="baseline"/>
                      <w:lang w:val="en-US" w:eastAsia="zh-CN" w:bidi="ar-SA"/>
                    </w:rPr>
                    <w:t>06</w:t>
                  </w:r>
                  <w:r>
                    <w:rPr>
                      <w:rFonts w:hint="default" w:ascii="Times New Roman" w:hAnsi="Times New Roman" w:cs="Times New Roman"/>
                      <w:bCs/>
                      <w:kern w:val="2"/>
                      <w:sz w:val="18"/>
                      <w:szCs w:val="18"/>
                      <w:highlight w:val="none"/>
                      <w:vertAlign w:val="baseline"/>
                      <w:lang w:val="en-US" w:eastAsia="zh-CN" w:bidi="ar-SA"/>
                    </w:rPr>
                    <w:t>月</w:t>
                  </w:r>
                  <w:r>
                    <w:rPr>
                      <w:rFonts w:hint="eastAsia" w:ascii="Times New Roman" w:hAnsi="Times New Roman" w:cs="Times New Roman"/>
                      <w:bCs/>
                      <w:kern w:val="2"/>
                      <w:sz w:val="18"/>
                      <w:szCs w:val="18"/>
                      <w:highlight w:val="none"/>
                      <w:vertAlign w:val="baseline"/>
                      <w:lang w:val="en-US" w:eastAsia="zh-CN" w:bidi="ar-SA"/>
                    </w:rPr>
                    <w:t>26</w:t>
                  </w:r>
                  <w:r>
                    <w:rPr>
                      <w:rFonts w:hint="default" w:ascii="Times New Roman" w:hAnsi="Times New Roman" w:cs="Times New Roman"/>
                      <w:bCs/>
                      <w:kern w:val="2"/>
                      <w:sz w:val="18"/>
                      <w:szCs w:val="18"/>
                      <w:highlight w:val="none"/>
                      <w:vertAlign w:val="baseline"/>
                      <w:lang w:val="en-US" w:eastAsia="zh-CN" w:bidi="ar-SA"/>
                    </w:rPr>
                    <w:t>日</w:t>
                  </w:r>
                </w:p>
              </w:tc>
              <w:tc>
                <w:tcPr>
                  <w:tcW w:w="488" w:type="pct"/>
                  <w:tcBorders>
                    <w:tl2br w:val="nil"/>
                    <w:tr2bl w:val="nil"/>
                  </w:tcBorders>
                  <w:vAlign w:val="center"/>
                </w:tcPr>
                <w:p w14:paraId="793A572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94.0</w:t>
                  </w:r>
                </w:p>
              </w:tc>
              <w:tc>
                <w:tcPr>
                  <w:tcW w:w="740" w:type="pct"/>
                  <w:tcBorders>
                    <w:tl2br w:val="nil"/>
                    <w:tr2bl w:val="nil"/>
                  </w:tcBorders>
                  <w:vAlign w:val="center"/>
                </w:tcPr>
                <w:p w14:paraId="3E6B32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93.</w:t>
                  </w:r>
                  <w:r>
                    <w:rPr>
                      <w:rFonts w:hint="eastAsia" w:ascii="Times New Roman" w:hAnsi="Times New Roman" w:cs="Times New Roman"/>
                      <w:kern w:val="0"/>
                      <w:sz w:val="18"/>
                      <w:szCs w:val="18"/>
                      <w:highlight w:val="none"/>
                      <w:lang w:val="en-US" w:eastAsia="zh-CN"/>
                    </w:rPr>
                    <w:t>8</w:t>
                  </w:r>
                </w:p>
              </w:tc>
              <w:tc>
                <w:tcPr>
                  <w:tcW w:w="735" w:type="pct"/>
                  <w:tcBorders>
                    <w:tl2br w:val="nil"/>
                    <w:tr2bl w:val="nil"/>
                  </w:tcBorders>
                  <w:vAlign w:val="center"/>
                </w:tcPr>
                <w:p w14:paraId="749889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93.</w:t>
                  </w:r>
                  <w:r>
                    <w:rPr>
                      <w:rFonts w:hint="eastAsia" w:ascii="Times New Roman" w:hAnsi="Times New Roman" w:cs="Times New Roman"/>
                      <w:kern w:val="0"/>
                      <w:sz w:val="18"/>
                      <w:szCs w:val="18"/>
                      <w:highlight w:val="none"/>
                      <w:lang w:val="en-US" w:eastAsia="zh-CN"/>
                    </w:rPr>
                    <w:t>8</w:t>
                  </w:r>
                </w:p>
              </w:tc>
              <w:tc>
                <w:tcPr>
                  <w:tcW w:w="604" w:type="pct"/>
                  <w:tcBorders>
                    <w:tl2br w:val="nil"/>
                    <w:tr2bl w:val="nil"/>
                  </w:tcBorders>
                  <w:vAlign w:val="center"/>
                </w:tcPr>
                <w:p w14:paraId="1B8E80A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≤±0.5</w:t>
                  </w:r>
                </w:p>
              </w:tc>
              <w:tc>
                <w:tcPr>
                  <w:tcW w:w="700" w:type="pct"/>
                  <w:tcBorders>
                    <w:tl2br w:val="nil"/>
                    <w:tr2bl w:val="nil"/>
                  </w:tcBorders>
                  <w:vAlign w:val="center"/>
                </w:tcPr>
                <w:p w14:paraId="01A0BD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kern w:val="0"/>
                      <w:sz w:val="18"/>
                      <w:szCs w:val="18"/>
                      <w:highlight w:val="none"/>
                    </w:rPr>
                  </w:pPr>
                  <w:r>
                    <w:rPr>
                      <w:rFonts w:hint="default" w:ascii="Times New Roman" w:hAnsi="Times New Roman" w:cs="Times New Roman"/>
                      <w:kern w:val="0"/>
                      <w:sz w:val="18"/>
                      <w:szCs w:val="18"/>
                      <w:highlight w:val="none"/>
                    </w:rPr>
                    <w:t>合格</w:t>
                  </w:r>
                </w:p>
              </w:tc>
            </w:tr>
          </w:tbl>
          <w:p w14:paraId="5851E8B6">
            <w:pPr>
              <w:spacing w:line="360" w:lineRule="auto"/>
              <w:ind w:firstLine="480" w:firstLineChars="200"/>
              <w:rPr>
                <w:rFonts w:hint="eastAsia"/>
                <w:sz w:val="24"/>
                <w:szCs w:val="24"/>
              </w:rPr>
            </w:pPr>
            <w:r>
              <w:rPr>
                <w:rFonts w:hint="eastAsia"/>
                <w:sz w:val="24"/>
                <w:szCs w:val="24"/>
              </w:rPr>
              <w:t xml:space="preserve"> </w:t>
            </w:r>
          </w:p>
          <w:p w14:paraId="5A734383">
            <w:pPr>
              <w:pStyle w:val="6"/>
            </w:pPr>
          </w:p>
          <w:p w14:paraId="3D455D40"/>
          <w:p w14:paraId="54285A29">
            <w:pPr>
              <w:pStyle w:val="2"/>
            </w:pPr>
          </w:p>
          <w:p w14:paraId="0F21C5DF"/>
          <w:p w14:paraId="2EB5F9FC">
            <w:pPr>
              <w:pStyle w:val="2"/>
            </w:pPr>
          </w:p>
          <w:p w14:paraId="11F9586E"/>
          <w:p w14:paraId="7E28423E">
            <w:pPr>
              <w:pStyle w:val="2"/>
            </w:pPr>
          </w:p>
          <w:p w14:paraId="38426D99"/>
          <w:p w14:paraId="3D256858">
            <w:pPr>
              <w:pStyle w:val="2"/>
            </w:pPr>
          </w:p>
          <w:p w14:paraId="30AC3AB1">
            <w:pPr>
              <w:rPr>
                <w:sz w:val="20"/>
              </w:rPr>
            </w:pPr>
          </w:p>
        </w:tc>
      </w:tr>
    </w:tbl>
    <w:p w14:paraId="7700FE54">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D0A845">
      <w:pPr>
        <w:adjustRightInd w:val="0"/>
        <w:snapToGrid w:val="0"/>
        <w:spacing w:line="360" w:lineRule="auto"/>
        <w:outlineLvl w:val="0"/>
        <w:rPr>
          <w:b/>
          <w:bCs/>
          <w:kern w:val="44"/>
          <w:sz w:val="30"/>
          <w:szCs w:val="30"/>
        </w:rPr>
      </w:pPr>
      <w:bookmarkStart w:id="60" w:name="_Toc8526"/>
      <w:r>
        <w:rPr>
          <w:b/>
          <w:bCs/>
          <w:kern w:val="44"/>
          <w:sz w:val="30"/>
          <w:szCs w:val="30"/>
        </w:rPr>
        <mc:AlternateContent>
          <mc:Choice Requires="wps">
            <w:drawing>
              <wp:anchor distT="0" distB="0" distL="114300" distR="114300" simplePos="0" relativeHeight="251660288" behindDoc="0" locked="0" layoutInCell="1" allowOverlap="1">
                <wp:simplePos x="0" y="0"/>
                <wp:positionH relativeFrom="column">
                  <wp:posOffset>3667125</wp:posOffset>
                </wp:positionH>
                <wp:positionV relativeFrom="paragraph">
                  <wp:posOffset>243840</wp:posOffset>
                </wp:positionV>
                <wp:extent cx="115570" cy="200025"/>
                <wp:effectExtent l="0" t="0" r="0" b="0"/>
                <wp:wrapNone/>
                <wp:docPr id="10" name="Line 604"/>
                <wp:cNvGraphicFramePr/>
                <a:graphic xmlns:a="http://schemas.openxmlformats.org/drawingml/2006/main">
                  <a:graphicData uri="http://schemas.microsoft.com/office/word/2010/wordprocessingShape">
                    <wps:wsp>
                      <wps:cNvCnPr/>
                      <wps:spPr>
                        <a:xfrm flipH="1">
                          <a:off x="0" y="0"/>
                          <a:ext cx="115570" cy="200025"/>
                        </a:xfrm>
                        <a:prstGeom prst="line">
                          <a:avLst/>
                        </a:prstGeom>
                        <a:ln>
                          <a:noFill/>
                        </a:ln>
                      </wps:spPr>
                      <wps:bodyPr upright="1"/>
                    </wps:wsp>
                  </a:graphicData>
                </a:graphic>
              </wp:anchor>
            </w:drawing>
          </mc:Choice>
          <mc:Fallback>
            <w:pict>
              <v:line id="Line 604" o:spid="_x0000_s1026" o:spt="20" style="position:absolute;left:0pt;flip:x;margin-left:288.75pt;margin-top:19.2pt;height:15.75pt;width:9.1pt;z-index:251660288;mso-width-relative:page;mso-height-relative:page;" filled="f" stroked="f" coordsize="21600,21600" o:gfxdata="UEsDBAoAAAAAAIdO4kAAAAAAAAAAAAAAAAAEAAAAZHJzL1BLAwQUAAAACACHTuJAE2MJKdoAAAAJ&#10;AQAADwAAAGRycy9kb3ducmV2LnhtbE2Py07DMBBF90j8gzVI7KjTQpomZFLxEKxgQUGs3XjyUOJx&#10;GjtN4esxK1iO7tG9Z/LtyfTiSKNrLSMsFxEI4tLqlmuEj/enqw0I5xVr1VsmhC9ysC3Oz3KVaTvz&#10;Gx13vhahhF2mEBrvh0xKVzZklFvYgThklR2N8uEca6lHNYdy08tVFK2lUS2HhUYN9NBQ2e0mgzB1&#10;nXn8fHmt5ql6vhu/7w/1vDogXl4so1sQnk7+D4Zf/aAORXDa24m1Ez1CnCRxQBGuNzcgAhCncQJi&#10;j7BOU5BFLv9/UPwAUEsDBBQAAAAIAIdO4kBoWskElQEAADUDAAAOAAAAZHJzL2Uyb0RvYy54bWyt&#10;ks9uGyEQxu+R+g6Ie82uFafRyuscYqU9RK2lpg9AWPAi8U8z2Gu/fQfWdar0kkMvCGaG38z3wfrh&#10;5B07akAbQ8/bRcOZDioONux7/uvl6fM9Z5hlGKSLQff8rJE/bD7drKfU6WUcoxs0MIIE7KbU8zHn&#10;1AmBatRe4iImHShpIniZ6Qh7MYCciO6dWDbNnZgiDAmi0ogU3c5JfiHCR4DRGKv0NqqD1yHPVNBO&#10;ZpKEo03IN3VaY7TKP4xBnZnrOSnNdaUmtH8tq9isZbcHmUarLiPIj4zwTpOXNlDTK2ors2QHsP+g&#10;vFUQMZq8UNGLWUh1hFS0zTtvfo4y6aqFrMZ0NR3/H1Z9P+6A2YF+AlkSpKcXf7ZBs7vmtpgzJeyo&#10;5jHs4HLCtIOi9GTAM+Ns+kZ3q3ZSw07V2vPVWn3KTFGwbVerL9RBUYp+QbNcFbqYMQWXAPNXHT0r&#10;m547mqFC5fEZ81z6p6SUu1DWEJ+sc3O2REQZdx6w7F7jcCZ1hwR2PxK0rT1Lhtys3S8vX57r73Ml&#10;vf32z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TYwkp2gAAAAkBAAAPAAAAAAAAAAEAIAAAACIA&#10;AABkcnMvZG93bnJldi54bWxQSwECFAAUAAAACACHTuJAaFrJBJUBAAA1AwAADgAAAAAAAAABACAA&#10;AAApAQAAZHJzL2Uyb0RvYy54bWxQSwUGAAAAAAYABgBZAQAAMAUAAAAA&#10;">
                <v:fill on="f" focussize="0,0"/>
                <v:stroke on="f"/>
                <v:imagedata o:title=""/>
                <o:lock v:ext="edit" aspectratio="f"/>
              </v:line>
            </w:pict>
          </mc:Fallback>
        </mc:AlternateContent>
      </w:r>
      <w:r>
        <w:rPr>
          <w:b/>
          <w:bCs/>
          <w:kern w:val="44"/>
          <w:sz w:val="30"/>
          <w:szCs w:val="30"/>
        </w:rPr>
        <mc:AlternateContent>
          <mc:Choice Requires="wps">
            <w:drawing>
              <wp:anchor distT="0" distB="0" distL="114300" distR="114300" simplePos="0" relativeHeight="251661312" behindDoc="0" locked="0" layoutInCell="1" allowOverlap="1">
                <wp:simplePos x="0" y="0"/>
                <wp:positionH relativeFrom="column">
                  <wp:posOffset>2743200</wp:posOffset>
                </wp:positionH>
                <wp:positionV relativeFrom="paragraph">
                  <wp:posOffset>243840</wp:posOffset>
                </wp:positionV>
                <wp:extent cx="104775" cy="0"/>
                <wp:effectExtent l="0" t="0" r="0" b="0"/>
                <wp:wrapNone/>
                <wp:docPr id="11" name="Line 609"/>
                <wp:cNvGraphicFramePr/>
                <a:graphic xmlns:a="http://schemas.openxmlformats.org/drawingml/2006/main">
                  <a:graphicData uri="http://schemas.microsoft.com/office/word/2010/wordprocessingShape">
                    <wps:wsp>
                      <wps:cNvCnPr/>
                      <wps:spPr>
                        <a:xfrm>
                          <a:off x="0" y="0"/>
                          <a:ext cx="104775" cy="0"/>
                        </a:xfrm>
                        <a:prstGeom prst="line">
                          <a:avLst/>
                        </a:prstGeom>
                        <a:ln>
                          <a:noFill/>
                        </a:ln>
                      </wps:spPr>
                      <wps:bodyPr upright="1"/>
                    </wps:wsp>
                  </a:graphicData>
                </a:graphic>
              </wp:anchor>
            </w:drawing>
          </mc:Choice>
          <mc:Fallback>
            <w:pict>
              <v:line id="Line 609" o:spid="_x0000_s1026" o:spt="20" style="position:absolute;left:0pt;margin-left:216pt;margin-top:19.2pt;height:0pt;width:8.25pt;z-index:251661312;mso-width-relative:page;mso-height-relative:page;" filled="f" stroked="f" coordsize="21600,21600" o:gfxdata="UEsDBAoAAAAAAIdO4kAAAAAAAAAAAAAAAAAEAAAAZHJzL1BLAwQUAAAACACHTuJAUUqW99gAAAAJ&#10;AQAADwAAAGRycy9kb3ducmV2LnhtbE2PwU7DMBBE70j8g7VI3KjTJkAIcXoAAYeeaJEqbtt4SULj&#10;dWS7Sfv3GPUAx9kZzb4pl0fTi5Gc7ywrmM8SEMS11R03Cj42Lzc5CB+QNfaWScGJPCyry4sSC20n&#10;fqdxHRoRS9gXqKANYSik9HVLBv3MDsTR+7LOYIjSNVI7nGK56eUiSe6kwY7jhxYHemqp3q8PRoF/&#10;3m/t9+f0lo8PbkOr07a+f02Vur6aJ48gAh3DXxh+8SM6VJFpZw+svegVZOkibgkK0jwDEQNZlt+C&#10;2J0Psirl/wXVD1BLAwQUAAAACACHTuJAtV9+ookBAAAmAwAADgAAAGRycy9lMm9Eb2MueG1srVJN&#10;b9swDL0P2H8QdF9kF1u7GXF6WNBdii3Ath+gynQsQF8glTj596PkNB26Sw+70PzyI9+j1vcn78QR&#10;kGwMvWxXjRQQTBxs2Pfy96+HD5+loKzDoF0M0MszkLzfvH+3nlMHN3GKbgAUDBKom1Mvp5xTpxSZ&#10;CbymVUwQuDhG9DpziHs1oJ4Z3Tt10zS3ao44JIwGiDi7XYrygohvAYzjaA1sozl4CHlBRXA6MyWa&#10;bCK5qduOI5j8YxwJsnC9ZKa5Wh7C/lOxarPW3R51mqy5rKDfssIrTl7bwEOvUFudtTig/QfKW4OR&#10;4phXJnq1EKmKMIu2eaXNz0knqFxYakpX0en/wZrvxx0KO/BLaKUI2vPFH20Acdt8KeLMiTru+Rp2&#10;eIko7bAwPY3oy5c5iFMV9HwVFE5ZGE62zce7u09SmOeSevkvIeVvEL0oTi8dD60K6uMjZZ7Frc8t&#10;ZYwLxYb4YJ1bqiWjyn7LRsV7isOZ6RwS2v3EoG2hUHtYvgp5OXW5z99x7Xp53p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gMAAFtDb250ZW50&#10;X1R5cGVzXS54bWxQSwECFAAKAAAAAACHTuJAAAAAAAAAAAAAAAAABgAAAAAAAAAAABAAAADcAgAA&#10;X3JlbHMvUEsBAhQAFAAAAAgAh07iQIoUZjzRAAAAlAEAAAsAAAAAAAAAAQAgAAAAAAMAAF9yZWxz&#10;Ly5yZWxzUEsBAhQACgAAAAAAh07iQAAAAAAAAAAAAAAAAAQAAAAAAAAAAAAQAAAAAAAAAGRycy9Q&#10;SwECFAAUAAAACACHTuJAUUqW99gAAAAJAQAADwAAAAAAAAABACAAAAAiAAAAZHJzL2Rvd25yZXYu&#10;eG1sUEsBAhQAFAAAAAgAh07iQLVffqKJAQAAJgMAAA4AAAAAAAAAAQAgAAAAJwEAAGRycy9lMm9E&#10;b2MueG1sUEsFBgAAAAAGAAYAWQEAACIFAAAAAA==&#10;">
                <v:fill on="f" focussize="0,0"/>
                <v:stroke on="f"/>
                <v:imagedata o:title=""/>
                <o:lock v:ext="edit" aspectratio="f"/>
              </v:line>
            </w:pict>
          </mc:Fallback>
        </mc:AlternateContent>
      </w:r>
      <w:bookmarkStart w:id="61" w:name="_Toc15281133"/>
      <w:r>
        <w:rPr>
          <w:b/>
          <w:bCs/>
          <w:kern w:val="44"/>
          <w:sz w:val="30"/>
          <w:szCs w:val="30"/>
        </w:rPr>
        <w:t>表</w:t>
      </w:r>
      <w:r>
        <w:rPr>
          <w:rFonts w:hint="eastAsia"/>
          <w:b/>
          <w:bCs/>
          <w:kern w:val="44"/>
          <w:sz w:val="30"/>
          <w:szCs w:val="30"/>
        </w:rPr>
        <w:t xml:space="preserve">六  </w:t>
      </w:r>
      <w:r>
        <w:rPr>
          <w:b/>
          <w:bCs/>
          <w:kern w:val="44"/>
          <w:sz w:val="30"/>
          <w:szCs w:val="30"/>
        </w:rPr>
        <w:t>验收监测内容</w:t>
      </w:r>
      <w:bookmarkEnd w:id="60"/>
      <w:bookmarkEnd w:id="61"/>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DDB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9428491">
            <w:pPr>
              <w:spacing w:line="360" w:lineRule="auto"/>
              <w:rPr>
                <w:b/>
                <w:sz w:val="28"/>
                <w:szCs w:val="28"/>
              </w:rPr>
            </w:pPr>
            <w:r>
              <w:rPr>
                <w:rFonts w:hint="eastAsia"/>
                <w:b/>
                <w:sz w:val="28"/>
                <w:szCs w:val="28"/>
              </w:rPr>
              <w:t>验收监测内容：</w:t>
            </w:r>
          </w:p>
          <w:p w14:paraId="769882D3">
            <w:pPr>
              <w:spacing w:line="360" w:lineRule="auto"/>
              <w:ind w:firstLine="480" w:firstLineChars="200"/>
              <w:rPr>
                <w:color w:val="000000" w:themeColor="text1"/>
                <w:sz w:val="24"/>
                <w:szCs w:val="24"/>
                <w14:textFill>
                  <w14:solidFill>
                    <w14:schemeClr w14:val="tx1"/>
                  </w14:solidFill>
                </w14:textFill>
              </w:rPr>
            </w:pPr>
            <w:r>
              <w:rPr>
                <w:rFonts w:hint="eastAsia"/>
                <w:sz w:val="24"/>
                <w:szCs w:val="24"/>
              </w:rPr>
              <w:t>此次竣工验收是</w:t>
            </w:r>
            <w:r>
              <w:rPr>
                <w:rFonts w:hint="eastAsia"/>
                <w:bCs/>
                <w:sz w:val="24"/>
                <w:szCs w:val="24"/>
                <w:lang w:eastAsia="zh-CN"/>
              </w:rPr>
              <w:t>工业新材料研发实验室项目</w:t>
            </w:r>
            <w:r>
              <w:rPr>
                <w:rFonts w:hint="eastAsia"/>
                <w:bCs/>
                <w:sz w:val="24"/>
                <w:szCs w:val="24"/>
                <w:lang w:val="en-US" w:eastAsia="zh-CN"/>
              </w:rPr>
              <w:t>阶段性</w:t>
            </w:r>
            <w:r>
              <w:rPr>
                <w:rFonts w:hint="eastAsia"/>
                <w:color w:val="000000" w:themeColor="text1"/>
                <w:sz w:val="24"/>
                <w:szCs w:val="24"/>
                <w14:textFill>
                  <w14:solidFill>
                    <w14:schemeClr w14:val="tx1"/>
                  </w14:solidFill>
                </w14:textFill>
              </w:rPr>
              <w:t>的环保设施的建设、运行和管理情况进行全面考核，对环保设施的处理效果和排污状况进行现场监测，同时检查各类污染防治措施是否达到设计能力和预期效果，并评价其他污染物排放是否符合设计要求和国家标准。</w:t>
            </w:r>
          </w:p>
          <w:p w14:paraId="77171FC7">
            <w:pPr>
              <w:spacing w:line="360" w:lineRule="auto"/>
              <w:ind w:firstLine="480" w:firstLineChars="200"/>
              <w:rPr>
                <w:sz w:val="24"/>
                <w:szCs w:val="24"/>
              </w:rPr>
            </w:pPr>
            <w:r>
              <w:rPr>
                <w:rFonts w:hint="eastAsia"/>
                <w:sz w:val="24"/>
                <w:szCs w:val="24"/>
              </w:rPr>
              <w:t>本次验收监测内容包括有：1）</w:t>
            </w:r>
            <w:r>
              <w:rPr>
                <w:rFonts w:hint="eastAsia"/>
                <w:sz w:val="24"/>
                <w:szCs w:val="24"/>
                <w:lang w:val="en-US" w:eastAsia="zh-CN"/>
              </w:rPr>
              <w:t>废水监测；2）</w:t>
            </w:r>
            <w:r>
              <w:rPr>
                <w:rFonts w:hint="eastAsia"/>
                <w:sz w:val="24"/>
                <w:szCs w:val="24"/>
              </w:rPr>
              <w:t>废</w:t>
            </w:r>
            <w:r>
              <w:rPr>
                <w:rFonts w:hint="eastAsia"/>
                <w:sz w:val="24"/>
                <w:szCs w:val="24"/>
                <w:lang w:val="en-US" w:eastAsia="zh-CN"/>
              </w:rPr>
              <w:t>气</w:t>
            </w:r>
            <w:r>
              <w:rPr>
                <w:rFonts w:hint="eastAsia"/>
                <w:sz w:val="24"/>
                <w:szCs w:val="24"/>
              </w:rPr>
              <w:t>监测；</w:t>
            </w:r>
            <w:r>
              <w:rPr>
                <w:rFonts w:hint="eastAsia"/>
                <w:sz w:val="24"/>
                <w:szCs w:val="24"/>
                <w:lang w:val="en-US" w:eastAsia="zh-CN"/>
              </w:rPr>
              <w:t>3</w:t>
            </w:r>
            <w:r>
              <w:rPr>
                <w:rFonts w:hint="eastAsia"/>
                <w:sz w:val="24"/>
                <w:szCs w:val="24"/>
              </w:rPr>
              <w:t>）厂界噪声监测。</w:t>
            </w:r>
          </w:p>
          <w:p w14:paraId="68C1AE3F">
            <w:pPr>
              <w:spacing w:line="360" w:lineRule="auto"/>
              <w:ind w:firstLine="480" w:firstLineChars="200"/>
              <w:rPr>
                <w:rFonts w:hint="default" w:eastAsia="宋体"/>
                <w:sz w:val="24"/>
                <w:szCs w:val="24"/>
                <w:lang w:val="en-US" w:eastAsia="zh-CN"/>
              </w:rPr>
            </w:pPr>
            <w:r>
              <w:rPr>
                <w:rFonts w:hint="eastAsia"/>
                <w:sz w:val="24"/>
                <w:szCs w:val="24"/>
                <w:lang w:val="en-US" w:eastAsia="zh-CN"/>
              </w:rPr>
              <w:t>监测内容见下表6-1；</w:t>
            </w:r>
          </w:p>
          <w:p w14:paraId="79DABBE5">
            <w:pPr>
              <w:jc w:val="center"/>
              <w:rPr>
                <w:sz w:val="20"/>
              </w:rPr>
            </w:pPr>
            <w:r>
              <w:rPr>
                <w:b/>
                <w:bCs/>
                <w:sz w:val="24"/>
              </w:rPr>
              <w:t>表</w:t>
            </w:r>
            <w:r>
              <w:rPr>
                <w:rFonts w:hint="eastAsia"/>
                <w:b/>
                <w:bCs/>
                <w:sz w:val="24"/>
              </w:rPr>
              <w:t>6-</w:t>
            </w:r>
            <w:r>
              <w:rPr>
                <w:rFonts w:hint="eastAsia"/>
                <w:b/>
                <w:bCs/>
                <w:sz w:val="24"/>
                <w:lang w:val="en-US" w:eastAsia="zh-CN"/>
              </w:rPr>
              <w:t>1</w:t>
            </w:r>
            <w:r>
              <w:rPr>
                <w:b/>
                <w:bCs/>
                <w:sz w:val="24"/>
              </w:rPr>
              <w:t xml:space="preserve">  </w:t>
            </w:r>
            <w:r>
              <w:rPr>
                <w:rFonts w:hint="eastAsia"/>
                <w:b/>
                <w:bCs/>
                <w:sz w:val="24"/>
              </w:rPr>
              <w:t>废</w:t>
            </w:r>
            <w:r>
              <w:rPr>
                <w:rFonts w:hint="eastAsia"/>
                <w:b/>
                <w:bCs/>
                <w:sz w:val="24"/>
                <w:lang w:val="en-US" w:eastAsia="zh-CN"/>
              </w:rPr>
              <w:t>水</w:t>
            </w:r>
            <w:r>
              <w:rPr>
                <w:rFonts w:hint="eastAsia"/>
                <w:b/>
                <w:bCs/>
                <w:sz w:val="24"/>
              </w:rPr>
              <w:t>污染物排放监测内容</w:t>
            </w:r>
          </w:p>
          <w:tbl>
            <w:tblPr>
              <w:tblStyle w:val="30"/>
              <w:tblW w:w="84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139"/>
              <w:gridCol w:w="3060"/>
              <w:gridCol w:w="1387"/>
            </w:tblGrid>
            <w:tr w14:paraId="73F0B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3" w:hRule="atLeast"/>
                <w:tblHeader/>
                <w:jc w:val="center"/>
              </w:trPr>
              <w:tc>
                <w:tcPr>
                  <w:tcW w:w="851" w:type="dxa"/>
                  <w:tcBorders>
                    <w:tl2br w:val="nil"/>
                    <w:tr2bl w:val="nil"/>
                  </w:tcBorders>
                  <w:vAlign w:val="center"/>
                </w:tcPr>
                <w:p w14:paraId="1624646B">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cs="Times New Roman" w:eastAsiaTheme="minorEastAsia"/>
                      <w:bCs/>
                      <w:sz w:val="18"/>
                      <w:szCs w:val="18"/>
                      <w:vertAlign w:val="baseline"/>
                      <w:lang w:val="en-US" w:eastAsia="zh-CN"/>
                    </w:rPr>
                  </w:pPr>
                  <w:r>
                    <w:rPr>
                      <w:rFonts w:hint="default" w:ascii="Times New Roman" w:hAnsi="Times New Roman" w:cs="Times New Roman" w:eastAsiaTheme="minorEastAsia"/>
                      <w:bCs/>
                      <w:sz w:val="18"/>
                      <w:szCs w:val="18"/>
                      <w:vertAlign w:val="baseline"/>
                      <w:lang w:val="en-US" w:eastAsia="zh-CN"/>
                    </w:rPr>
                    <w:t>类别</w:t>
                  </w:r>
                </w:p>
              </w:tc>
              <w:tc>
                <w:tcPr>
                  <w:tcW w:w="3139" w:type="dxa"/>
                  <w:tcBorders>
                    <w:tl2br w:val="nil"/>
                    <w:tr2bl w:val="nil"/>
                  </w:tcBorders>
                  <w:vAlign w:val="center"/>
                </w:tcPr>
                <w:p w14:paraId="476AE1E2">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cs="Times New Roman" w:eastAsiaTheme="minorEastAsia"/>
                      <w:bCs/>
                      <w:sz w:val="18"/>
                      <w:szCs w:val="18"/>
                      <w:vertAlign w:val="baseline"/>
                      <w:lang w:val="en-US" w:eastAsia="zh-CN"/>
                    </w:rPr>
                  </w:pPr>
                  <w:r>
                    <w:rPr>
                      <w:rFonts w:hint="default" w:ascii="Times New Roman" w:hAnsi="Times New Roman" w:cs="Times New Roman" w:eastAsiaTheme="minorEastAsia"/>
                      <w:bCs/>
                      <w:sz w:val="18"/>
                      <w:szCs w:val="18"/>
                      <w:vertAlign w:val="baseline"/>
                      <w:lang w:val="en-US" w:eastAsia="zh-CN"/>
                    </w:rPr>
                    <w:t>监测点位</w:t>
                  </w:r>
                </w:p>
              </w:tc>
              <w:tc>
                <w:tcPr>
                  <w:tcW w:w="3060" w:type="dxa"/>
                  <w:tcBorders>
                    <w:tl2br w:val="nil"/>
                    <w:tr2bl w:val="nil"/>
                  </w:tcBorders>
                  <w:vAlign w:val="center"/>
                </w:tcPr>
                <w:p w14:paraId="54A22CF9">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bCs/>
                      <w:sz w:val="18"/>
                      <w:szCs w:val="18"/>
                      <w:vertAlign w:val="baseline"/>
                      <w:lang w:val="en-US" w:eastAsia="zh-CN"/>
                    </w:rPr>
                  </w:pPr>
                  <w:r>
                    <w:rPr>
                      <w:rFonts w:hint="default" w:ascii="Times New Roman" w:hAnsi="Times New Roman" w:cs="Times New Roman" w:eastAsiaTheme="minorEastAsia"/>
                      <w:bCs/>
                      <w:sz w:val="18"/>
                      <w:szCs w:val="18"/>
                      <w:vertAlign w:val="baseline"/>
                      <w:lang w:val="en-US" w:eastAsia="zh-CN"/>
                    </w:rPr>
                    <w:t>监测项目</w:t>
                  </w:r>
                </w:p>
              </w:tc>
              <w:tc>
                <w:tcPr>
                  <w:tcW w:w="1387" w:type="dxa"/>
                  <w:tcBorders>
                    <w:tl2br w:val="nil"/>
                    <w:tr2bl w:val="nil"/>
                  </w:tcBorders>
                  <w:vAlign w:val="center"/>
                </w:tcPr>
                <w:p w14:paraId="09520CD9">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cs="Times New Roman" w:eastAsiaTheme="minorEastAsia"/>
                      <w:bCs/>
                      <w:sz w:val="18"/>
                      <w:szCs w:val="18"/>
                      <w:vertAlign w:val="baseline"/>
                      <w:lang w:val="en-US" w:eastAsia="zh-CN"/>
                    </w:rPr>
                  </w:pPr>
                  <w:r>
                    <w:rPr>
                      <w:rFonts w:hint="default" w:ascii="Times New Roman" w:hAnsi="Times New Roman" w:cs="Times New Roman" w:eastAsiaTheme="minorEastAsia"/>
                      <w:bCs/>
                      <w:sz w:val="18"/>
                      <w:szCs w:val="18"/>
                      <w:vertAlign w:val="baseline"/>
                      <w:lang w:val="en-US" w:eastAsia="zh-CN"/>
                    </w:rPr>
                    <w:t>监测频次</w:t>
                  </w:r>
                </w:p>
              </w:tc>
            </w:tr>
            <w:tr w14:paraId="2015F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851" w:type="dxa"/>
                  <w:tcBorders>
                    <w:tl2br w:val="nil"/>
                    <w:tr2bl w:val="nil"/>
                  </w:tcBorders>
                  <w:vAlign w:val="center"/>
                </w:tcPr>
                <w:p w14:paraId="24DE25D0">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sz w:val="18"/>
                      <w:szCs w:val="18"/>
                      <w:vertAlign w:val="baseline"/>
                      <w:lang w:val="en-US" w:eastAsia="zh-CN"/>
                    </w:rPr>
                  </w:pPr>
                  <w:r>
                    <w:rPr>
                      <w:rFonts w:hint="eastAsia" w:ascii="Times New Roman" w:hAnsi="Times New Roman" w:cs="Times New Roman"/>
                      <w:bCs/>
                      <w:sz w:val="18"/>
                      <w:szCs w:val="18"/>
                      <w:vertAlign w:val="baseline"/>
                      <w:lang w:val="en-US" w:eastAsia="zh-CN"/>
                    </w:rPr>
                    <w:t>废水</w:t>
                  </w:r>
                </w:p>
              </w:tc>
              <w:tc>
                <w:tcPr>
                  <w:tcW w:w="3139" w:type="dxa"/>
                  <w:tcBorders>
                    <w:tl2br w:val="nil"/>
                    <w:tr2bl w:val="nil"/>
                  </w:tcBorders>
                  <w:vAlign w:val="center"/>
                </w:tcPr>
                <w:p w14:paraId="0FB99E20">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kern w:val="2"/>
                      <w:sz w:val="18"/>
                      <w:szCs w:val="18"/>
                      <w:vertAlign w:val="baseline"/>
                      <w:lang w:val="en-US" w:eastAsia="zh-CN" w:bidi="ar-SA"/>
                    </w:rPr>
                  </w:pPr>
                  <w:r>
                    <w:rPr>
                      <w:rFonts w:hint="eastAsia" w:ascii="Times New Roman" w:hAnsi="Times New Roman" w:cs="Times New Roman"/>
                      <w:bCs/>
                      <w:kern w:val="2"/>
                      <w:sz w:val="18"/>
                      <w:szCs w:val="18"/>
                      <w:vertAlign w:val="baseline"/>
                      <w:lang w:val="en-US" w:eastAsia="zh-CN" w:bidi="ar-SA"/>
                    </w:rPr>
                    <w:t>污水总排放口DW001（S1#）</w:t>
                  </w:r>
                </w:p>
              </w:tc>
              <w:tc>
                <w:tcPr>
                  <w:tcW w:w="3060" w:type="dxa"/>
                  <w:tcBorders>
                    <w:tl2br w:val="nil"/>
                    <w:tr2bl w:val="nil"/>
                  </w:tcBorders>
                  <w:vAlign w:val="center"/>
                </w:tcPr>
                <w:p w14:paraId="088F4D6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cs="Times New Roman"/>
                      <w:bCs/>
                      <w:kern w:val="2"/>
                      <w:sz w:val="18"/>
                      <w:szCs w:val="18"/>
                      <w:highlight w:val="none"/>
                      <w:vertAlign w:val="baseline"/>
                      <w:lang w:val="en-US" w:eastAsia="zh-CN" w:bidi="ar-SA"/>
                    </w:rPr>
                  </w:pPr>
                  <w:r>
                    <w:rPr>
                      <w:rFonts w:hint="eastAsia" w:ascii="Times New Roman" w:hAnsi="Times New Roman" w:cs="Times New Roman" w:eastAsiaTheme="minorEastAsia"/>
                      <w:bCs/>
                      <w:kern w:val="2"/>
                      <w:sz w:val="18"/>
                      <w:szCs w:val="18"/>
                      <w:highlight w:val="none"/>
                      <w:vertAlign w:val="baseline"/>
                      <w:lang w:val="en-US" w:eastAsia="zh-CN" w:bidi="ar-SA"/>
                    </w:rPr>
                    <w:t>水温、pH值</w:t>
                  </w:r>
                  <w:r>
                    <w:rPr>
                      <w:rFonts w:hint="eastAsia" w:ascii="Times New Roman" w:hAnsi="Times New Roman" w:cs="Times New Roman"/>
                      <w:bCs/>
                      <w:kern w:val="2"/>
                      <w:sz w:val="18"/>
                      <w:szCs w:val="18"/>
                      <w:highlight w:val="none"/>
                      <w:vertAlign w:val="baseline"/>
                      <w:lang w:val="en-US" w:eastAsia="zh-CN" w:bidi="ar-SA"/>
                    </w:rPr>
                    <w:t>、悬浮物、化学需氧量、五日生化需氧量、氨氮</w:t>
                  </w:r>
                </w:p>
              </w:tc>
              <w:tc>
                <w:tcPr>
                  <w:tcW w:w="1387" w:type="dxa"/>
                  <w:tcBorders>
                    <w:tl2br w:val="nil"/>
                    <w:tr2bl w:val="nil"/>
                  </w:tcBorders>
                  <w:shd w:val="clear" w:color="auto" w:fill="auto"/>
                  <w:vAlign w:val="center"/>
                </w:tcPr>
                <w:p w14:paraId="3CEBE5B3">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eastAsiaTheme="minorEastAsia"/>
                      <w:bCs/>
                      <w:kern w:val="2"/>
                      <w:sz w:val="18"/>
                      <w:szCs w:val="18"/>
                      <w:vertAlign w:val="baseline"/>
                      <w:lang w:val="en-US" w:eastAsia="zh-CN" w:bidi="ar-SA"/>
                    </w:rPr>
                  </w:pPr>
                  <w:r>
                    <w:rPr>
                      <w:rFonts w:hint="eastAsia" w:ascii="Times New Roman" w:hAnsi="Times New Roman" w:cs="Times New Roman"/>
                      <w:bCs/>
                      <w:sz w:val="18"/>
                      <w:szCs w:val="18"/>
                      <w:vertAlign w:val="baseline"/>
                      <w:lang w:val="en-US" w:eastAsia="zh-CN"/>
                    </w:rPr>
                    <w:t>4</w:t>
                  </w:r>
                  <w:r>
                    <w:rPr>
                      <w:rFonts w:hint="default" w:ascii="Times New Roman" w:hAnsi="Times New Roman" w:cs="Times New Roman" w:eastAsiaTheme="minorEastAsia"/>
                      <w:bCs/>
                      <w:sz w:val="18"/>
                      <w:szCs w:val="18"/>
                      <w:vertAlign w:val="baseline"/>
                      <w:lang w:val="en-US" w:eastAsia="zh-CN"/>
                    </w:rPr>
                    <w:t>次/天</w:t>
                  </w:r>
                  <w:r>
                    <w:rPr>
                      <w:rFonts w:hint="eastAsia" w:ascii="Times New Roman" w:hAnsi="Times New Roman" w:cs="Times New Roman" w:eastAsiaTheme="minorEastAsia"/>
                      <w:bCs/>
                      <w:sz w:val="18"/>
                      <w:szCs w:val="18"/>
                      <w:vertAlign w:val="baseline"/>
                      <w:lang w:val="en-US" w:eastAsia="zh-CN"/>
                    </w:rPr>
                    <w:t>，</w:t>
                  </w:r>
                  <w:r>
                    <w:rPr>
                      <w:rFonts w:hint="eastAsia" w:ascii="Times New Roman" w:hAnsi="Times New Roman" w:cs="Times New Roman"/>
                      <w:bCs/>
                      <w:sz w:val="18"/>
                      <w:szCs w:val="18"/>
                      <w:vertAlign w:val="baseline"/>
                      <w:lang w:val="en-US" w:eastAsia="zh-CN"/>
                    </w:rPr>
                    <w:t>连续监测2天</w:t>
                  </w:r>
                </w:p>
              </w:tc>
            </w:tr>
            <w:tr w14:paraId="07AB1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51" w:type="dxa"/>
                  <w:vMerge w:val="restart"/>
                  <w:tcBorders>
                    <w:tl2br w:val="nil"/>
                    <w:tr2bl w:val="nil"/>
                  </w:tcBorders>
                  <w:vAlign w:val="center"/>
                </w:tcPr>
                <w:p w14:paraId="79C2E0E1">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r>
                    <w:rPr>
                      <w:rFonts w:hint="eastAsia" w:ascii="Times New Roman" w:hAnsi="Times New Roman" w:cs="Times New Roman"/>
                      <w:bCs/>
                      <w:sz w:val="18"/>
                      <w:szCs w:val="18"/>
                      <w:vertAlign w:val="baseline"/>
                      <w:lang w:val="en-US" w:eastAsia="zh-CN"/>
                    </w:rPr>
                    <w:t>无组织</w:t>
                  </w:r>
                </w:p>
                <w:p w14:paraId="4CC82BD9">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r>
                    <w:rPr>
                      <w:rFonts w:hint="eastAsia" w:ascii="Times New Roman" w:hAnsi="Times New Roman" w:cs="Times New Roman"/>
                      <w:bCs/>
                      <w:sz w:val="18"/>
                      <w:szCs w:val="18"/>
                      <w:vertAlign w:val="baseline"/>
                      <w:lang w:val="en-US" w:eastAsia="zh-CN"/>
                    </w:rPr>
                    <w:t>废气</w:t>
                  </w:r>
                </w:p>
              </w:tc>
              <w:tc>
                <w:tcPr>
                  <w:tcW w:w="3139" w:type="dxa"/>
                  <w:tcBorders>
                    <w:tl2br w:val="nil"/>
                    <w:tr2bl w:val="nil"/>
                  </w:tcBorders>
                  <w:vAlign w:val="center"/>
                </w:tcPr>
                <w:p w14:paraId="6C084A3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eastAsia="宋体" w:cs="Times New Roman"/>
                      <w:kern w:val="2"/>
                      <w:sz w:val="18"/>
                      <w:szCs w:val="18"/>
                      <w:highlight w:val="none"/>
                      <w:lang w:val="en-US" w:eastAsia="zh-CN" w:bidi="ar-SA"/>
                    </w:rPr>
                    <w:t>厂界上风向1#（Q1#）</w:t>
                  </w:r>
                </w:p>
              </w:tc>
              <w:tc>
                <w:tcPr>
                  <w:tcW w:w="3060" w:type="dxa"/>
                  <w:vMerge w:val="restart"/>
                  <w:tcBorders>
                    <w:tl2br w:val="nil"/>
                    <w:tr2bl w:val="nil"/>
                  </w:tcBorders>
                  <w:vAlign w:val="center"/>
                </w:tcPr>
                <w:p w14:paraId="0C821C5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cs="Times New Roman"/>
                      <w:bCs/>
                      <w:kern w:val="2"/>
                      <w:sz w:val="18"/>
                      <w:szCs w:val="18"/>
                      <w:highlight w:val="none"/>
                      <w:vertAlign w:val="baseline"/>
                      <w:lang w:val="en-US" w:eastAsia="zh-CN" w:bidi="ar-SA"/>
                    </w:rPr>
                  </w:pPr>
                  <w:r>
                    <w:rPr>
                      <w:rFonts w:hint="eastAsia" w:ascii="Times New Roman" w:hAnsi="Times New Roman" w:cs="Times New Roman"/>
                      <w:bCs/>
                      <w:kern w:val="2"/>
                      <w:sz w:val="18"/>
                      <w:szCs w:val="18"/>
                      <w:highlight w:val="none"/>
                      <w:vertAlign w:val="baseline"/>
                      <w:lang w:val="en-US" w:eastAsia="zh-CN" w:bidi="ar-SA"/>
                    </w:rPr>
                    <w:t>颗粒物、非甲烷总烃</w:t>
                  </w:r>
                </w:p>
              </w:tc>
              <w:tc>
                <w:tcPr>
                  <w:tcW w:w="1387" w:type="dxa"/>
                  <w:vMerge w:val="restart"/>
                  <w:tcBorders>
                    <w:tl2br w:val="nil"/>
                    <w:tr2bl w:val="nil"/>
                  </w:tcBorders>
                  <w:vAlign w:val="center"/>
                </w:tcPr>
                <w:p w14:paraId="38E72061">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r>
                    <w:rPr>
                      <w:rFonts w:hint="eastAsia" w:ascii="Times New Roman" w:hAnsi="Times New Roman" w:cs="Times New Roman"/>
                      <w:bCs/>
                      <w:sz w:val="18"/>
                      <w:szCs w:val="18"/>
                      <w:vertAlign w:val="baseline"/>
                      <w:lang w:val="en-US" w:eastAsia="zh-CN"/>
                    </w:rPr>
                    <w:t>3</w:t>
                  </w:r>
                  <w:r>
                    <w:rPr>
                      <w:rFonts w:hint="default" w:ascii="Times New Roman" w:hAnsi="Times New Roman" w:cs="Times New Roman" w:eastAsiaTheme="minorEastAsia"/>
                      <w:bCs/>
                      <w:sz w:val="18"/>
                      <w:szCs w:val="18"/>
                      <w:vertAlign w:val="baseline"/>
                      <w:lang w:val="en-US" w:eastAsia="zh-CN"/>
                    </w:rPr>
                    <w:t>次/天</w:t>
                  </w:r>
                  <w:r>
                    <w:rPr>
                      <w:rFonts w:hint="eastAsia" w:ascii="Times New Roman" w:hAnsi="Times New Roman" w:cs="Times New Roman"/>
                      <w:bCs/>
                      <w:sz w:val="18"/>
                      <w:szCs w:val="18"/>
                      <w:vertAlign w:val="baseline"/>
                      <w:lang w:val="en-US" w:eastAsia="zh-CN"/>
                    </w:rPr>
                    <w:t>，连续监测2天</w:t>
                  </w:r>
                </w:p>
              </w:tc>
            </w:tr>
            <w:tr w14:paraId="77ABC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51" w:type="dxa"/>
                  <w:vMerge w:val="continue"/>
                  <w:tcBorders>
                    <w:tl2br w:val="nil"/>
                    <w:tr2bl w:val="nil"/>
                  </w:tcBorders>
                  <w:vAlign w:val="center"/>
                </w:tcPr>
                <w:p w14:paraId="26BFDB99">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p>
              </w:tc>
              <w:tc>
                <w:tcPr>
                  <w:tcW w:w="3139" w:type="dxa"/>
                  <w:tcBorders>
                    <w:tl2br w:val="nil"/>
                    <w:tr2bl w:val="nil"/>
                  </w:tcBorders>
                  <w:vAlign w:val="center"/>
                </w:tcPr>
                <w:p w14:paraId="1F4A4FD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eastAsia="宋体" w:cs="Times New Roman"/>
                      <w:kern w:val="2"/>
                      <w:sz w:val="18"/>
                      <w:szCs w:val="18"/>
                      <w:highlight w:val="none"/>
                      <w:lang w:val="en-US" w:eastAsia="zh-CN" w:bidi="ar-SA"/>
                    </w:rPr>
                    <w:t>厂界下风向2#（Q2#）</w:t>
                  </w:r>
                </w:p>
              </w:tc>
              <w:tc>
                <w:tcPr>
                  <w:tcW w:w="3060" w:type="dxa"/>
                  <w:vMerge w:val="continue"/>
                  <w:tcBorders>
                    <w:tl2br w:val="nil"/>
                    <w:tr2bl w:val="nil"/>
                  </w:tcBorders>
                  <w:vAlign w:val="center"/>
                </w:tcPr>
                <w:p w14:paraId="398A30C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highlight w:val="none"/>
                      <w:vertAlign w:val="baseline"/>
                      <w:lang w:val="en-US" w:eastAsia="zh-CN" w:bidi="ar-SA"/>
                    </w:rPr>
                  </w:pPr>
                </w:p>
              </w:tc>
              <w:tc>
                <w:tcPr>
                  <w:tcW w:w="1387" w:type="dxa"/>
                  <w:vMerge w:val="continue"/>
                  <w:tcBorders>
                    <w:tl2br w:val="nil"/>
                    <w:tr2bl w:val="nil"/>
                  </w:tcBorders>
                  <w:vAlign w:val="center"/>
                </w:tcPr>
                <w:p w14:paraId="75175600">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p>
              </w:tc>
            </w:tr>
            <w:tr w14:paraId="6382F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51" w:type="dxa"/>
                  <w:vMerge w:val="continue"/>
                  <w:tcBorders>
                    <w:tl2br w:val="nil"/>
                    <w:tr2bl w:val="nil"/>
                  </w:tcBorders>
                  <w:vAlign w:val="center"/>
                </w:tcPr>
                <w:p w14:paraId="0F95F5A4">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p>
              </w:tc>
              <w:tc>
                <w:tcPr>
                  <w:tcW w:w="3139" w:type="dxa"/>
                  <w:tcBorders>
                    <w:tl2br w:val="nil"/>
                    <w:tr2bl w:val="nil"/>
                  </w:tcBorders>
                  <w:vAlign w:val="center"/>
                </w:tcPr>
                <w:p w14:paraId="6D7595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vertAlign w:val="baseline"/>
                      <w:lang w:val="en-US" w:eastAsia="zh-CN" w:bidi="ar-SA"/>
                    </w:rPr>
                  </w:pPr>
                  <w:r>
                    <w:rPr>
                      <w:rFonts w:hint="eastAsia" w:ascii="Times New Roman" w:hAnsi="Times New Roman" w:eastAsia="宋体" w:cs="Times New Roman"/>
                      <w:kern w:val="2"/>
                      <w:sz w:val="18"/>
                      <w:szCs w:val="18"/>
                      <w:highlight w:val="none"/>
                      <w:lang w:val="en-US" w:eastAsia="zh-CN" w:bidi="ar-SA"/>
                    </w:rPr>
                    <w:t>厂界下风向3#（Q3#）</w:t>
                  </w:r>
                </w:p>
              </w:tc>
              <w:tc>
                <w:tcPr>
                  <w:tcW w:w="3060" w:type="dxa"/>
                  <w:vMerge w:val="continue"/>
                  <w:tcBorders>
                    <w:tl2br w:val="nil"/>
                    <w:tr2bl w:val="nil"/>
                  </w:tcBorders>
                  <w:vAlign w:val="center"/>
                </w:tcPr>
                <w:p w14:paraId="1C4B1B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highlight w:val="none"/>
                      <w:vertAlign w:val="baseline"/>
                      <w:lang w:val="en-US" w:eastAsia="zh-CN" w:bidi="ar-SA"/>
                    </w:rPr>
                  </w:pPr>
                </w:p>
              </w:tc>
              <w:tc>
                <w:tcPr>
                  <w:tcW w:w="1387" w:type="dxa"/>
                  <w:vMerge w:val="continue"/>
                  <w:tcBorders>
                    <w:tl2br w:val="nil"/>
                    <w:tr2bl w:val="nil"/>
                  </w:tcBorders>
                  <w:vAlign w:val="center"/>
                </w:tcPr>
                <w:p w14:paraId="7FB42EBB">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p>
              </w:tc>
            </w:tr>
            <w:tr w14:paraId="013DFD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51" w:type="dxa"/>
                  <w:vMerge w:val="continue"/>
                  <w:tcBorders>
                    <w:tl2br w:val="nil"/>
                    <w:tr2bl w:val="nil"/>
                  </w:tcBorders>
                  <w:vAlign w:val="center"/>
                </w:tcPr>
                <w:p w14:paraId="783C4558">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p>
              </w:tc>
              <w:tc>
                <w:tcPr>
                  <w:tcW w:w="3139" w:type="dxa"/>
                  <w:tcBorders>
                    <w:tl2br w:val="nil"/>
                    <w:tr2bl w:val="nil"/>
                  </w:tcBorders>
                  <w:vAlign w:val="center"/>
                </w:tcPr>
                <w:p w14:paraId="4565684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cs="Times New Roman"/>
                      <w:bCs/>
                      <w:kern w:val="2"/>
                      <w:sz w:val="18"/>
                      <w:szCs w:val="18"/>
                      <w:vertAlign w:val="baseline"/>
                      <w:lang w:val="en-US" w:eastAsia="zh-CN" w:bidi="ar-SA"/>
                    </w:rPr>
                  </w:pPr>
                  <w:r>
                    <w:rPr>
                      <w:rFonts w:hint="eastAsia" w:ascii="Times New Roman" w:hAnsi="Times New Roman" w:eastAsia="宋体" w:cs="Times New Roman"/>
                      <w:kern w:val="2"/>
                      <w:sz w:val="18"/>
                      <w:szCs w:val="18"/>
                      <w:highlight w:val="none"/>
                      <w:lang w:val="en-US" w:eastAsia="zh-CN" w:bidi="ar-SA"/>
                    </w:rPr>
                    <w:t>厂区内北侧门外1米处（Q4#）</w:t>
                  </w:r>
                </w:p>
              </w:tc>
              <w:tc>
                <w:tcPr>
                  <w:tcW w:w="3060" w:type="dxa"/>
                  <w:tcBorders>
                    <w:tl2br w:val="nil"/>
                    <w:tr2bl w:val="nil"/>
                  </w:tcBorders>
                  <w:vAlign w:val="center"/>
                </w:tcPr>
                <w:p w14:paraId="52A1F23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highlight w:val="none"/>
                      <w:vertAlign w:val="baseline"/>
                      <w:lang w:val="en-US" w:eastAsia="zh-CN" w:bidi="ar-SA"/>
                    </w:rPr>
                  </w:pPr>
                  <w:r>
                    <w:rPr>
                      <w:rFonts w:hint="eastAsia" w:ascii="Times New Roman" w:hAnsi="Times New Roman" w:cs="Times New Roman"/>
                      <w:bCs/>
                      <w:kern w:val="2"/>
                      <w:sz w:val="18"/>
                      <w:szCs w:val="18"/>
                      <w:highlight w:val="none"/>
                      <w:vertAlign w:val="baseline"/>
                      <w:lang w:val="en-US" w:eastAsia="zh-CN" w:bidi="ar-SA"/>
                    </w:rPr>
                    <w:t>非甲烷总烃</w:t>
                  </w:r>
                </w:p>
              </w:tc>
              <w:tc>
                <w:tcPr>
                  <w:tcW w:w="1387" w:type="dxa"/>
                  <w:vMerge w:val="continue"/>
                  <w:tcBorders>
                    <w:tl2br w:val="nil"/>
                    <w:tr2bl w:val="nil"/>
                  </w:tcBorders>
                  <w:shd w:val="clear" w:color="auto" w:fill="auto"/>
                  <w:vAlign w:val="center"/>
                </w:tcPr>
                <w:p w14:paraId="6FF290D5">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eastAsiaTheme="minorEastAsia"/>
                      <w:bCs/>
                      <w:kern w:val="2"/>
                      <w:sz w:val="18"/>
                      <w:szCs w:val="18"/>
                      <w:vertAlign w:val="baseline"/>
                      <w:lang w:val="en-US" w:eastAsia="zh-CN" w:bidi="ar-SA"/>
                    </w:rPr>
                  </w:pPr>
                </w:p>
              </w:tc>
            </w:tr>
            <w:tr w14:paraId="5F5E7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851" w:type="dxa"/>
                  <w:tcBorders>
                    <w:tl2br w:val="nil"/>
                    <w:tr2bl w:val="nil"/>
                  </w:tcBorders>
                  <w:vAlign w:val="center"/>
                </w:tcPr>
                <w:p w14:paraId="4CBAEB4F">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r>
                    <w:rPr>
                      <w:rFonts w:hint="eastAsia" w:ascii="Times New Roman" w:hAnsi="Times New Roman" w:cs="Times New Roman"/>
                      <w:bCs/>
                      <w:sz w:val="18"/>
                      <w:szCs w:val="18"/>
                      <w:vertAlign w:val="baseline"/>
                      <w:lang w:val="en-US" w:eastAsia="zh-CN"/>
                    </w:rPr>
                    <w:t>有组织</w:t>
                  </w:r>
                </w:p>
                <w:p w14:paraId="2205F239">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sz w:val="18"/>
                      <w:szCs w:val="18"/>
                      <w:vertAlign w:val="baseline"/>
                      <w:lang w:val="en-US" w:eastAsia="zh-CN"/>
                    </w:rPr>
                  </w:pPr>
                  <w:r>
                    <w:rPr>
                      <w:rFonts w:hint="eastAsia" w:ascii="Times New Roman" w:hAnsi="Times New Roman" w:cs="Times New Roman"/>
                      <w:bCs/>
                      <w:sz w:val="18"/>
                      <w:szCs w:val="18"/>
                      <w:vertAlign w:val="baseline"/>
                      <w:lang w:val="en-US" w:eastAsia="zh-CN"/>
                    </w:rPr>
                    <w:t>废气</w:t>
                  </w:r>
                </w:p>
              </w:tc>
              <w:tc>
                <w:tcPr>
                  <w:tcW w:w="3139" w:type="dxa"/>
                  <w:tcBorders>
                    <w:tl2br w:val="nil"/>
                    <w:tr2bl w:val="nil"/>
                  </w:tcBorders>
                  <w:shd w:val="clear" w:color="auto" w:fill="auto"/>
                  <w:vAlign w:val="center"/>
                </w:tcPr>
                <w:p w14:paraId="762367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cs="Times New Roman"/>
                      <w:bCs/>
                      <w:kern w:val="2"/>
                      <w:sz w:val="18"/>
                      <w:szCs w:val="18"/>
                      <w:vertAlign w:val="baseline"/>
                      <w:lang w:val="en-US" w:eastAsia="zh-CN" w:bidi="ar-SA"/>
                    </w:rPr>
                  </w:pPr>
                  <w:r>
                    <w:rPr>
                      <w:rFonts w:hint="eastAsia" w:ascii="Times New Roman" w:hAnsi="Times New Roman" w:cs="Times New Roman"/>
                      <w:bCs/>
                      <w:kern w:val="2"/>
                      <w:sz w:val="18"/>
                      <w:szCs w:val="18"/>
                      <w:vertAlign w:val="baseline"/>
                      <w:lang w:val="en-US" w:eastAsia="zh-CN" w:bidi="ar-SA"/>
                    </w:rPr>
                    <w:t>投料搅拌、研磨分散、出料、包装、配料废气排气筒DA001（Q5#）</w:t>
                  </w:r>
                </w:p>
              </w:tc>
              <w:tc>
                <w:tcPr>
                  <w:tcW w:w="3060" w:type="dxa"/>
                  <w:tcBorders>
                    <w:tl2br w:val="nil"/>
                    <w:tr2bl w:val="nil"/>
                  </w:tcBorders>
                  <w:shd w:val="clear" w:color="auto" w:fill="auto"/>
                  <w:vAlign w:val="center"/>
                </w:tcPr>
                <w:p w14:paraId="4BAF37B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highlight w:val="none"/>
                      <w:vertAlign w:val="baseline"/>
                      <w:lang w:val="en-US" w:eastAsia="zh-CN" w:bidi="ar-SA"/>
                    </w:rPr>
                  </w:pPr>
                  <w:r>
                    <w:rPr>
                      <w:rFonts w:hint="eastAsia" w:ascii="Times New Roman" w:hAnsi="Times New Roman" w:cs="Times New Roman"/>
                      <w:bCs/>
                      <w:kern w:val="2"/>
                      <w:sz w:val="18"/>
                      <w:szCs w:val="18"/>
                      <w:highlight w:val="none"/>
                      <w:vertAlign w:val="baseline"/>
                      <w:lang w:val="en-US" w:eastAsia="zh-CN" w:bidi="ar-SA"/>
                    </w:rPr>
                    <w:t>颗粒物、非甲烷总烃</w:t>
                  </w:r>
                </w:p>
              </w:tc>
              <w:tc>
                <w:tcPr>
                  <w:tcW w:w="1387" w:type="dxa"/>
                  <w:tcBorders>
                    <w:tl2br w:val="nil"/>
                    <w:tr2bl w:val="nil"/>
                  </w:tcBorders>
                  <w:shd w:val="clear" w:color="auto" w:fill="auto"/>
                  <w:vAlign w:val="center"/>
                </w:tcPr>
                <w:p w14:paraId="0186EA76">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eastAsiaTheme="minorEastAsia"/>
                      <w:bCs/>
                      <w:kern w:val="2"/>
                      <w:sz w:val="18"/>
                      <w:szCs w:val="18"/>
                      <w:vertAlign w:val="baseline"/>
                      <w:lang w:val="en-US" w:eastAsia="zh-CN" w:bidi="ar-SA"/>
                    </w:rPr>
                  </w:pPr>
                  <w:r>
                    <w:rPr>
                      <w:rFonts w:hint="eastAsia" w:ascii="Times New Roman" w:hAnsi="Times New Roman" w:cs="Times New Roman"/>
                      <w:bCs/>
                      <w:sz w:val="18"/>
                      <w:szCs w:val="18"/>
                      <w:vertAlign w:val="baseline"/>
                      <w:lang w:val="en-US" w:eastAsia="zh-CN"/>
                    </w:rPr>
                    <w:t>3</w:t>
                  </w:r>
                  <w:r>
                    <w:rPr>
                      <w:rFonts w:hint="default" w:ascii="Times New Roman" w:hAnsi="Times New Roman" w:cs="Times New Roman" w:eastAsiaTheme="minorEastAsia"/>
                      <w:bCs/>
                      <w:sz w:val="18"/>
                      <w:szCs w:val="18"/>
                      <w:vertAlign w:val="baseline"/>
                      <w:lang w:val="en-US" w:eastAsia="zh-CN"/>
                    </w:rPr>
                    <w:t>次/天</w:t>
                  </w:r>
                  <w:r>
                    <w:rPr>
                      <w:rFonts w:hint="eastAsia" w:ascii="Times New Roman" w:hAnsi="Times New Roman" w:cs="Times New Roman" w:eastAsiaTheme="minorEastAsia"/>
                      <w:bCs/>
                      <w:sz w:val="18"/>
                      <w:szCs w:val="18"/>
                      <w:vertAlign w:val="baseline"/>
                      <w:lang w:val="en-US" w:eastAsia="zh-CN"/>
                    </w:rPr>
                    <w:t>，</w:t>
                  </w:r>
                  <w:r>
                    <w:rPr>
                      <w:rFonts w:hint="eastAsia" w:ascii="Times New Roman" w:hAnsi="Times New Roman" w:cs="Times New Roman"/>
                      <w:bCs/>
                      <w:sz w:val="18"/>
                      <w:szCs w:val="18"/>
                      <w:vertAlign w:val="baseline"/>
                      <w:lang w:val="en-US" w:eastAsia="zh-CN"/>
                    </w:rPr>
                    <w:t>连续监测2天</w:t>
                  </w:r>
                </w:p>
              </w:tc>
            </w:tr>
            <w:tr w14:paraId="5141C3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51" w:type="dxa"/>
                  <w:vMerge w:val="restart"/>
                  <w:tcBorders>
                    <w:tl2br w:val="nil"/>
                    <w:tr2bl w:val="nil"/>
                  </w:tcBorders>
                  <w:vAlign w:val="center"/>
                </w:tcPr>
                <w:p w14:paraId="4178E37A">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r>
                    <w:rPr>
                      <w:rFonts w:hint="eastAsia" w:ascii="Times New Roman" w:hAnsi="Times New Roman" w:cs="Times New Roman"/>
                      <w:bCs/>
                      <w:sz w:val="18"/>
                      <w:szCs w:val="18"/>
                      <w:highlight w:val="none"/>
                      <w:vertAlign w:val="baseline"/>
                      <w:lang w:val="en-US" w:eastAsia="zh-CN"/>
                    </w:rPr>
                    <w:t>噪声</w:t>
                  </w:r>
                </w:p>
              </w:tc>
              <w:tc>
                <w:tcPr>
                  <w:tcW w:w="3139" w:type="dxa"/>
                  <w:tcBorders>
                    <w:tl2br w:val="nil"/>
                    <w:tr2bl w:val="nil"/>
                  </w:tcBorders>
                  <w:shd w:val="clear" w:color="auto" w:fill="auto"/>
                  <w:vAlign w:val="center"/>
                </w:tcPr>
                <w:p w14:paraId="05269D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vertAlign w:val="baseline"/>
                      <w:lang w:val="en-US" w:eastAsia="zh-CN" w:bidi="ar-SA"/>
                    </w:rPr>
                  </w:pPr>
                  <w:r>
                    <w:rPr>
                      <w:rFonts w:hint="eastAsia" w:ascii="Times New Roman" w:hAnsi="Times New Roman" w:eastAsia="宋体" w:cs="Times New Roman"/>
                      <w:kern w:val="2"/>
                      <w:sz w:val="18"/>
                      <w:szCs w:val="18"/>
                      <w:highlight w:val="none"/>
                      <w:lang w:val="en-US" w:eastAsia="zh-CN" w:bidi="ar-SA"/>
                    </w:rPr>
                    <w:t>厂界东外1m处（N1#）</w:t>
                  </w:r>
                </w:p>
              </w:tc>
              <w:tc>
                <w:tcPr>
                  <w:tcW w:w="3060" w:type="dxa"/>
                  <w:vMerge w:val="restart"/>
                  <w:tcBorders>
                    <w:tl2br w:val="nil"/>
                    <w:tr2bl w:val="nil"/>
                  </w:tcBorders>
                  <w:shd w:val="clear" w:color="auto" w:fill="auto"/>
                  <w:vAlign w:val="center"/>
                </w:tcPr>
                <w:p w14:paraId="1ABB25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kern w:val="2"/>
                      <w:sz w:val="18"/>
                      <w:szCs w:val="18"/>
                      <w:highlight w:val="none"/>
                      <w:vertAlign w:val="baseline"/>
                      <w:lang w:val="en-US" w:eastAsia="zh-CN" w:bidi="ar-SA"/>
                    </w:rPr>
                  </w:pPr>
                  <w:r>
                    <w:rPr>
                      <w:rFonts w:hint="eastAsia" w:ascii="Times New Roman" w:hAnsi="Times New Roman" w:cs="Times New Roman"/>
                      <w:bCs/>
                      <w:kern w:val="2"/>
                      <w:sz w:val="18"/>
                      <w:szCs w:val="18"/>
                      <w:highlight w:val="none"/>
                      <w:vertAlign w:val="baseline"/>
                      <w:lang w:val="en-US" w:eastAsia="zh-CN" w:bidi="ar-SA"/>
                    </w:rPr>
                    <w:t>等效连续A声级</w:t>
                  </w:r>
                </w:p>
              </w:tc>
              <w:tc>
                <w:tcPr>
                  <w:tcW w:w="1387" w:type="dxa"/>
                  <w:vMerge w:val="restart"/>
                  <w:tcBorders>
                    <w:tl2br w:val="nil"/>
                    <w:tr2bl w:val="nil"/>
                  </w:tcBorders>
                  <w:shd w:val="clear" w:color="auto" w:fill="auto"/>
                  <w:vAlign w:val="center"/>
                </w:tcPr>
                <w:p w14:paraId="68508B8F">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eastAsiaTheme="minorEastAsia"/>
                      <w:bCs/>
                      <w:kern w:val="2"/>
                      <w:sz w:val="18"/>
                      <w:szCs w:val="18"/>
                      <w:vertAlign w:val="baseline"/>
                      <w:lang w:val="en-US" w:eastAsia="zh-CN" w:bidi="ar-SA"/>
                    </w:rPr>
                  </w:pPr>
                  <w:r>
                    <w:rPr>
                      <w:rFonts w:hint="eastAsia" w:ascii="Times New Roman" w:hAnsi="Times New Roman" w:cs="Times New Roman"/>
                      <w:bCs/>
                      <w:sz w:val="18"/>
                      <w:szCs w:val="18"/>
                      <w:highlight w:val="none"/>
                      <w:vertAlign w:val="baseline"/>
                      <w:lang w:val="en-US" w:eastAsia="zh-CN"/>
                    </w:rPr>
                    <w:t>昼间监测1次，2天</w:t>
                  </w:r>
                </w:p>
              </w:tc>
            </w:tr>
            <w:tr w14:paraId="0738C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51" w:type="dxa"/>
                  <w:vMerge w:val="continue"/>
                  <w:tcBorders>
                    <w:tl2br w:val="nil"/>
                    <w:tr2bl w:val="nil"/>
                  </w:tcBorders>
                  <w:vAlign w:val="center"/>
                </w:tcPr>
                <w:p w14:paraId="4541A521">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p>
              </w:tc>
              <w:tc>
                <w:tcPr>
                  <w:tcW w:w="3139" w:type="dxa"/>
                  <w:tcBorders>
                    <w:tl2br w:val="nil"/>
                    <w:tr2bl w:val="nil"/>
                  </w:tcBorders>
                  <w:shd w:val="clear" w:color="auto" w:fill="auto"/>
                  <w:vAlign w:val="center"/>
                </w:tcPr>
                <w:p w14:paraId="423B3BC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vertAlign w:val="baseline"/>
                      <w:lang w:val="en-US" w:eastAsia="zh-CN" w:bidi="ar-SA"/>
                    </w:rPr>
                  </w:pPr>
                  <w:r>
                    <w:rPr>
                      <w:rFonts w:hint="eastAsia" w:ascii="Times New Roman" w:hAnsi="Times New Roman" w:eastAsia="宋体" w:cs="Times New Roman"/>
                      <w:kern w:val="2"/>
                      <w:sz w:val="18"/>
                      <w:szCs w:val="18"/>
                      <w:highlight w:val="none"/>
                      <w:lang w:val="en-US" w:eastAsia="zh-CN" w:bidi="ar-SA"/>
                    </w:rPr>
                    <w:t>厂界西外1m处（N2#）</w:t>
                  </w:r>
                </w:p>
              </w:tc>
              <w:tc>
                <w:tcPr>
                  <w:tcW w:w="3060" w:type="dxa"/>
                  <w:vMerge w:val="continue"/>
                  <w:tcBorders>
                    <w:tl2br w:val="nil"/>
                    <w:tr2bl w:val="nil"/>
                  </w:tcBorders>
                  <w:shd w:val="clear" w:color="auto" w:fill="auto"/>
                  <w:vAlign w:val="center"/>
                </w:tcPr>
                <w:p w14:paraId="6579F9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highlight w:val="none"/>
                      <w:vertAlign w:val="baseline"/>
                      <w:lang w:val="en-US" w:eastAsia="zh-CN" w:bidi="ar-SA"/>
                    </w:rPr>
                  </w:pPr>
                </w:p>
              </w:tc>
              <w:tc>
                <w:tcPr>
                  <w:tcW w:w="1387" w:type="dxa"/>
                  <w:vMerge w:val="continue"/>
                  <w:tcBorders>
                    <w:tl2br w:val="nil"/>
                    <w:tr2bl w:val="nil"/>
                  </w:tcBorders>
                  <w:shd w:val="clear" w:color="auto" w:fill="auto"/>
                  <w:vAlign w:val="center"/>
                </w:tcPr>
                <w:p w14:paraId="53D7FC18">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eastAsiaTheme="minorEastAsia"/>
                      <w:bCs/>
                      <w:kern w:val="2"/>
                      <w:sz w:val="18"/>
                      <w:szCs w:val="18"/>
                      <w:vertAlign w:val="baseline"/>
                      <w:lang w:val="en-US" w:eastAsia="zh-CN" w:bidi="ar-SA"/>
                    </w:rPr>
                  </w:pPr>
                </w:p>
              </w:tc>
            </w:tr>
            <w:tr w14:paraId="45852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851" w:type="dxa"/>
                  <w:vMerge w:val="continue"/>
                  <w:tcBorders>
                    <w:tl2br w:val="nil"/>
                    <w:tr2bl w:val="nil"/>
                  </w:tcBorders>
                  <w:vAlign w:val="center"/>
                </w:tcPr>
                <w:p w14:paraId="15510814">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sz w:val="18"/>
                      <w:szCs w:val="18"/>
                      <w:vertAlign w:val="baseline"/>
                      <w:lang w:val="en-US" w:eastAsia="zh-CN"/>
                    </w:rPr>
                  </w:pPr>
                </w:p>
              </w:tc>
              <w:tc>
                <w:tcPr>
                  <w:tcW w:w="3139" w:type="dxa"/>
                  <w:tcBorders>
                    <w:tl2br w:val="nil"/>
                    <w:tr2bl w:val="nil"/>
                  </w:tcBorders>
                  <w:shd w:val="clear" w:color="auto" w:fill="auto"/>
                  <w:vAlign w:val="center"/>
                </w:tcPr>
                <w:p w14:paraId="6F6F1B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vertAlign w:val="baseline"/>
                      <w:lang w:val="en-US" w:eastAsia="zh-CN" w:bidi="ar-SA"/>
                    </w:rPr>
                  </w:pPr>
                  <w:r>
                    <w:rPr>
                      <w:rFonts w:hint="eastAsia" w:ascii="Times New Roman" w:hAnsi="Times New Roman" w:eastAsia="宋体" w:cs="Times New Roman"/>
                      <w:kern w:val="2"/>
                      <w:sz w:val="18"/>
                      <w:szCs w:val="18"/>
                      <w:highlight w:val="none"/>
                      <w:lang w:val="en-US" w:eastAsia="zh-CN" w:bidi="ar-SA"/>
                    </w:rPr>
                    <w:t>厂界北外1m处（N3#）</w:t>
                  </w:r>
                </w:p>
              </w:tc>
              <w:tc>
                <w:tcPr>
                  <w:tcW w:w="3060" w:type="dxa"/>
                  <w:vMerge w:val="continue"/>
                  <w:tcBorders>
                    <w:tl2br w:val="nil"/>
                    <w:tr2bl w:val="nil"/>
                  </w:tcBorders>
                  <w:shd w:val="clear" w:color="auto" w:fill="auto"/>
                  <w:vAlign w:val="center"/>
                </w:tcPr>
                <w:p w14:paraId="4A7A92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cs="Times New Roman"/>
                      <w:bCs/>
                      <w:kern w:val="2"/>
                      <w:sz w:val="18"/>
                      <w:szCs w:val="18"/>
                      <w:highlight w:val="none"/>
                      <w:vertAlign w:val="baseline"/>
                      <w:lang w:val="en-US" w:eastAsia="zh-CN" w:bidi="ar-SA"/>
                    </w:rPr>
                  </w:pPr>
                </w:p>
              </w:tc>
              <w:tc>
                <w:tcPr>
                  <w:tcW w:w="1387" w:type="dxa"/>
                  <w:vMerge w:val="continue"/>
                  <w:tcBorders>
                    <w:tl2br w:val="nil"/>
                    <w:tr2bl w:val="nil"/>
                  </w:tcBorders>
                  <w:shd w:val="clear" w:color="auto" w:fill="auto"/>
                  <w:vAlign w:val="center"/>
                </w:tcPr>
                <w:p w14:paraId="58953E60">
                  <w:pPr>
                    <w:pStyle w:val="6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eastAsiaTheme="minorEastAsia"/>
                      <w:bCs/>
                      <w:kern w:val="2"/>
                      <w:sz w:val="18"/>
                      <w:szCs w:val="18"/>
                      <w:vertAlign w:val="baseline"/>
                      <w:lang w:val="en-US" w:eastAsia="zh-CN" w:bidi="ar-SA"/>
                    </w:rPr>
                  </w:pPr>
                </w:p>
              </w:tc>
            </w:tr>
          </w:tbl>
          <w:p w14:paraId="6C2AC5F7">
            <w:pPr>
              <w:rPr>
                <w:sz w:val="20"/>
              </w:rPr>
            </w:pPr>
          </w:p>
        </w:tc>
      </w:tr>
      <w:tr w14:paraId="4B08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B3F610B">
            <w:pPr>
              <w:pStyle w:val="10"/>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kern w:val="2"/>
                <w:sz w:val="18"/>
                <w:szCs w:val="18"/>
                <w:highlight w:val="none"/>
                <w:lang w:val="en-US" w:eastAsia="zh-CN" w:bidi="ar-SA"/>
              </w:rPr>
              <w:t>注：项目厂界南侧和其他公司共用厂房，未监测</w:t>
            </w:r>
            <w:r>
              <w:rPr>
                <w:rFonts w:hint="eastAsia" w:cs="Times New Roman"/>
                <w:kern w:val="2"/>
                <w:sz w:val="18"/>
                <w:szCs w:val="18"/>
                <w:highlight w:val="none"/>
                <w:lang w:val="en-US" w:eastAsia="zh-CN" w:bidi="ar-SA"/>
              </w:rPr>
              <w:t>；</w:t>
            </w:r>
            <w:r>
              <w:rPr>
                <w:rFonts w:hint="eastAsia" w:ascii="Times New Roman" w:hAnsi="Times New Roman" w:eastAsia="宋体" w:cs="Times New Roman"/>
                <w:kern w:val="2"/>
                <w:sz w:val="18"/>
                <w:szCs w:val="18"/>
                <w:highlight w:val="none"/>
                <w:lang w:val="en-US" w:eastAsia="zh-CN" w:bidi="ar-SA"/>
              </w:rPr>
              <w:t>夜间不生产，故不对夜间噪声进行监测。</w:t>
            </w:r>
          </w:p>
          <w:p w14:paraId="54A74D1D">
            <w:pPr>
              <w:spacing w:line="360" w:lineRule="auto"/>
              <w:ind w:firstLine="480" w:firstLineChars="200"/>
              <w:rPr>
                <w:rFonts w:hint="eastAsia"/>
                <w:b w:val="0"/>
                <w:bCs/>
                <w:sz w:val="24"/>
                <w:szCs w:val="24"/>
              </w:rPr>
            </w:pPr>
            <w:r>
              <w:rPr>
                <w:rFonts w:hint="eastAsia"/>
                <w:b w:val="0"/>
                <w:bCs/>
                <w:sz w:val="24"/>
                <w:szCs w:val="24"/>
              </w:rPr>
              <w:t>本项目</w:t>
            </w:r>
            <w:r>
              <w:rPr>
                <w:rFonts w:hint="eastAsia"/>
                <w:b w:val="0"/>
                <w:bCs/>
                <w:sz w:val="24"/>
                <w:szCs w:val="24"/>
                <w:lang w:val="en-US" w:eastAsia="zh-CN"/>
              </w:rPr>
              <w:t>废水、</w:t>
            </w:r>
            <w:r>
              <w:rPr>
                <w:rFonts w:hint="eastAsia"/>
                <w:b w:val="0"/>
                <w:bCs/>
                <w:sz w:val="24"/>
                <w:szCs w:val="24"/>
              </w:rPr>
              <w:t>废气、厂界噪声监测期间监测点位见下图</w:t>
            </w:r>
            <w:r>
              <w:rPr>
                <w:rFonts w:hint="eastAsia"/>
                <w:b w:val="0"/>
                <w:bCs/>
                <w:sz w:val="24"/>
                <w:szCs w:val="24"/>
                <w:lang w:val="en-US" w:eastAsia="zh-CN"/>
              </w:rPr>
              <w:t>6-1</w:t>
            </w:r>
            <w:r>
              <w:rPr>
                <w:rFonts w:hint="eastAsia"/>
                <w:b w:val="0"/>
                <w:bCs/>
                <w:sz w:val="24"/>
                <w:szCs w:val="24"/>
              </w:rPr>
              <w:t>。</w:t>
            </w:r>
          </w:p>
          <w:p w14:paraId="03578232">
            <w:pPr>
              <w:pStyle w:val="6"/>
              <w:rPr>
                <w:rFonts w:hint="eastAsia"/>
                <w:b/>
                <w:sz w:val="24"/>
                <w:szCs w:val="24"/>
              </w:rPr>
            </w:pPr>
          </w:p>
          <w:p w14:paraId="0A0A553C">
            <w:pPr>
              <w:rPr>
                <w:rFonts w:hint="eastAsia"/>
                <w:b/>
                <w:sz w:val="24"/>
                <w:szCs w:val="24"/>
              </w:rPr>
            </w:pPr>
          </w:p>
          <w:p w14:paraId="225705B2">
            <w:pPr>
              <w:pStyle w:val="6"/>
              <w:rPr>
                <w:rFonts w:hint="eastAsia"/>
                <w:b/>
                <w:sz w:val="24"/>
                <w:szCs w:val="24"/>
              </w:rPr>
            </w:pPr>
          </w:p>
          <w:p w14:paraId="174B7E74">
            <w:pPr>
              <w:rPr>
                <w:rFonts w:hint="eastAsia"/>
                <w:b/>
                <w:sz w:val="24"/>
                <w:szCs w:val="24"/>
              </w:rPr>
            </w:pPr>
          </w:p>
          <w:p w14:paraId="503EF498">
            <w:pPr>
              <w:pStyle w:val="6"/>
              <w:rPr>
                <w:rFonts w:hint="eastAsia"/>
                <w:b/>
                <w:sz w:val="24"/>
                <w:szCs w:val="24"/>
              </w:rPr>
            </w:pPr>
          </w:p>
          <w:p w14:paraId="2272493B">
            <w:pPr>
              <w:rPr>
                <w:rFonts w:hint="eastAsia"/>
              </w:rPr>
            </w:pPr>
          </w:p>
          <w:p w14:paraId="1E0872A2">
            <w:pPr>
              <w:spacing w:line="360" w:lineRule="auto"/>
              <w:rPr>
                <w:rFonts w:hint="eastAsia"/>
                <w:b/>
                <w:sz w:val="24"/>
                <w:szCs w:val="24"/>
              </w:rPr>
            </w:pPr>
            <w:r>
              <w:drawing>
                <wp:inline distT="0" distB="0" distL="114300" distR="114300">
                  <wp:extent cx="5284470" cy="5207635"/>
                  <wp:effectExtent l="0" t="0" r="3810" b="444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a:stretch>
                            <a:fillRect/>
                          </a:stretch>
                        </pic:blipFill>
                        <pic:spPr>
                          <a:xfrm>
                            <a:off x="0" y="0"/>
                            <a:ext cx="5284470" cy="5207635"/>
                          </a:xfrm>
                          <a:prstGeom prst="rect">
                            <a:avLst/>
                          </a:prstGeom>
                          <a:noFill/>
                          <a:ln>
                            <a:noFill/>
                          </a:ln>
                        </pic:spPr>
                      </pic:pic>
                    </a:graphicData>
                  </a:graphic>
                </wp:inline>
              </w:drawing>
            </w:r>
          </w:p>
          <w:p w14:paraId="562B5FCE">
            <w:pPr>
              <w:adjustRightInd w:val="0"/>
              <w:snapToGrid w:val="0"/>
              <w:jc w:val="center"/>
              <w:rPr>
                <w:rFonts w:hint="eastAsia"/>
                <w:b/>
                <w:sz w:val="24"/>
                <w:szCs w:val="24"/>
              </w:rPr>
            </w:pPr>
            <w:r>
              <w:rPr>
                <w:rFonts w:hint="eastAsia" w:hAnsi="宋体"/>
                <w:b/>
                <w:sz w:val="24"/>
                <w:szCs w:val="24"/>
              </w:rPr>
              <w:t>图</w:t>
            </w:r>
            <w:r>
              <w:rPr>
                <w:rFonts w:hint="eastAsia" w:hAnsi="宋体"/>
                <w:b/>
                <w:sz w:val="24"/>
                <w:szCs w:val="24"/>
                <w:lang w:val="en-US" w:eastAsia="zh-CN"/>
              </w:rPr>
              <w:t>6-1</w:t>
            </w:r>
            <w:r>
              <w:rPr>
                <w:rFonts w:hint="eastAsia" w:hAnsi="宋体"/>
                <w:b/>
                <w:sz w:val="24"/>
                <w:szCs w:val="24"/>
              </w:rPr>
              <w:t xml:space="preserve"> 本项目</w:t>
            </w:r>
            <w:r>
              <w:rPr>
                <w:rFonts w:hint="eastAsia"/>
                <w:b/>
                <w:sz w:val="24"/>
                <w:szCs w:val="24"/>
              </w:rPr>
              <w:t>验收监测点位图</w:t>
            </w:r>
          </w:p>
          <w:p w14:paraId="7120F014">
            <w:pPr>
              <w:adjustRightInd w:val="0"/>
              <w:snapToGrid w:val="0"/>
              <w:jc w:val="center"/>
              <w:rPr>
                <w:rFonts w:hint="eastAsia"/>
                <w:b/>
                <w:sz w:val="24"/>
                <w:szCs w:val="24"/>
              </w:rPr>
            </w:pPr>
          </w:p>
          <w:p w14:paraId="3A215510">
            <w:pPr>
              <w:adjustRightInd w:val="0"/>
              <w:snapToGrid w:val="0"/>
              <w:jc w:val="center"/>
              <w:rPr>
                <w:rFonts w:hint="eastAsia"/>
                <w:b/>
                <w:sz w:val="24"/>
                <w:szCs w:val="24"/>
              </w:rPr>
            </w:pPr>
          </w:p>
          <w:p w14:paraId="627BC74A">
            <w:pPr>
              <w:adjustRightInd w:val="0"/>
              <w:snapToGrid w:val="0"/>
              <w:jc w:val="center"/>
              <w:rPr>
                <w:rFonts w:hint="eastAsia"/>
                <w:b/>
                <w:sz w:val="24"/>
                <w:szCs w:val="24"/>
              </w:rPr>
            </w:pPr>
          </w:p>
          <w:p w14:paraId="7C3EB69C">
            <w:pPr>
              <w:adjustRightInd w:val="0"/>
              <w:snapToGrid w:val="0"/>
              <w:jc w:val="center"/>
              <w:rPr>
                <w:rFonts w:hint="eastAsia"/>
                <w:b/>
                <w:sz w:val="24"/>
                <w:szCs w:val="24"/>
              </w:rPr>
            </w:pPr>
          </w:p>
          <w:p w14:paraId="57B82A1E">
            <w:pPr>
              <w:adjustRightInd w:val="0"/>
              <w:snapToGrid w:val="0"/>
              <w:jc w:val="center"/>
              <w:rPr>
                <w:rFonts w:hint="eastAsia"/>
                <w:b/>
                <w:sz w:val="24"/>
                <w:szCs w:val="24"/>
              </w:rPr>
            </w:pPr>
          </w:p>
          <w:p w14:paraId="3F3F99D2">
            <w:pPr>
              <w:adjustRightInd w:val="0"/>
              <w:snapToGrid w:val="0"/>
              <w:jc w:val="center"/>
              <w:rPr>
                <w:rFonts w:hint="eastAsia"/>
                <w:b/>
                <w:sz w:val="24"/>
                <w:szCs w:val="24"/>
              </w:rPr>
            </w:pPr>
          </w:p>
          <w:p w14:paraId="0FFE715B">
            <w:pPr>
              <w:adjustRightInd w:val="0"/>
              <w:snapToGrid w:val="0"/>
              <w:jc w:val="center"/>
              <w:rPr>
                <w:rFonts w:hint="eastAsia"/>
                <w:b/>
                <w:sz w:val="24"/>
                <w:szCs w:val="24"/>
              </w:rPr>
            </w:pPr>
          </w:p>
          <w:p w14:paraId="3F5522F8">
            <w:pPr>
              <w:adjustRightInd w:val="0"/>
              <w:snapToGrid w:val="0"/>
              <w:jc w:val="center"/>
              <w:rPr>
                <w:rFonts w:hint="eastAsia"/>
                <w:b/>
                <w:sz w:val="24"/>
                <w:szCs w:val="24"/>
              </w:rPr>
            </w:pPr>
          </w:p>
          <w:p w14:paraId="020A20AB">
            <w:pPr>
              <w:adjustRightInd w:val="0"/>
              <w:snapToGrid w:val="0"/>
              <w:jc w:val="center"/>
              <w:rPr>
                <w:rFonts w:hint="eastAsia"/>
                <w:b/>
                <w:sz w:val="24"/>
                <w:szCs w:val="24"/>
              </w:rPr>
            </w:pPr>
          </w:p>
          <w:p w14:paraId="6338D584">
            <w:pPr>
              <w:adjustRightInd w:val="0"/>
              <w:snapToGrid w:val="0"/>
              <w:jc w:val="center"/>
              <w:rPr>
                <w:rFonts w:hint="eastAsia"/>
                <w:b/>
                <w:sz w:val="24"/>
                <w:szCs w:val="24"/>
              </w:rPr>
            </w:pPr>
          </w:p>
          <w:p w14:paraId="2B44D117">
            <w:pPr>
              <w:adjustRightInd w:val="0"/>
              <w:snapToGrid w:val="0"/>
              <w:jc w:val="center"/>
              <w:rPr>
                <w:rFonts w:hint="eastAsia"/>
                <w:b/>
                <w:sz w:val="24"/>
                <w:szCs w:val="24"/>
              </w:rPr>
            </w:pPr>
          </w:p>
          <w:p w14:paraId="7CFF293F">
            <w:pPr>
              <w:adjustRightInd w:val="0"/>
              <w:snapToGrid w:val="0"/>
              <w:jc w:val="center"/>
              <w:rPr>
                <w:rFonts w:hint="eastAsia"/>
                <w:b/>
                <w:sz w:val="24"/>
                <w:szCs w:val="24"/>
              </w:rPr>
            </w:pPr>
          </w:p>
          <w:p w14:paraId="3D2DE09E">
            <w:pPr>
              <w:adjustRightInd w:val="0"/>
              <w:snapToGrid w:val="0"/>
              <w:jc w:val="both"/>
              <w:rPr>
                <w:rFonts w:hint="eastAsia"/>
                <w:b/>
                <w:sz w:val="24"/>
                <w:szCs w:val="24"/>
              </w:rPr>
            </w:pPr>
          </w:p>
          <w:p w14:paraId="5B09B97A">
            <w:pPr>
              <w:adjustRightInd w:val="0"/>
              <w:snapToGrid w:val="0"/>
              <w:jc w:val="center"/>
              <w:rPr>
                <w:rFonts w:hint="eastAsia"/>
                <w:b/>
                <w:sz w:val="24"/>
                <w:szCs w:val="24"/>
              </w:rPr>
            </w:pPr>
          </w:p>
          <w:p w14:paraId="3046D8EC">
            <w:pPr>
              <w:adjustRightInd w:val="0"/>
              <w:snapToGrid w:val="0"/>
              <w:jc w:val="center"/>
              <w:rPr>
                <w:rFonts w:hint="eastAsia"/>
                <w:b/>
                <w:sz w:val="24"/>
                <w:szCs w:val="24"/>
              </w:rPr>
            </w:pPr>
          </w:p>
          <w:p w14:paraId="1C46535D">
            <w:pPr>
              <w:adjustRightInd w:val="0"/>
              <w:snapToGrid w:val="0"/>
              <w:jc w:val="center"/>
              <w:rPr>
                <w:rFonts w:hint="eastAsia"/>
                <w:b/>
                <w:sz w:val="24"/>
                <w:szCs w:val="24"/>
              </w:rPr>
            </w:pPr>
          </w:p>
          <w:p w14:paraId="1F9FFA86">
            <w:pPr>
              <w:adjustRightInd w:val="0"/>
              <w:snapToGrid w:val="0"/>
              <w:jc w:val="center"/>
              <w:rPr>
                <w:rFonts w:hint="eastAsia"/>
                <w:b/>
                <w:sz w:val="24"/>
                <w:szCs w:val="24"/>
              </w:rPr>
            </w:pPr>
          </w:p>
          <w:p w14:paraId="7633DF31">
            <w:pPr>
              <w:adjustRightInd w:val="0"/>
              <w:snapToGrid w:val="0"/>
              <w:jc w:val="both"/>
              <w:rPr>
                <w:rFonts w:hint="eastAsia"/>
                <w:b/>
                <w:sz w:val="24"/>
                <w:szCs w:val="24"/>
              </w:rPr>
            </w:pPr>
          </w:p>
        </w:tc>
      </w:tr>
    </w:tbl>
    <w:p w14:paraId="23A6D54E">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2A5E626">
      <w:pPr>
        <w:adjustRightInd w:val="0"/>
        <w:snapToGrid w:val="0"/>
        <w:spacing w:line="360" w:lineRule="auto"/>
        <w:outlineLvl w:val="0"/>
        <w:rPr>
          <w:b/>
          <w:bCs/>
          <w:kern w:val="44"/>
          <w:sz w:val="30"/>
          <w:szCs w:val="30"/>
        </w:rPr>
      </w:pPr>
      <w:bookmarkStart w:id="62" w:name="_Toc526770829"/>
      <w:bookmarkStart w:id="63" w:name="_Toc12848"/>
      <w:bookmarkStart w:id="64" w:name="_Toc20467"/>
      <w:bookmarkStart w:id="65" w:name="_Toc15281134"/>
      <w:r>
        <w:rPr>
          <w:rFonts w:hint="eastAsia"/>
          <w:b/>
          <w:bCs/>
          <w:kern w:val="44"/>
          <w:sz w:val="30"/>
          <w:szCs w:val="30"/>
        </w:rPr>
        <w:t>表七  验收监测期间生产工况记录以及验收监测结果</w:t>
      </w:r>
      <w:bookmarkEnd w:id="62"/>
      <w:bookmarkEnd w:id="63"/>
      <w:bookmarkEnd w:id="64"/>
      <w:bookmarkEnd w:id="65"/>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1B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826E43E">
            <w:pPr>
              <w:spacing w:line="360" w:lineRule="auto"/>
              <w:rPr>
                <w:b/>
                <w:sz w:val="28"/>
                <w:szCs w:val="28"/>
              </w:rPr>
            </w:pPr>
            <w:r>
              <w:rPr>
                <w:rFonts w:hint="eastAsia"/>
                <w:b/>
                <w:sz w:val="28"/>
                <w:szCs w:val="28"/>
              </w:rPr>
              <w:t>验收监测期间生产工况记录：</w:t>
            </w:r>
          </w:p>
          <w:p w14:paraId="0EF4F66F">
            <w:pPr>
              <w:spacing w:line="360" w:lineRule="auto"/>
              <w:ind w:firstLine="480" w:firstLineChars="200"/>
              <w:jc w:val="left"/>
              <w:rPr>
                <w:rFonts w:hint="eastAsia"/>
                <w:bCs/>
                <w:sz w:val="24"/>
                <w:szCs w:val="24"/>
              </w:rPr>
            </w:pPr>
            <w:r>
              <w:rPr>
                <w:rFonts w:hint="eastAsia" w:ascii="Times New Roman" w:hAnsi="Times New Roman" w:eastAsia="宋体" w:cs="Times New Roman"/>
                <w:bCs/>
                <w:color w:val="auto"/>
                <w:sz w:val="24"/>
              </w:rPr>
              <w:t>根据现场调查以及资料数据显示</w:t>
            </w:r>
            <w:r>
              <w:rPr>
                <w:rFonts w:hint="eastAsia"/>
                <w:bCs/>
                <w:color w:val="000000"/>
                <w:sz w:val="24"/>
              </w:rPr>
              <w:t>，</w:t>
            </w:r>
            <w:r>
              <w:rPr>
                <w:rFonts w:hint="eastAsia"/>
                <w:bCs/>
                <w:color w:val="auto"/>
                <w:sz w:val="24"/>
              </w:rPr>
              <w:t>202</w:t>
            </w:r>
            <w:r>
              <w:rPr>
                <w:rFonts w:hint="eastAsia"/>
                <w:bCs/>
                <w:color w:val="auto"/>
                <w:sz w:val="24"/>
                <w:lang w:val="en-US" w:eastAsia="zh-CN"/>
              </w:rPr>
              <w:t>6</w:t>
            </w:r>
            <w:r>
              <w:rPr>
                <w:rFonts w:hint="eastAsia"/>
                <w:bCs/>
                <w:color w:val="auto"/>
                <w:sz w:val="24"/>
              </w:rPr>
              <w:t>年</w:t>
            </w:r>
            <w:r>
              <w:rPr>
                <w:rFonts w:hint="eastAsia" w:ascii="Times New Roman" w:hAnsi="Times New Roman" w:eastAsia="宋体" w:cs="Times New Roman"/>
                <w:bCs/>
                <w:color w:val="000000"/>
                <w:sz w:val="24"/>
                <w:lang w:val="en-US" w:eastAsia="zh-CN"/>
              </w:rPr>
              <w:t>6</w:t>
            </w:r>
            <w:r>
              <w:rPr>
                <w:rFonts w:hint="eastAsia" w:ascii="Times New Roman" w:hAnsi="Times New Roman" w:eastAsia="宋体" w:cs="Times New Roman"/>
                <w:bCs/>
                <w:color w:val="000000"/>
                <w:sz w:val="24"/>
              </w:rPr>
              <w:t>月</w:t>
            </w:r>
            <w:r>
              <w:rPr>
                <w:rFonts w:hint="eastAsia" w:ascii="Times New Roman" w:hAnsi="Times New Roman" w:eastAsia="宋体" w:cs="Times New Roman"/>
                <w:bCs/>
                <w:color w:val="000000"/>
                <w:sz w:val="24"/>
                <w:lang w:val="en-US" w:eastAsia="zh-CN"/>
              </w:rPr>
              <w:t>25</w:t>
            </w:r>
            <w:r>
              <w:rPr>
                <w:rFonts w:hint="eastAsia" w:ascii="Times New Roman" w:hAnsi="Times New Roman" w:eastAsia="宋体" w:cs="Times New Roman"/>
                <w:bCs/>
                <w:color w:val="000000"/>
                <w:sz w:val="24"/>
              </w:rPr>
              <w:t>日~</w:t>
            </w:r>
            <w:r>
              <w:rPr>
                <w:rFonts w:hint="eastAsia" w:ascii="Times New Roman" w:hAnsi="Times New Roman" w:eastAsia="宋体" w:cs="Times New Roman"/>
                <w:bCs/>
                <w:color w:val="000000"/>
                <w:sz w:val="24"/>
                <w:lang w:val="en-US" w:eastAsia="zh-CN"/>
              </w:rPr>
              <w:t>6</w:t>
            </w:r>
            <w:r>
              <w:rPr>
                <w:rFonts w:hint="eastAsia" w:ascii="Times New Roman" w:hAnsi="Times New Roman" w:eastAsia="宋体" w:cs="Times New Roman"/>
                <w:bCs/>
                <w:color w:val="000000"/>
                <w:sz w:val="24"/>
              </w:rPr>
              <w:t>月</w:t>
            </w:r>
            <w:r>
              <w:rPr>
                <w:rFonts w:hint="eastAsia" w:ascii="Times New Roman" w:hAnsi="Times New Roman" w:eastAsia="宋体" w:cs="Times New Roman"/>
                <w:bCs/>
                <w:color w:val="000000"/>
                <w:sz w:val="24"/>
                <w:lang w:val="en-US" w:eastAsia="zh-CN"/>
              </w:rPr>
              <w:t>26</w:t>
            </w:r>
            <w:r>
              <w:rPr>
                <w:rFonts w:hint="eastAsia" w:ascii="Times New Roman" w:hAnsi="Times New Roman" w:eastAsia="宋体" w:cs="Times New Roman"/>
                <w:bCs/>
                <w:color w:val="000000"/>
                <w:sz w:val="24"/>
              </w:rPr>
              <w:t>日</w:t>
            </w:r>
            <w:r>
              <w:rPr>
                <w:rFonts w:hint="eastAsia" w:ascii="Times New Roman" w:hAnsi="Times New Roman" w:eastAsia="宋体" w:cs="Times New Roman"/>
                <w:bCs/>
                <w:color w:val="000000"/>
                <w:sz w:val="24"/>
                <w:lang w:eastAsia="zh-CN"/>
              </w:rPr>
              <w:t>武汉天泽检测有限公司</w:t>
            </w:r>
            <w:r>
              <w:rPr>
                <w:rFonts w:hint="eastAsia"/>
                <w:sz w:val="24"/>
                <w:szCs w:val="24"/>
              </w:rPr>
              <w:t>对本项目的</w:t>
            </w:r>
            <w:r>
              <w:rPr>
                <w:rFonts w:hint="eastAsia"/>
                <w:sz w:val="24"/>
                <w:szCs w:val="24"/>
                <w:lang w:val="en-US" w:eastAsia="zh-CN"/>
              </w:rPr>
              <w:t>废水、</w:t>
            </w:r>
            <w:r>
              <w:rPr>
                <w:rFonts w:hint="eastAsia"/>
                <w:sz w:val="24"/>
                <w:szCs w:val="24"/>
              </w:rPr>
              <w:t>废气、噪声进行现场采样监测。</w:t>
            </w:r>
            <w:r>
              <w:rPr>
                <w:rFonts w:hint="eastAsia"/>
                <w:bCs/>
                <w:sz w:val="24"/>
                <w:szCs w:val="24"/>
              </w:rPr>
              <w:t>现场监测时生产状况正常，环保处理设施运行正常。</w:t>
            </w:r>
            <w:r>
              <w:rPr>
                <w:rFonts w:hint="eastAsia"/>
                <w:bCs/>
                <w:sz w:val="24"/>
                <w:szCs w:val="24"/>
                <w:lang w:val="en-US" w:eastAsia="zh-CN"/>
              </w:rPr>
              <w:t>具体</w:t>
            </w:r>
            <w:r>
              <w:rPr>
                <w:rFonts w:hint="eastAsia"/>
                <w:bCs/>
                <w:sz w:val="24"/>
                <w:szCs w:val="24"/>
              </w:rPr>
              <w:t>生产负荷统计见表7-1。</w:t>
            </w:r>
          </w:p>
          <w:p w14:paraId="2EB871DB">
            <w:pPr>
              <w:jc w:val="center"/>
            </w:pPr>
            <w:r>
              <w:rPr>
                <w:rFonts w:hint="eastAsia"/>
                <w:b/>
                <w:bCs/>
                <w:color w:val="000000"/>
                <w:sz w:val="24"/>
                <w:szCs w:val="24"/>
              </w:rPr>
              <w:t>表7-1  验收监测期间项目生产负荷统计一览表</w:t>
            </w:r>
          </w:p>
          <w:tbl>
            <w:tblPr>
              <w:tblStyle w:val="30"/>
              <w:tblW w:w="831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337"/>
              <w:gridCol w:w="1541"/>
              <w:gridCol w:w="1388"/>
              <w:gridCol w:w="1496"/>
              <w:gridCol w:w="1422"/>
            </w:tblGrid>
            <w:tr w14:paraId="4762E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134" w:type="dxa"/>
                  <w:tcBorders>
                    <w:bottom w:val="single" w:color="auto" w:sz="12" w:space="0"/>
                  </w:tcBorders>
                  <w:vAlign w:val="center"/>
                </w:tcPr>
                <w:p w14:paraId="15A77218">
                  <w:pPr>
                    <w:jc w:val="center"/>
                    <w:rPr>
                      <w:b/>
                      <w:bCs/>
                      <w:sz w:val="18"/>
                      <w:szCs w:val="24"/>
                    </w:rPr>
                  </w:pPr>
                  <w:r>
                    <w:rPr>
                      <w:rFonts w:hint="eastAsia"/>
                      <w:b/>
                      <w:bCs/>
                      <w:sz w:val="18"/>
                      <w:szCs w:val="24"/>
                    </w:rPr>
                    <w:t>主要内容</w:t>
                  </w:r>
                </w:p>
              </w:tc>
              <w:tc>
                <w:tcPr>
                  <w:tcW w:w="1337" w:type="dxa"/>
                  <w:tcBorders>
                    <w:bottom w:val="single" w:color="auto" w:sz="12" w:space="0"/>
                  </w:tcBorders>
                  <w:vAlign w:val="center"/>
                </w:tcPr>
                <w:p w14:paraId="1BAC3A3B">
                  <w:pPr>
                    <w:jc w:val="center"/>
                    <w:rPr>
                      <w:b/>
                      <w:bCs/>
                      <w:sz w:val="18"/>
                      <w:szCs w:val="24"/>
                    </w:rPr>
                  </w:pPr>
                  <w:r>
                    <w:rPr>
                      <w:rFonts w:hint="eastAsia"/>
                      <w:b/>
                      <w:bCs/>
                      <w:sz w:val="18"/>
                      <w:szCs w:val="24"/>
                    </w:rPr>
                    <w:t>检测日期</w:t>
                  </w:r>
                </w:p>
              </w:tc>
              <w:tc>
                <w:tcPr>
                  <w:tcW w:w="1541" w:type="dxa"/>
                  <w:tcBorders>
                    <w:bottom w:val="single" w:color="auto" w:sz="12" w:space="0"/>
                  </w:tcBorders>
                  <w:vAlign w:val="center"/>
                </w:tcPr>
                <w:p w14:paraId="4F0745D7">
                  <w:pPr>
                    <w:jc w:val="center"/>
                    <w:rPr>
                      <w:b/>
                      <w:bCs/>
                      <w:sz w:val="18"/>
                      <w:szCs w:val="24"/>
                    </w:rPr>
                  </w:pPr>
                  <w:r>
                    <w:rPr>
                      <w:rFonts w:hint="eastAsia"/>
                      <w:b/>
                      <w:bCs/>
                      <w:sz w:val="18"/>
                      <w:szCs w:val="24"/>
                    </w:rPr>
                    <w:t>设计年</w:t>
                  </w:r>
                  <w:r>
                    <w:rPr>
                      <w:rFonts w:hint="eastAsia"/>
                      <w:b/>
                      <w:bCs/>
                      <w:sz w:val="18"/>
                      <w:szCs w:val="24"/>
                      <w:lang w:val="en-US" w:eastAsia="zh-CN"/>
                    </w:rPr>
                    <w:t>生产</w:t>
                  </w:r>
                  <w:r>
                    <w:rPr>
                      <w:rFonts w:hint="eastAsia"/>
                      <w:b/>
                      <w:bCs/>
                      <w:sz w:val="18"/>
                      <w:szCs w:val="24"/>
                    </w:rPr>
                    <w:t>量（t）</w:t>
                  </w:r>
                </w:p>
              </w:tc>
              <w:tc>
                <w:tcPr>
                  <w:tcW w:w="1388" w:type="dxa"/>
                  <w:tcBorders>
                    <w:bottom w:val="single" w:color="auto" w:sz="12" w:space="0"/>
                  </w:tcBorders>
                  <w:vAlign w:val="center"/>
                </w:tcPr>
                <w:p w14:paraId="13206D33">
                  <w:pPr>
                    <w:jc w:val="center"/>
                    <w:rPr>
                      <w:b/>
                      <w:bCs/>
                      <w:sz w:val="18"/>
                      <w:szCs w:val="24"/>
                    </w:rPr>
                  </w:pPr>
                  <w:r>
                    <w:rPr>
                      <w:rFonts w:hint="eastAsia"/>
                      <w:b/>
                      <w:bCs/>
                      <w:sz w:val="18"/>
                      <w:szCs w:val="24"/>
                    </w:rPr>
                    <w:t>设计日</w:t>
                  </w:r>
                  <w:r>
                    <w:rPr>
                      <w:rFonts w:hint="eastAsia"/>
                      <w:b/>
                      <w:bCs/>
                      <w:sz w:val="18"/>
                      <w:szCs w:val="24"/>
                      <w:lang w:val="en-US" w:eastAsia="zh-CN"/>
                    </w:rPr>
                    <w:t>生产</w:t>
                  </w:r>
                  <w:r>
                    <w:rPr>
                      <w:rFonts w:hint="eastAsia"/>
                      <w:b/>
                      <w:bCs/>
                      <w:sz w:val="18"/>
                      <w:szCs w:val="24"/>
                    </w:rPr>
                    <w:t>量（t/d）</w:t>
                  </w:r>
                </w:p>
              </w:tc>
              <w:tc>
                <w:tcPr>
                  <w:tcW w:w="1496" w:type="dxa"/>
                  <w:tcBorders>
                    <w:bottom w:val="single" w:color="auto" w:sz="12" w:space="0"/>
                  </w:tcBorders>
                  <w:vAlign w:val="center"/>
                </w:tcPr>
                <w:p w14:paraId="64882E4C">
                  <w:pPr>
                    <w:jc w:val="center"/>
                    <w:rPr>
                      <w:b/>
                      <w:bCs/>
                      <w:sz w:val="18"/>
                      <w:szCs w:val="24"/>
                    </w:rPr>
                  </w:pPr>
                  <w:r>
                    <w:rPr>
                      <w:rFonts w:hint="eastAsia"/>
                      <w:b/>
                      <w:bCs/>
                      <w:sz w:val="18"/>
                      <w:szCs w:val="24"/>
                      <w:lang w:val="en-US" w:eastAsia="zh-CN"/>
                    </w:rPr>
                    <w:t>验收监测期间</w:t>
                  </w:r>
                  <w:r>
                    <w:rPr>
                      <w:rFonts w:hint="eastAsia"/>
                      <w:b/>
                      <w:bCs/>
                      <w:sz w:val="18"/>
                      <w:szCs w:val="24"/>
                    </w:rPr>
                    <w:t>日</w:t>
                  </w:r>
                  <w:r>
                    <w:rPr>
                      <w:rFonts w:hint="eastAsia"/>
                      <w:b/>
                      <w:bCs/>
                      <w:sz w:val="18"/>
                      <w:szCs w:val="24"/>
                      <w:lang w:val="en-US" w:eastAsia="zh-CN"/>
                    </w:rPr>
                    <w:t>生产</w:t>
                  </w:r>
                  <w:r>
                    <w:rPr>
                      <w:rFonts w:hint="eastAsia"/>
                      <w:b/>
                      <w:bCs/>
                      <w:sz w:val="18"/>
                      <w:szCs w:val="24"/>
                    </w:rPr>
                    <w:t>量（t/d）</w:t>
                  </w:r>
                </w:p>
              </w:tc>
              <w:tc>
                <w:tcPr>
                  <w:tcW w:w="1422" w:type="dxa"/>
                  <w:tcBorders>
                    <w:bottom w:val="single" w:color="auto" w:sz="12" w:space="0"/>
                  </w:tcBorders>
                  <w:vAlign w:val="center"/>
                </w:tcPr>
                <w:p w14:paraId="797C7BB6">
                  <w:pPr>
                    <w:jc w:val="center"/>
                    <w:rPr>
                      <w:b/>
                      <w:bCs/>
                      <w:sz w:val="18"/>
                      <w:szCs w:val="24"/>
                    </w:rPr>
                  </w:pPr>
                  <w:r>
                    <w:rPr>
                      <w:rFonts w:hint="eastAsia"/>
                      <w:b/>
                      <w:bCs/>
                      <w:sz w:val="18"/>
                      <w:szCs w:val="24"/>
                    </w:rPr>
                    <w:t>生产负荷（%）</w:t>
                  </w:r>
                </w:p>
              </w:tc>
            </w:tr>
            <w:tr w14:paraId="55F7D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134" w:type="dxa"/>
                  <w:tcBorders>
                    <w:tl2br w:val="nil"/>
                    <w:tr2bl w:val="nil"/>
                  </w:tcBorders>
                  <w:vAlign w:val="center"/>
                </w:tcPr>
                <w:p w14:paraId="1ECE2EC7">
                  <w:pPr>
                    <w:pStyle w:val="24"/>
                    <w:keepNext w:val="0"/>
                    <w:keepLines w:val="0"/>
                    <w:widowControl/>
                    <w:suppressLineNumbers w:val="0"/>
                    <w:spacing w:line="240" w:lineRule="auto"/>
                    <w:ind w:left="0" w:leftChars="0" w:firstLine="0" w:firstLineChars="0"/>
                    <w:jc w:val="center"/>
                    <w:textAlignment w:val="center"/>
                    <w:rPr>
                      <w:rFonts w:hint="default" w:eastAsia="宋体"/>
                      <w:sz w:val="18"/>
                      <w:szCs w:val="24"/>
                      <w:lang w:val="en-US" w:eastAsia="zh-CN"/>
                    </w:rPr>
                  </w:pPr>
                  <w:r>
                    <w:rPr>
                      <w:rFonts w:hint="eastAsia" w:ascii="宋体" w:hAnsi="宋体" w:eastAsia="宋体" w:cs="宋体"/>
                      <w:color w:val="000000"/>
                      <w:spacing w:val="0"/>
                      <w:position w:val="0"/>
                      <w:sz w:val="18"/>
                      <w:szCs w:val="18"/>
                    </w:rPr>
                    <w:t>聚氟龙润滑材料</w:t>
                  </w:r>
                </w:p>
              </w:tc>
              <w:tc>
                <w:tcPr>
                  <w:tcW w:w="1337" w:type="dxa"/>
                  <w:vMerge w:val="restart"/>
                  <w:tcBorders>
                    <w:tl2br w:val="nil"/>
                    <w:tr2bl w:val="nil"/>
                  </w:tcBorders>
                  <w:vAlign w:val="center"/>
                </w:tcPr>
                <w:p w14:paraId="72AA5CD7">
                  <w:pPr>
                    <w:jc w:val="center"/>
                    <w:rPr>
                      <w:rFonts w:hint="default"/>
                      <w:sz w:val="18"/>
                      <w:szCs w:val="24"/>
                      <w:lang w:val="en-US"/>
                    </w:rPr>
                  </w:pPr>
                  <w:r>
                    <w:rPr>
                      <w:rFonts w:hint="eastAsia"/>
                      <w:sz w:val="18"/>
                      <w:szCs w:val="24"/>
                    </w:rPr>
                    <w:t>202</w:t>
                  </w:r>
                  <w:r>
                    <w:rPr>
                      <w:rFonts w:hint="eastAsia"/>
                      <w:sz w:val="18"/>
                      <w:szCs w:val="24"/>
                      <w:lang w:val="en-US" w:eastAsia="zh-CN"/>
                    </w:rPr>
                    <w:t>6</w:t>
                  </w:r>
                  <w:r>
                    <w:rPr>
                      <w:rFonts w:hint="eastAsia"/>
                      <w:sz w:val="18"/>
                      <w:szCs w:val="24"/>
                    </w:rPr>
                    <w:t>.</w:t>
                  </w:r>
                  <w:r>
                    <w:rPr>
                      <w:rFonts w:hint="eastAsia"/>
                      <w:sz w:val="18"/>
                      <w:szCs w:val="24"/>
                      <w:lang w:val="en-US" w:eastAsia="zh-CN"/>
                    </w:rPr>
                    <w:t>6</w:t>
                  </w:r>
                  <w:r>
                    <w:rPr>
                      <w:rFonts w:hint="eastAsia"/>
                      <w:sz w:val="18"/>
                      <w:szCs w:val="24"/>
                    </w:rPr>
                    <w:t>.</w:t>
                  </w:r>
                  <w:r>
                    <w:rPr>
                      <w:rFonts w:hint="eastAsia"/>
                      <w:sz w:val="18"/>
                      <w:szCs w:val="24"/>
                      <w:lang w:val="en-US" w:eastAsia="zh-CN"/>
                    </w:rPr>
                    <w:t>25</w:t>
                  </w:r>
                </w:p>
              </w:tc>
              <w:tc>
                <w:tcPr>
                  <w:tcW w:w="1541" w:type="dxa"/>
                  <w:tcBorders>
                    <w:tl2br w:val="nil"/>
                    <w:tr2bl w:val="nil"/>
                  </w:tcBorders>
                  <w:vAlign w:val="center"/>
                </w:tcPr>
                <w:p w14:paraId="59E33690">
                  <w:pPr>
                    <w:jc w:val="center"/>
                    <w:rPr>
                      <w:rFonts w:hint="default" w:eastAsia="宋体"/>
                      <w:sz w:val="18"/>
                      <w:szCs w:val="24"/>
                      <w:lang w:val="en-US" w:eastAsia="zh-CN"/>
                    </w:rPr>
                  </w:pPr>
                  <w:r>
                    <w:rPr>
                      <w:rFonts w:hint="eastAsia"/>
                      <w:sz w:val="18"/>
                      <w:szCs w:val="24"/>
                      <w:lang w:val="en-US" w:eastAsia="zh-CN"/>
                    </w:rPr>
                    <w:t>20</w:t>
                  </w:r>
                </w:p>
              </w:tc>
              <w:tc>
                <w:tcPr>
                  <w:tcW w:w="1388" w:type="dxa"/>
                  <w:tcBorders>
                    <w:tl2br w:val="nil"/>
                    <w:tr2bl w:val="nil"/>
                  </w:tcBorders>
                  <w:vAlign w:val="center"/>
                </w:tcPr>
                <w:p w14:paraId="01930402">
                  <w:pPr>
                    <w:jc w:val="center"/>
                    <w:rPr>
                      <w:rFonts w:hint="default" w:eastAsia="宋体"/>
                      <w:sz w:val="18"/>
                      <w:szCs w:val="24"/>
                      <w:lang w:val="en-US" w:eastAsia="zh-CN"/>
                    </w:rPr>
                  </w:pPr>
                  <w:r>
                    <w:rPr>
                      <w:rFonts w:hint="eastAsia"/>
                      <w:sz w:val="18"/>
                      <w:szCs w:val="24"/>
                      <w:lang w:val="en-US" w:eastAsia="zh-CN"/>
                    </w:rPr>
                    <w:t>0.067</w:t>
                  </w:r>
                </w:p>
              </w:tc>
              <w:tc>
                <w:tcPr>
                  <w:tcW w:w="1496" w:type="dxa"/>
                  <w:tcBorders>
                    <w:tl2br w:val="nil"/>
                    <w:tr2bl w:val="nil"/>
                  </w:tcBorders>
                  <w:vAlign w:val="center"/>
                </w:tcPr>
                <w:p w14:paraId="131976AA">
                  <w:pPr>
                    <w:jc w:val="center"/>
                    <w:rPr>
                      <w:rFonts w:hint="default"/>
                      <w:sz w:val="18"/>
                      <w:szCs w:val="24"/>
                      <w:lang w:val="en-US" w:eastAsia="zh-CN"/>
                    </w:rPr>
                  </w:pPr>
                  <w:r>
                    <w:rPr>
                      <w:rFonts w:hint="eastAsia"/>
                      <w:sz w:val="18"/>
                      <w:szCs w:val="24"/>
                      <w:lang w:val="en-US" w:eastAsia="zh-CN"/>
                    </w:rPr>
                    <w:t>0.065</w:t>
                  </w:r>
                </w:p>
              </w:tc>
              <w:tc>
                <w:tcPr>
                  <w:tcW w:w="1422" w:type="dxa"/>
                  <w:tcBorders>
                    <w:tl2br w:val="nil"/>
                    <w:tr2bl w:val="nil"/>
                  </w:tcBorders>
                  <w:vAlign w:val="center"/>
                </w:tcPr>
                <w:p w14:paraId="36800467">
                  <w:pPr>
                    <w:jc w:val="center"/>
                    <w:rPr>
                      <w:rFonts w:hint="default"/>
                      <w:sz w:val="18"/>
                      <w:szCs w:val="24"/>
                      <w:lang w:val="en-US" w:eastAsia="zh-CN"/>
                    </w:rPr>
                  </w:pPr>
                  <w:r>
                    <w:rPr>
                      <w:rFonts w:hint="eastAsia"/>
                      <w:sz w:val="18"/>
                      <w:szCs w:val="24"/>
                      <w:lang w:val="en-US" w:eastAsia="zh-CN"/>
                    </w:rPr>
                    <w:t>97%</w:t>
                  </w:r>
                </w:p>
              </w:tc>
            </w:tr>
            <w:tr w14:paraId="575B3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34" w:type="dxa"/>
                  <w:tcBorders>
                    <w:tl2br w:val="nil"/>
                    <w:tr2bl w:val="nil"/>
                  </w:tcBorders>
                  <w:vAlign w:val="center"/>
                </w:tcPr>
                <w:p w14:paraId="171D21C3">
                  <w:pPr>
                    <w:pStyle w:val="24"/>
                    <w:keepNext w:val="0"/>
                    <w:keepLines w:val="0"/>
                    <w:widowControl/>
                    <w:suppressLineNumbers w:val="0"/>
                    <w:spacing w:line="240" w:lineRule="auto"/>
                    <w:ind w:left="0" w:leftChars="0" w:firstLine="0" w:firstLineChars="0"/>
                    <w:jc w:val="center"/>
                    <w:textAlignment w:val="center"/>
                    <w:rPr>
                      <w:sz w:val="18"/>
                      <w:szCs w:val="24"/>
                    </w:rPr>
                  </w:pPr>
                  <w:r>
                    <w:rPr>
                      <w:rFonts w:hint="eastAsia" w:ascii="宋体" w:hAnsi="宋体" w:eastAsia="宋体" w:cs="宋体"/>
                      <w:color w:val="000000"/>
                      <w:spacing w:val="0"/>
                      <w:position w:val="0"/>
                      <w:sz w:val="18"/>
                      <w:szCs w:val="18"/>
                    </w:rPr>
                    <w:t>水剂石墨乳润滑材料</w:t>
                  </w:r>
                </w:p>
              </w:tc>
              <w:tc>
                <w:tcPr>
                  <w:tcW w:w="1337" w:type="dxa"/>
                  <w:vMerge w:val="continue"/>
                  <w:tcBorders>
                    <w:tl2br w:val="nil"/>
                    <w:tr2bl w:val="nil"/>
                  </w:tcBorders>
                  <w:vAlign w:val="center"/>
                </w:tcPr>
                <w:p w14:paraId="4F4F160E">
                  <w:pPr>
                    <w:jc w:val="center"/>
                    <w:rPr>
                      <w:rFonts w:hint="eastAsia"/>
                      <w:sz w:val="18"/>
                      <w:szCs w:val="24"/>
                    </w:rPr>
                  </w:pPr>
                </w:p>
              </w:tc>
              <w:tc>
                <w:tcPr>
                  <w:tcW w:w="1541" w:type="dxa"/>
                  <w:tcBorders>
                    <w:tl2br w:val="nil"/>
                    <w:tr2bl w:val="nil"/>
                  </w:tcBorders>
                  <w:vAlign w:val="center"/>
                </w:tcPr>
                <w:p w14:paraId="0E42DAB1">
                  <w:pPr>
                    <w:jc w:val="center"/>
                    <w:rPr>
                      <w:rFonts w:hint="default" w:eastAsia="宋体"/>
                      <w:sz w:val="18"/>
                      <w:szCs w:val="24"/>
                      <w:lang w:val="en-US" w:eastAsia="zh-CN"/>
                    </w:rPr>
                  </w:pPr>
                  <w:r>
                    <w:rPr>
                      <w:rFonts w:hint="eastAsia"/>
                      <w:sz w:val="18"/>
                      <w:szCs w:val="24"/>
                      <w:lang w:val="en-US" w:eastAsia="zh-CN"/>
                    </w:rPr>
                    <w:t>50</w:t>
                  </w:r>
                </w:p>
              </w:tc>
              <w:tc>
                <w:tcPr>
                  <w:tcW w:w="1388" w:type="dxa"/>
                  <w:tcBorders>
                    <w:tl2br w:val="nil"/>
                    <w:tr2bl w:val="nil"/>
                  </w:tcBorders>
                  <w:vAlign w:val="center"/>
                </w:tcPr>
                <w:p w14:paraId="16A2D1D7">
                  <w:pPr>
                    <w:jc w:val="center"/>
                    <w:rPr>
                      <w:rFonts w:hint="default" w:eastAsia="宋体"/>
                      <w:sz w:val="18"/>
                      <w:szCs w:val="24"/>
                      <w:lang w:val="en-US" w:eastAsia="zh-CN"/>
                    </w:rPr>
                  </w:pPr>
                  <w:r>
                    <w:rPr>
                      <w:rFonts w:hint="eastAsia"/>
                      <w:sz w:val="18"/>
                      <w:szCs w:val="24"/>
                      <w:lang w:val="en-US" w:eastAsia="zh-CN"/>
                    </w:rPr>
                    <w:t>0.167</w:t>
                  </w:r>
                </w:p>
              </w:tc>
              <w:tc>
                <w:tcPr>
                  <w:tcW w:w="1496" w:type="dxa"/>
                  <w:tcBorders>
                    <w:tl2br w:val="nil"/>
                    <w:tr2bl w:val="nil"/>
                  </w:tcBorders>
                  <w:vAlign w:val="center"/>
                </w:tcPr>
                <w:p w14:paraId="3761FF35">
                  <w:pPr>
                    <w:jc w:val="center"/>
                    <w:rPr>
                      <w:rFonts w:hint="default"/>
                      <w:sz w:val="18"/>
                      <w:szCs w:val="24"/>
                      <w:lang w:val="en-US" w:eastAsia="zh-CN"/>
                    </w:rPr>
                  </w:pPr>
                  <w:r>
                    <w:rPr>
                      <w:rFonts w:hint="eastAsia"/>
                      <w:sz w:val="18"/>
                      <w:szCs w:val="24"/>
                      <w:lang w:val="en-US" w:eastAsia="zh-CN"/>
                    </w:rPr>
                    <w:t>0.165</w:t>
                  </w:r>
                </w:p>
              </w:tc>
              <w:tc>
                <w:tcPr>
                  <w:tcW w:w="1422" w:type="dxa"/>
                  <w:tcBorders>
                    <w:tl2br w:val="nil"/>
                    <w:tr2bl w:val="nil"/>
                  </w:tcBorders>
                  <w:vAlign w:val="center"/>
                </w:tcPr>
                <w:p w14:paraId="4981452B">
                  <w:pPr>
                    <w:jc w:val="center"/>
                    <w:rPr>
                      <w:rFonts w:hint="eastAsia"/>
                      <w:sz w:val="18"/>
                      <w:szCs w:val="24"/>
                      <w:lang w:val="en-US" w:eastAsia="zh-CN"/>
                    </w:rPr>
                  </w:pPr>
                  <w:r>
                    <w:rPr>
                      <w:rFonts w:hint="eastAsia"/>
                      <w:sz w:val="18"/>
                      <w:szCs w:val="24"/>
                      <w:lang w:val="en-US" w:eastAsia="zh-CN"/>
                    </w:rPr>
                    <w:t>98.8%</w:t>
                  </w:r>
                </w:p>
              </w:tc>
            </w:tr>
            <w:tr w14:paraId="501AA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34" w:type="dxa"/>
                  <w:tcBorders>
                    <w:tl2br w:val="nil"/>
                    <w:tr2bl w:val="nil"/>
                  </w:tcBorders>
                  <w:vAlign w:val="center"/>
                </w:tcPr>
                <w:p w14:paraId="27A512A7">
                  <w:pPr>
                    <w:pStyle w:val="24"/>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18"/>
                      <w:szCs w:val="18"/>
                    </w:rPr>
                  </w:pPr>
                  <w:r>
                    <w:rPr>
                      <w:rFonts w:hint="eastAsia" w:ascii="宋体" w:hAnsi="宋体" w:eastAsia="宋体" w:cs="宋体"/>
                      <w:color w:val="000000"/>
                      <w:spacing w:val="0"/>
                      <w:position w:val="0"/>
                      <w:sz w:val="18"/>
                      <w:szCs w:val="18"/>
                    </w:rPr>
                    <w:t>聚氟龙润滑材料</w:t>
                  </w:r>
                </w:p>
              </w:tc>
              <w:tc>
                <w:tcPr>
                  <w:tcW w:w="1337" w:type="dxa"/>
                  <w:vMerge w:val="restart"/>
                  <w:tcBorders>
                    <w:tl2br w:val="nil"/>
                    <w:tr2bl w:val="nil"/>
                  </w:tcBorders>
                  <w:vAlign w:val="center"/>
                </w:tcPr>
                <w:p w14:paraId="42D8C3CB">
                  <w:pPr>
                    <w:jc w:val="center"/>
                    <w:rPr>
                      <w:rFonts w:hint="default"/>
                      <w:sz w:val="18"/>
                      <w:szCs w:val="24"/>
                      <w:lang w:val="en-US"/>
                    </w:rPr>
                  </w:pPr>
                  <w:r>
                    <w:rPr>
                      <w:rFonts w:hint="eastAsia"/>
                      <w:sz w:val="18"/>
                      <w:szCs w:val="24"/>
                    </w:rPr>
                    <w:t>202</w:t>
                  </w:r>
                  <w:r>
                    <w:rPr>
                      <w:rFonts w:hint="eastAsia"/>
                      <w:sz w:val="18"/>
                      <w:szCs w:val="24"/>
                      <w:lang w:val="en-US" w:eastAsia="zh-CN"/>
                    </w:rPr>
                    <w:t>6</w:t>
                  </w:r>
                  <w:r>
                    <w:rPr>
                      <w:rFonts w:hint="eastAsia"/>
                      <w:sz w:val="18"/>
                      <w:szCs w:val="24"/>
                    </w:rPr>
                    <w:t>.</w:t>
                  </w:r>
                  <w:r>
                    <w:rPr>
                      <w:rFonts w:hint="eastAsia"/>
                      <w:sz w:val="18"/>
                      <w:szCs w:val="24"/>
                      <w:lang w:val="en-US" w:eastAsia="zh-CN"/>
                    </w:rPr>
                    <w:t>6</w:t>
                  </w:r>
                  <w:r>
                    <w:rPr>
                      <w:rFonts w:hint="eastAsia"/>
                      <w:sz w:val="18"/>
                      <w:szCs w:val="24"/>
                    </w:rPr>
                    <w:t>.</w:t>
                  </w:r>
                  <w:r>
                    <w:rPr>
                      <w:rFonts w:hint="eastAsia"/>
                      <w:sz w:val="18"/>
                      <w:szCs w:val="24"/>
                      <w:lang w:val="en-US" w:eastAsia="zh-CN"/>
                    </w:rPr>
                    <w:t>26</w:t>
                  </w:r>
                </w:p>
              </w:tc>
              <w:tc>
                <w:tcPr>
                  <w:tcW w:w="1541" w:type="dxa"/>
                  <w:tcBorders>
                    <w:tl2br w:val="nil"/>
                    <w:tr2bl w:val="nil"/>
                  </w:tcBorders>
                  <w:vAlign w:val="center"/>
                </w:tcPr>
                <w:p w14:paraId="3DEEB467">
                  <w:pPr>
                    <w:jc w:val="center"/>
                    <w:rPr>
                      <w:rFonts w:hint="default"/>
                      <w:sz w:val="18"/>
                      <w:szCs w:val="24"/>
                      <w:lang w:val="en-US" w:eastAsia="zh-CN"/>
                    </w:rPr>
                  </w:pPr>
                  <w:r>
                    <w:rPr>
                      <w:rFonts w:hint="eastAsia"/>
                      <w:sz w:val="18"/>
                      <w:szCs w:val="24"/>
                      <w:lang w:val="en-US" w:eastAsia="zh-CN"/>
                    </w:rPr>
                    <w:t>20</w:t>
                  </w:r>
                </w:p>
              </w:tc>
              <w:tc>
                <w:tcPr>
                  <w:tcW w:w="1388" w:type="dxa"/>
                  <w:tcBorders>
                    <w:tl2br w:val="nil"/>
                    <w:tr2bl w:val="nil"/>
                  </w:tcBorders>
                  <w:vAlign w:val="center"/>
                </w:tcPr>
                <w:p w14:paraId="51AD09A0">
                  <w:pPr>
                    <w:jc w:val="center"/>
                    <w:rPr>
                      <w:rFonts w:hint="eastAsia"/>
                      <w:sz w:val="18"/>
                      <w:szCs w:val="24"/>
                      <w:lang w:val="en-US" w:eastAsia="zh-CN"/>
                    </w:rPr>
                  </w:pPr>
                  <w:r>
                    <w:rPr>
                      <w:rFonts w:hint="eastAsia"/>
                      <w:sz w:val="18"/>
                      <w:szCs w:val="24"/>
                      <w:lang w:val="en-US" w:eastAsia="zh-CN"/>
                    </w:rPr>
                    <w:t>0.067</w:t>
                  </w:r>
                </w:p>
              </w:tc>
              <w:tc>
                <w:tcPr>
                  <w:tcW w:w="1496" w:type="dxa"/>
                  <w:tcBorders>
                    <w:tl2br w:val="nil"/>
                    <w:tr2bl w:val="nil"/>
                  </w:tcBorders>
                  <w:vAlign w:val="center"/>
                </w:tcPr>
                <w:p w14:paraId="34D7595F">
                  <w:pPr>
                    <w:jc w:val="center"/>
                    <w:rPr>
                      <w:rFonts w:hint="eastAsia"/>
                      <w:sz w:val="18"/>
                      <w:szCs w:val="24"/>
                      <w:lang w:val="en-US" w:eastAsia="zh-CN"/>
                    </w:rPr>
                  </w:pPr>
                  <w:r>
                    <w:rPr>
                      <w:rFonts w:hint="eastAsia"/>
                      <w:sz w:val="18"/>
                      <w:szCs w:val="24"/>
                      <w:lang w:val="en-US" w:eastAsia="zh-CN"/>
                    </w:rPr>
                    <w:t>0.065</w:t>
                  </w:r>
                </w:p>
              </w:tc>
              <w:tc>
                <w:tcPr>
                  <w:tcW w:w="1422" w:type="dxa"/>
                  <w:tcBorders>
                    <w:tl2br w:val="nil"/>
                    <w:tr2bl w:val="nil"/>
                  </w:tcBorders>
                  <w:vAlign w:val="center"/>
                </w:tcPr>
                <w:p w14:paraId="1A1E8F0C">
                  <w:pPr>
                    <w:jc w:val="center"/>
                    <w:rPr>
                      <w:rFonts w:hint="eastAsia"/>
                      <w:sz w:val="18"/>
                      <w:szCs w:val="24"/>
                      <w:lang w:val="en-US" w:eastAsia="zh-CN"/>
                    </w:rPr>
                  </w:pPr>
                  <w:r>
                    <w:rPr>
                      <w:rFonts w:hint="eastAsia"/>
                      <w:sz w:val="18"/>
                      <w:szCs w:val="24"/>
                      <w:lang w:val="en-US" w:eastAsia="zh-CN"/>
                    </w:rPr>
                    <w:t>97%</w:t>
                  </w:r>
                </w:p>
              </w:tc>
            </w:tr>
            <w:tr w14:paraId="02C80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34" w:type="dxa"/>
                  <w:tcBorders>
                    <w:tl2br w:val="nil"/>
                    <w:tr2bl w:val="nil"/>
                  </w:tcBorders>
                  <w:vAlign w:val="center"/>
                </w:tcPr>
                <w:p w14:paraId="50E3E85A">
                  <w:pPr>
                    <w:pStyle w:val="24"/>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18"/>
                      <w:szCs w:val="18"/>
                    </w:rPr>
                  </w:pPr>
                  <w:r>
                    <w:rPr>
                      <w:rFonts w:hint="eastAsia" w:ascii="宋体" w:hAnsi="宋体" w:eastAsia="宋体" w:cs="宋体"/>
                      <w:color w:val="000000"/>
                      <w:spacing w:val="0"/>
                      <w:position w:val="0"/>
                      <w:sz w:val="18"/>
                      <w:szCs w:val="18"/>
                    </w:rPr>
                    <w:t>水剂石墨乳润滑材料</w:t>
                  </w:r>
                </w:p>
              </w:tc>
              <w:tc>
                <w:tcPr>
                  <w:tcW w:w="1337" w:type="dxa"/>
                  <w:vMerge w:val="continue"/>
                  <w:tcBorders>
                    <w:tl2br w:val="nil"/>
                    <w:tr2bl w:val="nil"/>
                  </w:tcBorders>
                  <w:vAlign w:val="center"/>
                </w:tcPr>
                <w:p w14:paraId="4F516BFA">
                  <w:pPr>
                    <w:jc w:val="center"/>
                    <w:rPr>
                      <w:rFonts w:hint="eastAsia"/>
                      <w:sz w:val="18"/>
                      <w:szCs w:val="24"/>
                    </w:rPr>
                  </w:pPr>
                </w:p>
              </w:tc>
              <w:tc>
                <w:tcPr>
                  <w:tcW w:w="1541" w:type="dxa"/>
                  <w:tcBorders>
                    <w:tl2br w:val="nil"/>
                    <w:tr2bl w:val="nil"/>
                  </w:tcBorders>
                  <w:vAlign w:val="center"/>
                </w:tcPr>
                <w:p w14:paraId="68FBAC29">
                  <w:pPr>
                    <w:jc w:val="center"/>
                    <w:rPr>
                      <w:rFonts w:hint="default"/>
                      <w:sz w:val="18"/>
                      <w:szCs w:val="24"/>
                      <w:lang w:val="en-US" w:eastAsia="zh-CN"/>
                    </w:rPr>
                  </w:pPr>
                  <w:r>
                    <w:rPr>
                      <w:rFonts w:hint="eastAsia"/>
                      <w:sz w:val="18"/>
                      <w:szCs w:val="24"/>
                      <w:lang w:val="en-US" w:eastAsia="zh-CN"/>
                    </w:rPr>
                    <w:t>50</w:t>
                  </w:r>
                </w:p>
              </w:tc>
              <w:tc>
                <w:tcPr>
                  <w:tcW w:w="1388" w:type="dxa"/>
                  <w:tcBorders>
                    <w:tl2br w:val="nil"/>
                    <w:tr2bl w:val="nil"/>
                  </w:tcBorders>
                  <w:vAlign w:val="center"/>
                </w:tcPr>
                <w:p w14:paraId="62DC1FF6">
                  <w:pPr>
                    <w:jc w:val="center"/>
                    <w:rPr>
                      <w:rFonts w:hint="eastAsia"/>
                      <w:sz w:val="18"/>
                      <w:szCs w:val="24"/>
                      <w:lang w:val="en-US" w:eastAsia="zh-CN"/>
                    </w:rPr>
                  </w:pPr>
                  <w:r>
                    <w:rPr>
                      <w:rFonts w:hint="eastAsia"/>
                      <w:sz w:val="18"/>
                      <w:szCs w:val="24"/>
                      <w:lang w:val="en-US" w:eastAsia="zh-CN"/>
                    </w:rPr>
                    <w:t>0.167</w:t>
                  </w:r>
                </w:p>
              </w:tc>
              <w:tc>
                <w:tcPr>
                  <w:tcW w:w="1496" w:type="dxa"/>
                  <w:tcBorders>
                    <w:tl2br w:val="nil"/>
                    <w:tr2bl w:val="nil"/>
                  </w:tcBorders>
                  <w:vAlign w:val="center"/>
                </w:tcPr>
                <w:p w14:paraId="2CF39CEB">
                  <w:pPr>
                    <w:jc w:val="center"/>
                    <w:rPr>
                      <w:rFonts w:hint="eastAsia"/>
                      <w:sz w:val="18"/>
                      <w:szCs w:val="24"/>
                      <w:lang w:val="en-US" w:eastAsia="zh-CN"/>
                    </w:rPr>
                  </w:pPr>
                  <w:r>
                    <w:rPr>
                      <w:rFonts w:hint="eastAsia"/>
                      <w:sz w:val="18"/>
                      <w:szCs w:val="24"/>
                      <w:lang w:val="en-US" w:eastAsia="zh-CN"/>
                    </w:rPr>
                    <w:t>0.165</w:t>
                  </w:r>
                </w:p>
              </w:tc>
              <w:tc>
                <w:tcPr>
                  <w:tcW w:w="1422" w:type="dxa"/>
                  <w:tcBorders>
                    <w:tl2br w:val="nil"/>
                    <w:tr2bl w:val="nil"/>
                  </w:tcBorders>
                  <w:vAlign w:val="center"/>
                </w:tcPr>
                <w:p w14:paraId="5AF8EB24">
                  <w:pPr>
                    <w:jc w:val="center"/>
                    <w:rPr>
                      <w:rFonts w:hint="eastAsia"/>
                      <w:sz w:val="18"/>
                      <w:szCs w:val="24"/>
                      <w:lang w:val="en-US" w:eastAsia="zh-CN"/>
                    </w:rPr>
                  </w:pPr>
                  <w:r>
                    <w:rPr>
                      <w:rFonts w:hint="eastAsia"/>
                      <w:sz w:val="18"/>
                      <w:szCs w:val="24"/>
                      <w:lang w:val="en-US" w:eastAsia="zh-CN"/>
                    </w:rPr>
                    <w:t>98.8%</w:t>
                  </w:r>
                </w:p>
              </w:tc>
            </w:tr>
          </w:tbl>
          <w:p w14:paraId="50A9E1BE">
            <w:pPr>
              <w:rPr>
                <w:sz w:val="20"/>
              </w:rPr>
            </w:pPr>
          </w:p>
        </w:tc>
      </w:tr>
      <w:tr w14:paraId="363F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6463CF6">
            <w:pPr>
              <w:spacing w:line="360" w:lineRule="auto"/>
              <w:jc w:val="left"/>
              <w:rPr>
                <w:b/>
                <w:bCs/>
                <w:sz w:val="28"/>
                <w:szCs w:val="28"/>
              </w:rPr>
            </w:pPr>
            <w:r>
              <w:rPr>
                <w:rFonts w:hint="eastAsia"/>
                <w:b/>
                <w:bCs/>
                <w:sz w:val="28"/>
                <w:szCs w:val="28"/>
              </w:rPr>
              <w:t>验收监测结果：</w:t>
            </w:r>
          </w:p>
          <w:p w14:paraId="66639973">
            <w:pPr>
              <w:numPr>
                <w:ilvl w:val="0"/>
                <w:numId w:val="4"/>
              </w:numPr>
              <w:tabs>
                <w:tab w:val="left" w:pos="1622"/>
              </w:tabs>
              <w:spacing w:line="360" w:lineRule="auto"/>
              <w:rPr>
                <w:rFonts w:hint="eastAsia"/>
                <w:b/>
                <w:sz w:val="24"/>
                <w:szCs w:val="24"/>
                <w:lang w:val="en-US" w:eastAsia="zh-CN"/>
              </w:rPr>
            </w:pPr>
            <w:r>
              <w:rPr>
                <w:rFonts w:hint="eastAsia"/>
                <w:b/>
                <w:sz w:val="24"/>
                <w:szCs w:val="24"/>
                <w:lang w:val="en-US" w:eastAsia="zh-CN"/>
              </w:rPr>
              <w:t>废水检测结果</w:t>
            </w:r>
          </w:p>
          <w:p w14:paraId="747ADFAB">
            <w:pPr>
              <w:keepNext w:val="0"/>
              <w:keepLines w:val="0"/>
              <w:suppressLineNumbers w:val="0"/>
              <w:wordWrap w:val="0"/>
              <w:autoSpaceDN/>
              <w:spacing w:before="0" w:beforeAutospacing="0" w:after="0" w:afterAutospacing="0" w:line="360" w:lineRule="auto"/>
              <w:ind w:left="0" w:right="0" w:firstLine="480" w:firstLineChars="200"/>
              <w:jc w:val="left"/>
              <w:rPr>
                <w:rFonts w:hint="eastAsia"/>
                <w:bCs/>
                <w:color w:val="000000"/>
                <w:sz w:val="24"/>
                <w:lang w:val="en-US" w:eastAsia="zh-CN"/>
              </w:rPr>
            </w:pPr>
            <w:r>
              <w:rPr>
                <w:rFonts w:hint="eastAsia" w:ascii="Times New Roman" w:hAnsi="Times New Roman" w:eastAsia="宋体" w:cs="Times New Roman"/>
                <w:sz w:val="24"/>
                <w:szCs w:val="24"/>
                <w:highlight w:val="none"/>
                <w:lang w:val="en-US" w:eastAsia="zh-CN"/>
              </w:rPr>
              <w:t>废水检测结果：在验收监测期间，生产负荷满足要求、环保设施运行正常条件下，废水总排口各污染物监测结果均满足《污水综合排放标准》（GB8978-1996）表4</w:t>
            </w:r>
            <w:r>
              <w:rPr>
                <w:rFonts w:hint="eastAsia"/>
                <w:sz w:val="24"/>
                <w:szCs w:val="24"/>
                <w:highlight w:val="none"/>
                <w:lang w:val="en-US" w:eastAsia="zh-CN"/>
              </w:rPr>
              <w:t>三级标准以及西汤河污水处理厂接管</w:t>
            </w:r>
            <w:r>
              <w:rPr>
                <w:rFonts w:hint="eastAsia"/>
                <w:sz w:val="24"/>
                <w:szCs w:val="24"/>
              </w:rPr>
              <w:t>标准</w:t>
            </w:r>
            <w:r>
              <w:rPr>
                <w:rFonts w:hint="eastAsia"/>
                <w:sz w:val="24"/>
                <w:szCs w:val="24"/>
                <w:lang w:val="en-US" w:eastAsia="zh-CN"/>
              </w:rPr>
              <w:t>。</w:t>
            </w:r>
            <w:r>
              <w:rPr>
                <w:rFonts w:hint="eastAsia"/>
                <w:bCs/>
                <w:color w:val="000000"/>
                <w:sz w:val="24"/>
              </w:rPr>
              <w:t>具体</w:t>
            </w:r>
            <w:r>
              <w:rPr>
                <w:rFonts w:hint="eastAsia"/>
                <w:bCs/>
                <w:color w:val="000000"/>
                <w:sz w:val="24"/>
                <w:highlight w:val="none"/>
              </w:rPr>
              <w:t>监测</w:t>
            </w:r>
            <w:r>
              <w:rPr>
                <w:rFonts w:hint="eastAsia"/>
                <w:bCs/>
                <w:color w:val="000000"/>
                <w:sz w:val="24"/>
              </w:rPr>
              <w:t>结果见表7-</w:t>
            </w:r>
            <w:r>
              <w:rPr>
                <w:rFonts w:hint="eastAsia"/>
                <w:bCs/>
                <w:color w:val="000000"/>
                <w:sz w:val="24"/>
                <w:lang w:val="en-US" w:eastAsia="zh-CN"/>
              </w:rPr>
              <w:t>2。</w:t>
            </w:r>
          </w:p>
          <w:p w14:paraId="38245848">
            <w:pPr>
              <w:pStyle w:val="21"/>
              <w:tabs>
                <w:tab w:val="left" w:pos="2310"/>
                <w:tab w:val="left" w:pos="4620"/>
                <w:tab w:val="left" w:pos="6930"/>
                <w:tab w:val="left" w:pos="9030"/>
              </w:tabs>
              <w:adjustRightInd w:val="0"/>
              <w:snapToGrid w:val="0"/>
              <w:spacing w:beforeLines="50" w:line="240" w:lineRule="auto"/>
              <w:ind w:firstLine="0" w:firstLineChars="0"/>
              <w:jc w:val="center"/>
              <w:rPr>
                <w:rFonts w:hint="default" w:ascii="Times New Roman" w:hAnsi="Times New Roman" w:eastAsia="宋体" w:cs="Times New Roman"/>
                <w:b/>
                <w:bCs/>
                <w:sz w:val="24"/>
                <w:szCs w:val="24"/>
                <w:lang w:val="en-US" w:eastAsia="zh-CN"/>
              </w:rPr>
            </w:pPr>
            <w:r>
              <w:rPr>
                <w:b/>
                <w:bCs/>
                <w:sz w:val="24"/>
                <w:szCs w:val="24"/>
              </w:rPr>
              <w:t>表7-</w:t>
            </w:r>
            <w:r>
              <w:rPr>
                <w:rFonts w:hint="eastAsia"/>
                <w:b/>
                <w:bCs/>
                <w:sz w:val="24"/>
                <w:szCs w:val="24"/>
                <w:lang w:val="en-US" w:eastAsia="zh-CN"/>
              </w:rPr>
              <w:t>2</w:t>
            </w:r>
            <w:r>
              <w:rPr>
                <w:b/>
                <w:bCs/>
                <w:sz w:val="24"/>
                <w:szCs w:val="24"/>
              </w:rPr>
              <w:t xml:space="preserve"> </w:t>
            </w:r>
            <w:r>
              <w:rPr>
                <w:rFonts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lang w:val="en-US" w:eastAsia="zh-CN"/>
              </w:rPr>
              <w:t>污水总排放口DW001（S1#）检测结果一览表</w:t>
            </w:r>
          </w:p>
          <w:tbl>
            <w:tblPr>
              <w:tblStyle w:val="29"/>
              <w:tblW w:w="8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0"/>
              <w:gridCol w:w="805"/>
              <w:gridCol w:w="825"/>
              <w:gridCol w:w="988"/>
              <w:gridCol w:w="900"/>
              <w:gridCol w:w="800"/>
              <w:gridCol w:w="812"/>
              <w:gridCol w:w="1138"/>
              <w:gridCol w:w="825"/>
              <w:gridCol w:w="695"/>
            </w:tblGrid>
            <w:tr w14:paraId="4795F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6" w:hRule="atLeast"/>
                <w:jc w:val="center"/>
              </w:trPr>
              <w:tc>
                <w:tcPr>
                  <w:tcW w:w="630" w:type="dxa"/>
                  <w:vMerge w:val="restart"/>
                  <w:shd w:val="clear" w:color="auto" w:fill="auto"/>
                  <w:vAlign w:val="center"/>
                </w:tcPr>
                <w:p w14:paraId="26949104">
                  <w:pPr>
                    <w:pStyle w:val="24"/>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监测项目</w:t>
                  </w:r>
                </w:p>
              </w:tc>
              <w:tc>
                <w:tcPr>
                  <w:tcW w:w="805" w:type="dxa"/>
                  <w:vMerge w:val="restart"/>
                  <w:shd w:val="clear" w:color="auto" w:fill="auto"/>
                  <w:vAlign w:val="center"/>
                </w:tcPr>
                <w:p w14:paraId="4DB91F34">
                  <w:pPr>
                    <w:pStyle w:val="24"/>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宋体" w:hAnsi="宋体" w:eastAsia="宋体" w:cs="宋体"/>
                      <w:b/>
                      <w:bCs/>
                      <w:kern w:val="2"/>
                      <w:sz w:val="18"/>
                      <w:szCs w:val="18"/>
                      <w:lang w:val="en-US" w:eastAsia="zh-CN" w:bidi="ar"/>
                    </w:rPr>
                  </w:pPr>
                  <w:r>
                    <w:rPr>
                      <w:rFonts w:hint="eastAsia" w:cs="宋体"/>
                      <w:b/>
                      <w:bCs/>
                      <w:kern w:val="2"/>
                      <w:sz w:val="18"/>
                      <w:szCs w:val="18"/>
                      <w:lang w:val="en-US" w:eastAsia="zh-CN" w:bidi="ar"/>
                    </w:rPr>
                    <w:t>单位</w:t>
                  </w:r>
                </w:p>
              </w:tc>
              <w:tc>
                <w:tcPr>
                  <w:tcW w:w="4325" w:type="dxa"/>
                  <w:gridSpan w:val="5"/>
                  <w:shd w:val="clear" w:color="auto" w:fill="auto"/>
                  <w:vAlign w:val="center"/>
                </w:tcPr>
                <w:p w14:paraId="58D7D3B3">
                  <w:pPr>
                    <w:pStyle w:val="24"/>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18"/>
                      <w:szCs w:val="18"/>
                    </w:rPr>
                  </w:pPr>
                  <w:r>
                    <w:rPr>
                      <w:rFonts w:hint="default" w:ascii="Times New Roman" w:hAnsi="Times New Roman" w:eastAsia="宋体" w:cs="Times New Roman"/>
                      <w:b/>
                      <w:bCs/>
                      <w:kern w:val="0"/>
                      <w:sz w:val="18"/>
                      <w:szCs w:val="18"/>
                      <w:lang w:val="en-US" w:eastAsia="zh-CN" w:bidi="ar-SA"/>
                    </w:rPr>
                    <w:t>202</w:t>
                  </w:r>
                  <w:r>
                    <w:rPr>
                      <w:rFonts w:hint="eastAsia" w:ascii="Times New Roman" w:hAnsi="Times New Roman" w:cs="Times New Roman"/>
                      <w:b/>
                      <w:bCs/>
                      <w:kern w:val="0"/>
                      <w:sz w:val="18"/>
                      <w:szCs w:val="18"/>
                      <w:lang w:val="en-US" w:eastAsia="zh-CN" w:bidi="ar-SA"/>
                    </w:rPr>
                    <w:t>6</w:t>
                  </w:r>
                  <w:r>
                    <w:rPr>
                      <w:rFonts w:hint="default" w:ascii="Times New Roman" w:hAnsi="Times New Roman" w:eastAsia="宋体" w:cs="Times New Roman"/>
                      <w:b/>
                      <w:bCs/>
                      <w:kern w:val="0"/>
                      <w:sz w:val="18"/>
                      <w:szCs w:val="18"/>
                      <w:lang w:val="en-US" w:eastAsia="zh-CN" w:bidi="ar-SA"/>
                    </w:rPr>
                    <w:t>.</w:t>
                  </w:r>
                  <w:r>
                    <w:rPr>
                      <w:rFonts w:hint="eastAsia" w:ascii="Times New Roman" w:hAnsi="Times New Roman" w:cs="Times New Roman"/>
                      <w:b/>
                      <w:bCs/>
                      <w:kern w:val="0"/>
                      <w:sz w:val="18"/>
                      <w:szCs w:val="18"/>
                      <w:lang w:val="en-US" w:eastAsia="zh-CN" w:bidi="ar-SA"/>
                    </w:rPr>
                    <w:t>6</w:t>
                  </w:r>
                  <w:r>
                    <w:rPr>
                      <w:rFonts w:hint="default" w:ascii="Times New Roman" w:hAnsi="Times New Roman" w:eastAsia="宋体" w:cs="Times New Roman"/>
                      <w:b/>
                      <w:bCs/>
                      <w:kern w:val="0"/>
                      <w:sz w:val="18"/>
                      <w:szCs w:val="18"/>
                      <w:lang w:val="en-US" w:eastAsia="zh-CN" w:bidi="ar-SA"/>
                    </w:rPr>
                    <w:t>.</w:t>
                  </w:r>
                  <w:r>
                    <w:rPr>
                      <w:rFonts w:hint="eastAsia" w:ascii="Times New Roman" w:hAnsi="Times New Roman" w:eastAsia="宋体" w:cs="Times New Roman"/>
                      <w:b/>
                      <w:bCs/>
                      <w:kern w:val="0"/>
                      <w:sz w:val="18"/>
                      <w:szCs w:val="18"/>
                      <w:lang w:val="en-US" w:eastAsia="zh-CN" w:bidi="ar-SA"/>
                    </w:rPr>
                    <w:t>2</w:t>
                  </w:r>
                  <w:r>
                    <w:rPr>
                      <w:rFonts w:hint="eastAsia" w:ascii="Times New Roman" w:hAnsi="Times New Roman" w:cs="Times New Roman"/>
                      <w:b/>
                      <w:bCs/>
                      <w:kern w:val="0"/>
                      <w:sz w:val="18"/>
                      <w:szCs w:val="18"/>
                      <w:lang w:val="en-US" w:eastAsia="zh-CN" w:bidi="ar-SA"/>
                    </w:rPr>
                    <w:t>5</w:t>
                  </w:r>
                  <w:r>
                    <w:rPr>
                      <w:rFonts w:hint="eastAsia" w:ascii="Times New Roman" w:hAnsi="Times New Roman" w:eastAsia="宋体" w:cs="Times New Roman"/>
                      <w:b/>
                      <w:bCs/>
                      <w:kern w:val="0"/>
                      <w:sz w:val="18"/>
                      <w:szCs w:val="18"/>
                      <w:lang w:val="en-US" w:eastAsia="zh-CN" w:bidi="ar-SA"/>
                    </w:rPr>
                    <w:t>检测结果</w:t>
                  </w:r>
                </w:p>
              </w:tc>
              <w:tc>
                <w:tcPr>
                  <w:tcW w:w="1138" w:type="dxa"/>
                  <w:vMerge w:val="restart"/>
                  <w:shd w:val="clear" w:color="auto" w:fill="auto"/>
                  <w:vAlign w:val="center"/>
                </w:tcPr>
                <w:p w14:paraId="5F77495F">
                  <w:pPr>
                    <w:pStyle w:val="24"/>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18"/>
                      <w:szCs w:val="18"/>
                      <w:lang w:val="en-US" w:eastAsia="zh-CN" w:bidi="ar"/>
                    </w:rPr>
                  </w:pPr>
                  <w:r>
                    <w:rPr>
                      <w:rFonts w:hint="default" w:ascii="Times New Roman" w:hAnsi="Times New Roman" w:eastAsia="宋体" w:cs="Times New Roman"/>
                      <w:b/>
                      <w:bCs/>
                      <w:color w:val="auto"/>
                      <w:kern w:val="2"/>
                      <w:sz w:val="18"/>
                      <w:szCs w:val="18"/>
                      <w:lang w:val="en-US" w:eastAsia="zh-CN" w:bidi="ar"/>
                    </w:rPr>
                    <w:t>《污水综合排放标准》</w:t>
                  </w:r>
                  <w:r>
                    <w:rPr>
                      <w:rFonts w:hint="default" w:ascii="Times New Roman" w:hAnsi="Times New Roman" w:eastAsia="宋体" w:cs="Times New Roman"/>
                      <w:b/>
                      <w:bCs/>
                      <w:color w:val="auto"/>
                      <w:kern w:val="2"/>
                      <w:sz w:val="18"/>
                      <w:szCs w:val="18"/>
                      <w:highlight w:val="none"/>
                      <w:lang w:val="en-US" w:eastAsia="zh-CN" w:bidi="ar"/>
                    </w:rPr>
                    <w:t>（</w:t>
                  </w:r>
                  <w:r>
                    <w:rPr>
                      <w:rFonts w:hint="default" w:ascii="Times New Roman" w:hAnsi="Times New Roman" w:eastAsia="宋体" w:cs="Times New Roman"/>
                      <w:b/>
                      <w:bCs/>
                      <w:color w:val="auto"/>
                      <w:kern w:val="2"/>
                      <w:sz w:val="18"/>
                      <w:szCs w:val="18"/>
                      <w:lang w:val="en-US" w:eastAsia="zh-CN" w:bidi="ar"/>
                    </w:rPr>
                    <w:t>GB8978-1996</w:t>
                  </w:r>
                  <w:r>
                    <w:rPr>
                      <w:rFonts w:hint="default" w:ascii="Times New Roman" w:hAnsi="Times New Roman" w:eastAsia="宋体" w:cs="Times New Roman"/>
                      <w:b/>
                      <w:bCs/>
                      <w:color w:val="auto"/>
                      <w:kern w:val="2"/>
                      <w:sz w:val="18"/>
                      <w:szCs w:val="18"/>
                      <w:highlight w:val="none"/>
                      <w:lang w:val="en-US" w:eastAsia="zh-CN" w:bidi="ar"/>
                    </w:rPr>
                    <w:t>）</w:t>
                  </w:r>
                </w:p>
              </w:tc>
              <w:tc>
                <w:tcPr>
                  <w:tcW w:w="825" w:type="dxa"/>
                  <w:vMerge w:val="restart"/>
                  <w:shd w:val="clear" w:color="auto" w:fill="auto"/>
                  <w:vAlign w:val="center"/>
                </w:tcPr>
                <w:p w14:paraId="5E2CC9DF">
                  <w:pPr>
                    <w:pStyle w:val="24"/>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18"/>
                      <w:szCs w:val="18"/>
                      <w:lang w:val="en-US" w:eastAsia="zh-CN" w:bidi="ar"/>
                    </w:rPr>
                  </w:pPr>
                  <w:r>
                    <w:rPr>
                      <w:rFonts w:hint="eastAsia" w:cs="Times New Roman"/>
                      <w:b/>
                      <w:bCs/>
                      <w:color w:val="auto"/>
                      <w:kern w:val="2"/>
                      <w:sz w:val="18"/>
                      <w:szCs w:val="18"/>
                      <w:lang w:val="en-US" w:eastAsia="zh-CN" w:bidi="ar"/>
                    </w:rPr>
                    <w:t>西汤河污水处理厂</w:t>
                  </w:r>
                  <w:r>
                    <w:rPr>
                      <w:rFonts w:hint="default" w:ascii="Times New Roman" w:hAnsi="Times New Roman" w:eastAsia="宋体" w:cs="Times New Roman"/>
                      <w:b/>
                      <w:bCs/>
                      <w:color w:val="auto"/>
                      <w:kern w:val="2"/>
                      <w:sz w:val="18"/>
                      <w:szCs w:val="18"/>
                      <w:lang w:val="en-US" w:eastAsia="zh-CN" w:bidi="ar"/>
                    </w:rPr>
                    <w:t>接管标准</w:t>
                  </w:r>
                </w:p>
              </w:tc>
              <w:tc>
                <w:tcPr>
                  <w:tcW w:w="695" w:type="dxa"/>
                  <w:vMerge w:val="restart"/>
                  <w:shd w:val="clear" w:color="auto" w:fill="auto"/>
                  <w:vAlign w:val="center"/>
                </w:tcPr>
                <w:p w14:paraId="5FC4C660">
                  <w:pPr>
                    <w:pStyle w:val="24"/>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b/>
                      <w:bCs/>
                      <w:color w:val="auto"/>
                      <w:kern w:val="2"/>
                      <w:sz w:val="18"/>
                      <w:szCs w:val="18"/>
                      <w:lang w:val="en-US" w:eastAsia="zh-CN" w:bidi="ar"/>
                    </w:rPr>
                  </w:pPr>
                  <w:r>
                    <w:rPr>
                      <w:rFonts w:hint="eastAsia"/>
                      <w:b/>
                      <w:sz w:val="18"/>
                      <w:szCs w:val="18"/>
                    </w:rPr>
                    <w:t>达标情况</w:t>
                  </w:r>
                </w:p>
              </w:tc>
            </w:tr>
            <w:tr w14:paraId="78461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630" w:type="dxa"/>
                  <w:vMerge w:val="continue"/>
                  <w:tcBorders>
                    <w:bottom w:val="single" w:color="auto" w:sz="12" w:space="0"/>
                  </w:tcBorders>
                  <w:shd w:val="clear" w:color="auto" w:fill="auto"/>
                  <w:vAlign w:val="center"/>
                </w:tcPr>
                <w:p w14:paraId="37E427ED">
                  <w:pPr>
                    <w:keepNext w:val="0"/>
                    <w:keepLines w:val="0"/>
                    <w:suppressLineNumbers w:val="0"/>
                    <w:spacing w:before="0" w:beforeAutospacing="0" w:after="0" w:afterAutospacing="0"/>
                    <w:ind w:left="0" w:right="0"/>
                    <w:rPr>
                      <w:rFonts w:hint="default" w:ascii="Times New Roman" w:hAnsi="Times New Roman" w:cs="Times New Roman"/>
                      <w:sz w:val="18"/>
                      <w:szCs w:val="18"/>
                    </w:rPr>
                  </w:pPr>
                </w:p>
              </w:tc>
              <w:tc>
                <w:tcPr>
                  <w:tcW w:w="805" w:type="dxa"/>
                  <w:vMerge w:val="continue"/>
                  <w:tcBorders>
                    <w:bottom w:val="single" w:color="auto" w:sz="12" w:space="0"/>
                  </w:tcBorders>
                  <w:shd w:val="clear" w:color="auto" w:fill="auto"/>
                  <w:vAlign w:val="center"/>
                </w:tcPr>
                <w:p w14:paraId="04153B5C">
                  <w:pPr>
                    <w:keepNext w:val="0"/>
                    <w:keepLines w:val="0"/>
                    <w:suppressLineNumbers w:val="0"/>
                    <w:spacing w:before="0" w:beforeAutospacing="0" w:after="0" w:afterAutospacing="0"/>
                    <w:ind w:left="0" w:right="0"/>
                    <w:rPr>
                      <w:rFonts w:hint="default" w:ascii="Times New Roman" w:hAnsi="Times New Roman" w:cs="Times New Roman"/>
                      <w:sz w:val="18"/>
                      <w:szCs w:val="18"/>
                    </w:rPr>
                  </w:pPr>
                </w:p>
              </w:tc>
              <w:tc>
                <w:tcPr>
                  <w:tcW w:w="825" w:type="dxa"/>
                  <w:tcBorders>
                    <w:bottom w:val="single" w:color="auto" w:sz="12" w:space="0"/>
                  </w:tcBorders>
                  <w:shd w:val="clear" w:color="auto" w:fill="auto"/>
                  <w:vAlign w:val="center"/>
                </w:tcPr>
                <w:p w14:paraId="56202AB1">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第一次</w:t>
                  </w:r>
                </w:p>
              </w:tc>
              <w:tc>
                <w:tcPr>
                  <w:tcW w:w="988" w:type="dxa"/>
                  <w:tcBorders>
                    <w:bottom w:val="single" w:color="auto" w:sz="12" w:space="0"/>
                  </w:tcBorders>
                  <w:shd w:val="clear" w:color="auto" w:fill="auto"/>
                  <w:vAlign w:val="center"/>
                </w:tcPr>
                <w:p w14:paraId="39DEB66F">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第二次</w:t>
                  </w:r>
                </w:p>
              </w:tc>
              <w:tc>
                <w:tcPr>
                  <w:tcW w:w="900" w:type="dxa"/>
                  <w:tcBorders>
                    <w:bottom w:val="single" w:color="auto" w:sz="12" w:space="0"/>
                  </w:tcBorders>
                  <w:shd w:val="clear" w:color="auto" w:fill="auto"/>
                  <w:vAlign w:val="center"/>
                </w:tcPr>
                <w:p w14:paraId="3A0AED7E">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第三次</w:t>
                  </w:r>
                </w:p>
              </w:tc>
              <w:tc>
                <w:tcPr>
                  <w:tcW w:w="800" w:type="dxa"/>
                  <w:tcBorders>
                    <w:bottom w:val="single" w:color="auto" w:sz="12" w:space="0"/>
                  </w:tcBorders>
                  <w:shd w:val="clear" w:color="auto" w:fill="auto"/>
                  <w:vAlign w:val="center"/>
                </w:tcPr>
                <w:p w14:paraId="2313C9BD">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第四次</w:t>
                  </w:r>
                </w:p>
              </w:tc>
              <w:tc>
                <w:tcPr>
                  <w:tcW w:w="812" w:type="dxa"/>
                  <w:tcBorders>
                    <w:bottom w:val="single" w:color="auto" w:sz="12" w:space="0"/>
                  </w:tcBorders>
                  <w:shd w:val="clear" w:color="auto" w:fill="auto"/>
                  <w:vAlign w:val="center"/>
                </w:tcPr>
                <w:p w14:paraId="5C2F1377">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均值或范围</w:t>
                  </w:r>
                </w:p>
              </w:tc>
              <w:tc>
                <w:tcPr>
                  <w:tcW w:w="1138" w:type="dxa"/>
                  <w:vMerge w:val="continue"/>
                  <w:tcBorders>
                    <w:bottom w:val="single" w:color="auto" w:sz="12" w:space="0"/>
                  </w:tcBorders>
                  <w:shd w:val="clear" w:color="auto" w:fill="auto"/>
                  <w:vAlign w:val="center"/>
                </w:tcPr>
                <w:p w14:paraId="10343F31">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825" w:type="dxa"/>
                  <w:vMerge w:val="continue"/>
                  <w:tcBorders>
                    <w:bottom w:val="single" w:color="auto" w:sz="12" w:space="0"/>
                  </w:tcBorders>
                  <w:shd w:val="clear" w:color="auto" w:fill="auto"/>
                  <w:vAlign w:val="center"/>
                </w:tcPr>
                <w:p w14:paraId="242AB4D7">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695" w:type="dxa"/>
                  <w:vMerge w:val="continue"/>
                  <w:tcBorders>
                    <w:bottom w:val="single" w:color="auto" w:sz="12" w:space="0"/>
                  </w:tcBorders>
                  <w:shd w:val="clear" w:color="auto" w:fill="auto"/>
                  <w:vAlign w:val="center"/>
                </w:tcPr>
                <w:p w14:paraId="5FB98AEC">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r>
            <w:tr w14:paraId="7497A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3" w:hRule="atLeast"/>
                <w:jc w:val="center"/>
              </w:trPr>
              <w:tc>
                <w:tcPr>
                  <w:tcW w:w="630" w:type="dxa"/>
                  <w:tcBorders>
                    <w:top w:val="single" w:color="auto" w:sz="12" w:space="0"/>
                    <w:tl2br w:val="nil"/>
                    <w:tr2bl w:val="nil"/>
                  </w:tcBorders>
                  <w:shd w:val="clear" w:color="auto" w:fill="auto"/>
                  <w:vAlign w:val="center"/>
                </w:tcPr>
                <w:p w14:paraId="4F74C9EF">
                  <w:pPr>
                    <w:jc w:val="center"/>
                    <w:rPr>
                      <w:rFonts w:hint="eastAsia"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水温</w:t>
                  </w:r>
                </w:p>
              </w:tc>
              <w:tc>
                <w:tcPr>
                  <w:tcW w:w="805" w:type="dxa"/>
                  <w:tcBorders>
                    <w:top w:val="single" w:color="auto" w:sz="12" w:space="0"/>
                    <w:tl2br w:val="nil"/>
                    <w:tr2bl w:val="nil"/>
                  </w:tcBorders>
                  <w:shd w:val="clear" w:color="auto" w:fill="auto"/>
                  <w:vAlign w:val="center"/>
                </w:tcPr>
                <w:p w14:paraId="4A17312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highlight w:val="none"/>
                      <w:lang w:val="en-US" w:eastAsia="zh-CN"/>
                    </w:rPr>
                    <w:t>℃</w:t>
                  </w:r>
                </w:p>
              </w:tc>
              <w:tc>
                <w:tcPr>
                  <w:tcW w:w="825" w:type="dxa"/>
                  <w:tcBorders>
                    <w:top w:val="single" w:color="auto" w:sz="12" w:space="0"/>
                    <w:tl2br w:val="nil"/>
                    <w:tr2bl w:val="nil"/>
                  </w:tcBorders>
                  <w:shd w:val="clear" w:color="auto" w:fill="auto"/>
                  <w:vAlign w:val="center"/>
                </w:tcPr>
                <w:p w14:paraId="65B25BD8">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14.2</w:t>
                  </w:r>
                </w:p>
              </w:tc>
              <w:tc>
                <w:tcPr>
                  <w:tcW w:w="988" w:type="dxa"/>
                  <w:tcBorders>
                    <w:top w:val="single" w:color="auto" w:sz="12" w:space="0"/>
                    <w:tl2br w:val="nil"/>
                    <w:tr2bl w:val="nil"/>
                  </w:tcBorders>
                  <w:shd w:val="clear" w:color="auto" w:fill="auto"/>
                  <w:vAlign w:val="center"/>
                </w:tcPr>
                <w:p w14:paraId="7ED2299A">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14.7</w:t>
                  </w:r>
                </w:p>
              </w:tc>
              <w:tc>
                <w:tcPr>
                  <w:tcW w:w="900" w:type="dxa"/>
                  <w:tcBorders>
                    <w:top w:val="single" w:color="auto" w:sz="12" w:space="0"/>
                    <w:tl2br w:val="nil"/>
                    <w:tr2bl w:val="nil"/>
                  </w:tcBorders>
                  <w:shd w:val="clear" w:color="auto" w:fill="auto"/>
                  <w:vAlign w:val="center"/>
                </w:tcPr>
                <w:p w14:paraId="4DB96939">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14.5</w:t>
                  </w:r>
                </w:p>
              </w:tc>
              <w:tc>
                <w:tcPr>
                  <w:tcW w:w="800" w:type="dxa"/>
                  <w:tcBorders>
                    <w:top w:val="single" w:color="auto" w:sz="12" w:space="0"/>
                    <w:tl2br w:val="nil"/>
                    <w:tr2bl w:val="nil"/>
                  </w:tcBorders>
                  <w:shd w:val="clear" w:color="auto" w:fill="auto"/>
                  <w:vAlign w:val="center"/>
                </w:tcPr>
                <w:p w14:paraId="1DDB213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14.3</w:t>
                  </w:r>
                </w:p>
              </w:tc>
              <w:tc>
                <w:tcPr>
                  <w:tcW w:w="812" w:type="dxa"/>
                  <w:tcBorders>
                    <w:top w:val="single" w:color="auto" w:sz="12" w:space="0"/>
                    <w:tl2br w:val="nil"/>
                    <w:tr2bl w:val="nil"/>
                  </w:tcBorders>
                  <w:shd w:val="clear" w:color="auto" w:fill="auto"/>
                  <w:vAlign w:val="center"/>
                </w:tcPr>
                <w:p w14:paraId="4E09D8E6">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14.2~14.7</w:t>
                  </w:r>
                </w:p>
              </w:tc>
              <w:tc>
                <w:tcPr>
                  <w:tcW w:w="1138" w:type="dxa"/>
                  <w:tcBorders>
                    <w:top w:val="single" w:color="auto" w:sz="12" w:space="0"/>
                    <w:tl2br w:val="nil"/>
                    <w:tr2bl w:val="nil"/>
                  </w:tcBorders>
                  <w:shd w:val="clear" w:color="auto" w:fill="auto"/>
                  <w:vAlign w:val="center"/>
                </w:tcPr>
                <w:p w14:paraId="5B93AD64">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w:t>
                  </w:r>
                </w:p>
              </w:tc>
              <w:tc>
                <w:tcPr>
                  <w:tcW w:w="825" w:type="dxa"/>
                  <w:tcBorders>
                    <w:top w:val="single" w:color="auto" w:sz="12" w:space="0"/>
                    <w:tl2br w:val="nil"/>
                    <w:tr2bl w:val="nil"/>
                  </w:tcBorders>
                  <w:shd w:val="clear" w:color="auto" w:fill="auto"/>
                  <w:vAlign w:val="center"/>
                </w:tcPr>
                <w:p w14:paraId="6410E6FB">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w:t>
                  </w:r>
                </w:p>
              </w:tc>
              <w:tc>
                <w:tcPr>
                  <w:tcW w:w="695" w:type="dxa"/>
                  <w:tcBorders>
                    <w:top w:val="single" w:color="auto" w:sz="12" w:space="0"/>
                    <w:tl2br w:val="nil"/>
                    <w:tr2bl w:val="nil"/>
                  </w:tcBorders>
                  <w:shd w:val="clear" w:color="auto" w:fill="auto"/>
                  <w:vAlign w:val="center"/>
                </w:tcPr>
                <w:p w14:paraId="761F72B0">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sz w:val="18"/>
                      <w:szCs w:val="18"/>
                      <w:lang w:val="en-US" w:eastAsia="zh-CN"/>
                    </w:rPr>
                  </w:pPr>
                  <w:r>
                    <w:rPr>
                      <w:rFonts w:hint="eastAsia" w:cs="Times New Roman"/>
                      <w:kern w:val="2"/>
                      <w:sz w:val="18"/>
                      <w:szCs w:val="18"/>
                      <w:lang w:val="en-US" w:eastAsia="zh-CN" w:bidi="ar"/>
                    </w:rPr>
                    <w:t>--</w:t>
                  </w:r>
                </w:p>
              </w:tc>
            </w:tr>
            <w:tr w14:paraId="33E988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9" w:hRule="atLeast"/>
                <w:jc w:val="center"/>
              </w:trPr>
              <w:tc>
                <w:tcPr>
                  <w:tcW w:w="630" w:type="dxa"/>
                  <w:tcBorders>
                    <w:tl2br w:val="nil"/>
                    <w:tr2bl w:val="nil"/>
                  </w:tcBorders>
                  <w:shd w:val="clear" w:color="auto" w:fill="auto"/>
                  <w:vAlign w:val="center"/>
                </w:tcPr>
                <w:p w14:paraId="6EE2A451">
                  <w:pPr>
                    <w:jc w:val="center"/>
                    <w:rPr>
                      <w:rFonts w:hint="eastAsia"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pH值</w:t>
                  </w:r>
                </w:p>
              </w:tc>
              <w:tc>
                <w:tcPr>
                  <w:tcW w:w="805" w:type="dxa"/>
                  <w:tcBorders>
                    <w:tl2br w:val="nil"/>
                    <w:tr2bl w:val="nil"/>
                  </w:tcBorders>
                  <w:shd w:val="clear" w:color="auto" w:fill="auto"/>
                  <w:vAlign w:val="center"/>
                </w:tcPr>
                <w:p w14:paraId="68CF46C3">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highlight w:val="none"/>
                      <w:lang w:val="en-US" w:eastAsia="zh-CN"/>
                    </w:rPr>
                    <w:t>无量纲</w:t>
                  </w:r>
                </w:p>
              </w:tc>
              <w:tc>
                <w:tcPr>
                  <w:tcW w:w="825" w:type="dxa"/>
                  <w:tcBorders>
                    <w:tl2br w:val="nil"/>
                    <w:tr2bl w:val="nil"/>
                  </w:tcBorders>
                  <w:shd w:val="clear" w:color="auto" w:fill="auto"/>
                  <w:vAlign w:val="center"/>
                </w:tcPr>
                <w:p w14:paraId="07566FA6">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7.6</w:t>
                  </w:r>
                </w:p>
              </w:tc>
              <w:tc>
                <w:tcPr>
                  <w:tcW w:w="988" w:type="dxa"/>
                  <w:tcBorders>
                    <w:tl2br w:val="nil"/>
                    <w:tr2bl w:val="nil"/>
                  </w:tcBorders>
                  <w:shd w:val="clear" w:color="auto" w:fill="auto"/>
                  <w:vAlign w:val="center"/>
                </w:tcPr>
                <w:p w14:paraId="55108E99">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7.7</w:t>
                  </w:r>
                </w:p>
              </w:tc>
              <w:tc>
                <w:tcPr>
                  <w:tcW w:w="900" w:type="dxa"/>
                  <w:tcBorders>
                    <w:tl2br w:val="nil"/>
                    <w:tr2bl w:val="nil"/>
                  </w:tcBorders>
                  <w:shd w:val="clear" w:color="auto" w:fill="auto"/>
                  <w:vAlign w:val="center"/>
                </w:tcPr>
                <w:p w14:paraId="00DC4BA0">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7.6</w:t>
                  </w:r>
                </w:p>
              </w:tc>
              <w:tc>
                <w:tcPr>
                  <w:tcW w:w="800" w:type="dxa"/>
                  <w:tcBorders>
                    <w:tl2br w:val="nil"/>
                    <w:tr2bl w:val="nil"/>
                  </w:tcBorders>
                  <w:shd w:val="clear" w:color="auto" w:fill="auto"/>
                  <w:vAlign w:val="center"/>
                </w:tcPr>
                <w:p w14:paraId="12820835">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7.6</w:t>
                  </w:r>
                </w:p>
              </w:tc>
              <w:tc>
                <w:tcPr>
                  <w:tcW w:w="812" w:type="dxa"/>
                  <w:tcBorders>
                    <w:tl2br w:val="nil"/>
                    <w:tr2bl w:val="nil"/>
                  </w:tcBorders>
                  <w:shd w:val="clear" w:color="auto" w:fill="auto"/>
                  <w:vAlign w:val="center"/>
                </w:tcPr>
                <w:p w14:paraId="355557F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7.6~7.7</w:t>
                  </w:r>
                </w:p>
              </w:tc>
              <w:tc>
                <w:tcPr>
                  <w:tcW w:w="1138" w:type="dxa"/>
                  <w:tcBorders>
                    <w:tl2br w:val="nil"/>
                    <w:tr2bl w:val="nil"/>
                  </w:tcBorders>
                  <w:shd w:val="clear" w:color="auto" w:fill="auto"/>
                  <w:vAlign w:val="center"/>
                </w:tcPr>
                <w:p w14:paraId="0069975D">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6~9</w:t>
                  </w:r>
                </w:p>
              </w:tc>
              <w:tc>
                <w:tcPr>
                  <w:tcW w:w="825" w:type="dxa"/>
                  <w:tcBorders>
                    <w:tl2br w:val="nil"/>
                    <w:tr2bl w:val="nil"/>
                  </w:tcBorders>
                  <w:shd w:val="clear" w:color="auto" w:fill="auto"/>
                  <w:vAlign w:val="center"/>
                </w:tcPr>
                <w:p w14:paraId="14DE1F50">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6~9</w:t>
                  </w:r>
                </w:p>
              </w:tc>
              <w:tc>
                <w:tcPr>
                  <w:tcW w:w="695" w:type="dxa"/>
                  <w:tcBorders>
                    <w:tl2br w:val="nil"/>
                    <w:tr2bl w:val="nil"/>
                  </w:tcBorders>
                  <w:shd w:val="clear" w:color="auto" w:fill="auto"/>
                  <w:vAlign w:val="center"/>
                </w:tcPr>
                <w:p w14:paraId="21321871">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达标</w:t>
                  </w:r>
                </w:p>
              </w:tc>
            </w:tr>
            <w:tr w14:paraId="0D9E3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jc w:val="center"/>
              </w:trPr>
              <w:tc>
                <w:tcPr>
                  <w:tcW w:w="630" w:type="dxa"/>
                  <w:tcBorders>
                    <w:tl2br w:val="nil"/>
                    <w:tr2bl w:val="nil"/>
                  </w:tcBorders>
                  <w:shd w:val="clear" w:color="auto" w:fill="auto"/>
                  <w:vAlign w:val="center"/>
                </w:tcPr>
                <w:p w14:paraId="711BEA5A">
                  <w:pPr>
                    <w:jc w:val="center"/>
                    <w:rPr>
                      <w:rFonts w:hint="eastAsia"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悬浮物</w:t>
                  </w:r>
                </w:p>
              </w:tc>
              <w:tc>
                <w:tcPr>
                  <w:tcW w:w="805" w:type="dxa"/>
                  <w:tcBorders>
                    <w:tl2br w:val="nil"/>
                    <w:tr2bl w:val="nil"/>
                  </w:tcBorders>
                  <w:shd w:val="clear" w:color="auto" w:fill="auto"/>
                  <w:vAlign w:val="center"/>
                </w:tcPr>
                <w:p w14:paraId="704365B7">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6FC41F1D">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21</w:t>
                  </w:r>
                </w:p>
              </w:tc>
              <w:tc>
                <w:tcPr>
                  <w:tcW w:w="988" w:type="dxa"/>
                  <w:tcBorders>
                    <w:tl2br w:val="nil"/>
                    <w:tr2bl w:val="nil"/>
                  </w:tcBorders>
                  <w:shd w:val="clear" w:color="auto" w:fill="auto"/>
                  <w:vAlign w:val="center"/>
                </w:tcPr>
                <w:p w14:paraId="0790341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22</w:t>
                  </w:r>
                </w:p>
              </w:tc>
              <w:tc>
                <w:tcPr>
                  <w:tcW w:w="900" w:type="dxa"/>
                  <w:tcBorders>
                    <w:tl2br w:val="nil"/>
                    <w:tr2bl w:val="nil"/>
                  </w:tcBorders>
                  <w:shd w:val="clear" w:color="auto" w:fill="auto"/>
                  <w:vAlign w:val="center"/>
                </w:tcPr>
                <w:p w14:paraId="7CEBC1DD">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24</w:t>
                  </w:r>
                </w:p>
              </w:tc>
              <w:tc>
                <w:tcPr>
                  <w:tcW w:w="800" w:type="dxa"/>
                  <w:tcBorders>
                    <w:tl2br w:val="nil"/>
                    <w:tr2bl w:val="nil"/>
                  </w:tcBorders>
                  <w:shd w:val="clear" w:color="auto" w:fill="auto"/>
                  <w:vAlign w:val="center"/>
                </w:tcPr>
                <w:p w14:paraId="5682A0A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26</w:t>
                  </w:r>
                </w:p>
              </w:tc>
              <w:tc>
                <w:tcPr>
                  <w:tcW w:w="812" w:type="dxa"/>
                  <w:tcBorders>
                    <w:tl2br w:val="nil"/>
                    <w:tr2bl w:val="nil"/>
                  </w:tcBorders>
                  <w:shd w:val="clear" w:color="auto" w:fill="auto"/>
                  <w:vAlign w:val="center"/>
                </w:tcPr>
                <w:p w14:paraId="7879E7E8">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23</w:t>
                  </w:r>
                </w:p>
              </w:tc>
              <w:tc>
                <w:tcPr>
                  <w:tcW w:w="1138" w:type="dxa"/>
                  <w:tcBorders>
                    <w:tl2br w:val="nil"/>
                    <w:tr2bl w:val="nil"/>
                  </w:tcBorders>
                  <w:shd w:val="clear" w:color="auto" w:fill="auto"/>
                  <w:vAlign w:val="center"/>
                </w:tcPr>
                <w:p w14:paraId="3C8F2109">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400</w:t>
                  </w:r>
                </w:p>
              </w:tc>
              <w:tc>
                <w:tcPr>
                  <w:tcW w:w="825" w:type="dxa"/>
                  <w:tcBorders>
                    <w:tl2br w:val="nil"/>
                    <w:tr2bl w:val="nil"/>
                  </w:tcBorders>
                  <w:shd w:val="clear" w:color="auto" w:fill="auto"/>
                  <w:vAlign w:val="center"/>
                </w:tcPr>
                <w:p w14:paraId="304E4C3B">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150</w:t>
                  </w:r>
                </w:p>
              </w:tc>
              <w:tc>
                <w:tcPr>
                  <w:tcW w:w="695" w:type="dxa"/>
                  <w:tcBorders>
                    <w:tl2br w:val="nil"/>
                    <w:tr2bl w:val="nil"/>
                  </w:tcBorders>
                  <w:shd w:val="clear" w:color="auto" w:fill="auto"/>
                  <w:vAlign w:val="center"/>
                </w:tcPr>
                <w:p w14:paraId="154D2061">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达标</w:t>
                  </w:r>
                </w:p>
              </w:tc>
            </w:tr>
            <w:tr w14:paraId="549B5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2" w:hRule="atLeast"/>
                <w:jc w:val="center"/>
              </w:trPr>
              <w:tc>
                <w:tcPr>
                  <w:tcW w:w="630" w:type="dxa"/>
                  <w:tcBorders>
                    <w:tl2br w:val="nil"/>
                    <w:tr2bl w:val="nil"/>
                  </w:tcBorders>
                  <w:shd w:val="clear" w:color="auto" w:fill="auto"/>
                  <w:vAlign w:val="center"/>
                </w:tcPr>
                <w:p w14:paraId="495B9900">
                  <w:pPr>
                    <w:jc w:val="center"/>
                    <w:rPr>
                      <w:rFonts w:hint="eastAsia"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氨氮</w:t>
                  </w:r>
                </w:p>
              </w:tc>
              <w:tc>
                <w:tcPr>
                  <w:tcW w:w="805" w:type="dxa"/>
                  <w:tcBorders>
                    <w:tl2br w:val="nil"/>
                    <w:tr2bl w:val="nil"/>
                  </w:tcBorders>
                  <w:shd w:val="clear" w:color="auto" w:fill="auto"/>
                  <w:vAlign w:val="center"/>
                </w:tcPr>
                <w:p w14:paraId="3A3C737E">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662DDB26">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9.96</w:t>
                  </w:r>
                </w:p>
              </w:tc>
              <w:tc>
                <w:tcPr>
                  <w:tcW w:w="988" w:type="dxa"/>
                  <w:tcBorders>
                    <w:tl2br w:val="nil"/>
                    <w:tr2bl w:val="nil"/>
                  </w:tcBorders>
                  <w:shd w:val="clear" w:color="auto" w:fill="auto"/>
                  <w:vAlign w:val="center"/>
                </w:tcPr>
                <w:p w14:paraId="67653104">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9.72</w:t>
                  </w:r>
                </w:p>
              </w:tc>
              <w:tc>
                <w:tcPr>
                  <w:tcW w:w="900" w:type="dxa"/>
                  <w:tcBorders>
                    <w:tl2br w:val="nil"/>
                    <w:tr2bl w:val="nil"/>
                  </w:tcBorders>
                  <w:shd w:val="clear" w:color="auto" w:fill="auto"/>
                  <w:vAlign w:val="center"/>
                </w:tcPr>
                <w:p w14:paraId="5417052D">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10.1</w:t>
                  </w:r>
                </w:p>
              </w:tc>
              <w:tc>
                <w:tcPr>
                  <w:tcW w:w="800" w:type="dxa"/>
                  <w:tcBorders>
                    <w:tl2br w:val="nil"/>
                    <w:tr2bl w:val="nil"/>
                  </w:tcBorders>
                  <w:shd w:val="clear" w:color="auto" w:fill="auto"/>
                  <w:vAlign w:val="center"/>
                </w:tcPr>
                <w:p w14:paraId="059B22E0">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10.2</w:t>
                  </w:r>
                </w:p>
              </w:tc>
              <w:tc>
                <w:tcPr>
                  <w:tcW w:w="812" w:type="dxa"/>
                  <w:tcBorders>
                    <w:tl2br w:val="nil"/>
                    <w:tr2bl w:val="nil"/>
                  </w:tcBorders>
                  <w:shd w:val="clear" w:color="auto" w:fill="auto"/>
                  <w:vAlign w:val="center"/>
                </w:tcPr>
                <w:p w14:paraId="6173A804">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10.0</w:t>
                  </w:r>
                </w:p>
              </w:tc>
              <w:tc>
                <w:tcPr>
                  <w:tcW w:w="1138" w:type="dxa"/>
                  <w:tcBorders>
                    <w:tl2br w:val="nil"/>
                    <w:tr2bl w:val="nil"/>
                  </w:tcBorders>
                  <w:shd w:val="clear" w:color="auto" w:fill="auto"/>
                  <w:vAlign w:val="center"/>
                </w:tcPr>
                <w:p w14:paraId="10E6DFD7">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w:t>
                  </w:r>
                </w:p>
              </w:tc>
              <w:tc>
                <w:tcPr>
                  <w:tcW w:w="825" w:type="dxa"/>
                  <w:tcBorders>
                    <w:tl2br w:val="nil"/>
                    <w:tr2bl w:val="nil"/>
                  </w:tcBorders>
                  <w:shd w:val="clear" w:color="auto" w:fill="auto"/>
                  <w:vAlign w:val="center"/>
                </w:tcPr>
                <w:p w14:paraId="0FFE8B0D">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25</w:t>
                  </w:r>
                </w:p>
              </w:tc>
              <w:tc>
                <w:tcPr>
                  <w:tcW w:w="695" w:type="dxa"/>
                  <w:tcBorders>
                    <w:tl2br w:val="nil"/>
                    <w:tr2bl w:val="nil"/>
                  </w:tcBorders>
                  <w:shd w:val="clear" w:color="auto" w:fill="auto"/>
                  <w:vAlign w:val="center"/>
                </w:tcPr>
                <w:p w14:paraId="56E3452F">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达标</w:t>
                  </w:r>
                </w:p>
              </w:tc>
            </w:tr>
            <w:tr w14:paraId="375D0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2" w:hRule="atLeast"/>
                <w:jc w:val="center"/>
              </w:trPr>
              <w:tc>
                <w:tcPr>
                  <w:tcW w:w="630" w:type="dxa"/>
                  <w:tcBorders>
                    <w:tl2br w:val="nil"/>
                    <w:tr2bl w:val="nil"/>
                  </w:tcBorders>
                  <w:shd w:val="clear" w:color="auto" w:fill="auto"/>
                  <w:vAlign w:val="center"/>
                </w:tcPr>
                <w:p w14:paraId="55E29668">
                  <w:pPr>
                    <w:jc w:val="center"/>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lang w:val="en-US" w:eastAsia="zh-CN"/>
                    </w:rPr>
                    <w:t>化学需氧量</w:t>
                  </w:r>
                </w:p>
              </w:tc>
              <w:tc>
                <w:tcPr>
                  <w:tcW w:w="805" w:type="dxa"/>
                  <w:tcBorders>
                    <w:tl2br w:val="nil"/>
                    <w:tr2bl w:val="nil"/>
                  </w:tcBorders>
                  <w:shd w:val="clear" w:color="auto" w:fill="auto"/>
                  <w:vAlign w:val="center"/>
                </w:tcPr>
                <w:p w14:paraId="11BDAD52">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72611649">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232</w:t>
                  </w:r>
                </w:p>
              </w:tc>
              <w:tc>
                <w:tcPr>
                  <w:tcW w:w="988" w:type="dxa"/>
                  <w:tcBorders>
                    <w:tl2br w:val="nil"/>
                    <w:tr2bl w:val="nil"/>
                  </w:tcBorders>
                  <w:shd w:val="clear" w:color="auto" w:fill="auto"/>
                  <w:vAlign w:val="center"/>
                </w:tcPr>
                <w:p w14:paraId="7AAA0CE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218</w:t>
                  </w:r>
                </w:p>
              </w:tc>
              <w:tc>
                <w:tcPr>
                  <w:tcW w:w="900" w:type="dxa"/>
                  <w:tcBorders>
                    <w:tl2br w:val="nil"/>
                    <w:tr2bl w:val="nil"/>
                  </w:tcBorders>
                  <w:shd w:val="clear" w:color="auto" w:fill="auto"/>
                  <w:vAlign w:val="center"/>
                </w:tcPr>
                <w:p w14:paraId="70A1679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231</w:t>
                  </w:r>
                </w:p>
              </w:tc>
              <w:tc>
                <w:tcPr>
                  <w:tcW w:w="800" w:type="dxa"/>
                  <w:tcBorders>
                    <w:tl2br w:val="nil"/>
                    <w:tr2bl w:val="nil"/>
                  </w:tcBorders>
                  <w:shd w:val="clear" w:color="auto" w:fill="auto"/>
                  <w:vAlign w:val="center"/>
                </w:tcPr>
                <w:p w14:paraId="5B844C91">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229</w:t>
                  </w:r>
                </w:p>
              </w:tc>
              <w:tc>
                <w:tcPr>
                  <w:tcW w:w="812" w:type="dxa"/>
                  <w:tcBorders>
                    <w:tl2br w:val="nil"/>
                    <w:tr2bl w:val="nil"/>
                  </w:tcBorders>
                  <w:shd w:val="clear" w:color="auto" w:fill="auto"/>
                  <w:vAlign w:val="center"/>
                </w:tcPr>
                <w:p w14:paraId="487C0A96">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228</w:t>
                  </w:r>
                </w:p>
              </w:tc>
              <w:tc>
                <w:tcPr>
                  <w:tcW w:w="1138" w:type="dxa"/>
                  <w:tcBorders>
                    <w:tl2br w:val="nil"/>
                    <w:tr2bl w:val="nil"/>
                  </w:tcBorders>
                  <w:shd w:val="clear" w:color="auto" w:fill="auto"/>
                  <w:vAlign w:val="center"/>
                </w:tcPr>
                <w:p w14:paraId="2E268C19">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500</w:t>
                  </w:r>
                </w:p>
              </w:tc>
              <w:tc>
                <w:tcPr>
                  <w:tcW w:w="825" w:type="dxa"/>
                  <w:tcBorders>
                    <w:tl2br w:val="nil"/>
                    <w:tr2bl w:val="nil"/>
                  </w:tcBorders>
                  <w:shd w:val="clear" w:color="auto" w:fill="auto"/>
                  <w:vAlign w:val="center"/>
                </w:tcPr>
                <w:p w14:paraId="496C4D01">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250</w:t>
                  </w:r>
                </w:p>
              </w:tc>
              <w:tc>
                <w:tcPr>
                  <w:tcW w:w="695" w:type="dxa"/>
                  <w:tcBorders>
                    <w:tl2br w:val="nil"/>
                    <w:tr2bl w:val="nil"/>
                  </w:tcBorders>
                  <w:shd w:val="clear" w:color="auto" w:fill="auto"/>
                  <w:vAlign w:val="center"/>
                </w:tcPr>
                <w:p w14:paraId="33AB7D14">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达标</w:t>
                  </w:r>
                </w:p>
              </w:tc>
            </w:tr>
            <w:tr w14:paraId="73F3E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2" w:hRule="atLeast"/>
                <w:jc w:val="center"/>
              </w:trPr>
              <w:tc>
                <w:tcPr>
                  <w:tcW w:w="630" w:type="dxa"/>
                  <w:tcBorders>
                    <w:tl2br w:val="nil"/>
                    <w:tr2bl w:val="nil"/>
                  </w:tcBorders>
                  <w:shd w:val="clear" w:color="auto" w:fill="auto"/>
                  <w:vAlign w:val="center"/>
                </w:tcPr>
                <w:p w14:paraId="4BB4C322">
                  <w:pPr>
                    <w:jc w:val="center"/>
                    <w:rPr>
                      <w:rFonts w:hint="default" w:ascii="Times New Roman" w:hAnsi="Times New Roman" w:eastAsia="宋体" w:cs="Times New Roman"/>
                      <w:sz w:val="18"/>
                      <w:szCs w:val="18"/>
                      <w:highlight w:val="none"/>
                      <w:lang w:val="en-US" w:eastAsia="zh-CN"/>
                    </w:rPr>
                  </w:pPr>
                  <w:r>
                    <w:rPr>
                      <w:rFonts w:hint="eastAsia" w:ascii="Times New Roman" w:hAnsi="Times New Roman" w:eastAsia="宋体" w:cs="Times New Roman"/>
                      <w:sz w:val="18"/>
                      <w:szCs w:val="18"/>
                      <w:highlight w:val="none"/>
                      <w:lang w:val="en-US" w:eastAsia="zh-CN"/>
                    </w:rPr>
                    <w:t>五日生化需氧量</w:t>
                  </w:r>
                </w:p>
              </w:tc>
              <w:tc>
                <w:tcPr>
                  <w:tcW w:w="805" w:type="dxa"/>
                  <w:tcBorders>
                    <w:tl2br w:val="nil"/>
                    <w:tr2bl w:val="nil"/>
                  </w:tcBorders>
                  <w:shd w:val="clear" w:color="auto" w:fill="auto"/>
                  <w:vAlign w:val="center"/>
                </w:tcPr>
                <w:p w14:paraId="0990AA8B">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59320308">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58.1</w:t>
                  </w:r>
                </w:p>
              </w:tc>
              <w:tc>
                <w:tcPr>
                  <w:tcW w:w="988" w:type="dxa"/>
                  <w:tcBorders>
                    <w:tl2br w:val="nil"/>
                    <w:tr2bl w:val="nil"/>
                  </w:tcBorders>
                  <w:shd w:val="clear" w:color="auto" w:fill="auto"/>
                  <w:vAlign w:val="center"/>
                </w:tcPr>
                <w:p w14:paraId="47006829">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57.4</w:t>
                  </w:r>
                </w:p>
              </w:tc>
              <w:tc>
                <w:tcPr>
                  <w:tcW w:w="900" w:type="dxa"/>
                  <w:tcBorders>
                    <w:tl2br w:val="nil"/>
                    <w:tr2bl w:val="nil"/>
                  </w:tcBorders>
                  <w:shd w:val="clear" w:color="auto" w:fill="auto"/>
                  <w:vAlign w:val="center"/>
                </w:tcPr>
                <w:p w14:paraId="69D73149">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56.5</w:t>
                  </w:r>
                </w:p>
              </w:tc>
              <w:tc>
                <w:tcPr>
                  <w:tcW w:w="800" w:type="dxa"/>
                  <w:tcBorders>
                    <w:tl2br w:val="nil"/>
                    <w:tr2bl w:val="nil"/>
                  </w:tcBorders>
                  <w:shd w:val="clear" w:color="auto" w:fill="auto"/>
                  <w:vAlign w:val="center"/>
                </w:tcPr>
                <w:p w14:paraId="0040E91C">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55.5</w:t>
                  </w:r>
                </w:p>
              </w:tc>
              <w:tc>
                <w:tcPr>
                  <w:tcW w:w="812" w:type="dxa"/>
                  <w:tcBorders>
                    <w:tl2br w:val="nil"/>
                    <w:tr2bl w:val="nil"/>
                  </w:tcBorders>
                  <w:shd w:val="clear" w:color="auto" w:fill="auto"/>
                  <w:vAlign w:val="center"/>
                </w:tcPr>
                <w:p w14:paraId="593967FC">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highlight w:val="none"/>
                      <w:vertAlign w:val="baseline"/>
                      <w:lang w:val="en-US" w:eastAsia="zh-CN"/>
                    </w:rPr>
                    <w:t>56.9</w:t>
                  </w:r>
                </w:p>
              </w:tc>
              <w:tc>
                <w:tcPr>
                  <w:tcW w:w="1138" w:type="dxa"/>
                  <w:tcBorders>
                    <w:tl2br w:val="nil"/>
                    <w:tr2bl w:val="nil"/>
                  </w:tcBorders>
                  <w:shd w:val="clear" w:color="auto" w:fill="auto"/>
                  <w:vAlign w:val="center"/>
                </w:tcPr>
                <w:p w14:paraId="4C9D7FEC">
                  <w:pPr>
                    <w:jc w:val="center"/>
                    <w:rPr>
                      <w:rFonts w:hint="eastAsia" w:ascii="Times New Roman" w:hAnsi="Times New Roman" w:eastAsia="宋体" w:cs="Times New Roman"/>
                      <w:sz w:val="18"/>
                      <w:szCs w:val="18"/>
                      <w:lang w:val="en-US" w:eastAsia="zh-CN"/>
                    </w:rPr>
                  </w:pPr>
                  <w:r>
                    <w:rPr>
                      <w:rFonts w:hint="eastAsia" w:cs="Times New Roman"/>
                      <w:sz w:val="18"/>
                      <w:szCs w:val="18"/>
                      <w:lang w:val="en-US" w:eastAsia="zh-CN"/>
                    </w:rPr>
                    <w:t>300</w:t>
                  </w:r>
                </w:p>
              </w:tc>
              <w:tc>
                <w:tcPr>
                  <w:tcW w:w="825" w:type="dxa"/>
                  <w:tcBorders>
                    <w:tl2br w:val="nil"/>
                    <w:tr2bl w:val="nil"/>
                  </w:tcBorders>
                  <w:shd w:val="clear" w:color="auto" w:fill="auto"/>
                  <w:vAlign w:val="center"/>
                </w:tcPr>
                <w:p w14:paraId="7CB780AD">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150</w:t>
                  </w:r>
                </w:p>
              </w:tc>
              <w:tc>
                <w:tcPr>
                  <w:tcW w:w="695" w:type="dxa"/>
                  <w:tcBorders>
                    <w:tl2br w:val="nil"/>
                    <w:tr2bl w:val="nil"/>
                  </w:tcBorders>
                  <w:shd w:val="clear" w:color="auto" w:fill="auto"/>
                  <w:vAlign w:val="center"/>
                </w:tcPr>
                <w:p w14:paraId="4B13549C">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达标</w:t>
                  </w:r>
                </w:p>
              </w:tc>
            </w:tr>
            <w:tr w14:paraId="65317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9" w:hRule="atLeast"/>
                <w:jc w:val="center"/>
              </w:trPr>
              <w:tc>
                <w:tcPr>
                  <w:tcW w:w="630" w:type="dxa"/>
                  <w:vMerge w:val="restart"/>
                  <w:tcBorders>
                    <w:top w:val="single" w:color="auto" w:sz="12" w:space="0"/>
                  </w:tcBorders>
                  <w:shd w:val="clear" w:color="auto" w:fill="auto"/>
                  <w:vAlign w:val="center"/>
                </w:tcPr>
                <w:p w14:paraId="6F4CC5CF">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监测项目</w:t>
                  </w:r>
                </w:p>
              </w:tc>
              <w:tc>
                <w:tcPr>
                  <w:tcW w:w="5130" w:type="dxa"/>
                  <w:gridSpan w:val="6"/>
                  <w:tcBorders>
                    <w:top w:val="single" w:color="auto" w:sz="12" w:space="0"/>
                  </w:tcBorders>
                  <w:shd w:val="clear" w:color="auto" w:fill="auto"/>
                  <w:vAlign w:val="center"/>
                </w:tcPr>
                <w:p w14:paraId="7594B626">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default" w:ascii="Times New Roman" w:hAnsi="Times New Roman" w:eastAsia="宋体" w:cs="Times New Roman"/>
                      <w:b/>
                      <w:bCs/>
                      <w:kern w:val="0"/>
                      <w:sz w:val="18"/>
                      <w:szCs w:val="18"/>
                      <w:lang w:val="en-US" w:eastAsia="zh-CN" w:bidi="ar-SA"/>
                    </w:rPr>
                    <w:t>202</w:t>
                  </w:r>
                  <w:r>
                    <w:rPr>
                      <w:rFonts w:hint="eastAsia" w:ascii="Times New Roman" w:hAnsi="Times New Roman" w:cs="Times New Roman"/>
                      <w:b/>
                      <w:bCs/>
                      <w:kern w:val="0"/>
                      <w:sz w:val="18"/>
                      <w:szCs w:val="18"/>
                      <w:lang w:val="en-US" w:eastAsia="zh-CN" w:bidi="ar-SA"/>
                    </w:rPr>
                    <w:t>6</w:t>
                  </w:r>
                  <w:r>
                    <w:rPr>
                      <w:rFonts w:hint="default" w:ascii="Times New Roman" w:hAnsi="Times New Roman" w:eastAsia="宋体" w:cs="Times New Roman"/>
                      <w:b/>
                      <w:bCs/>
                      <w:kern w:val="0"/>
                      <w:sz w:val="18"/>
                      <w:szCs w:val="18"/>
                      <w:lang w:val="en-US" w:eastAsia="zh-CN" w:bidi="ar-SA"/>
                    </w:rPr>
                    <w:t>.</w:t>
                  </w:r>
                  <w:r>
                    <w:rPr>
                      <w:rFonts w:hint="eastAsia" w:ascii="Times New Roman" w:hAnsi="Times New Roman" w:cs="Times New Roman"/>
                      <w:b/>
                      <w:bCs/>
                      <w:kern w:val="0"/>
                      <w:sz w:val="18"/>
                      <w:szCs w:val="18"/>
                      <w:lang w:val="en-US" w:eastAsia="zh-CN" w:bidi="ar-SA"/>
                    </w:rPr>
                    <w:t>6</w:t>
                  </w:r>
                  <w:r>
                    <w:rPr>
                      <w:rFonts w:hint="default" w:ascii="Times New Roman" w:hAnsi="Times New Roman" w:eastAsia="宋体" w:cs="Times New Roman"/>
                      <w:b/>
                      <w:bCs/>
                      <w:kern w:val="0"/>
                      <w:sz w:val="18"/>
                      <w:szCs w:val="18"/>
                      <w:lang w:val="en-US" w:eastAsia="zh-CN" w:bidi="ar-SA"/>
                    </w:rPr>
                    <w:t>.</w:t>
                  </w:r>
                  <w:r>
                    <w:rPr>
                      <w:rFonts w:hint="eastAsia" w:ascii="Times New Roman" w:hAnsi="Times New Roman" w:cs="Times New Roman"/>
                      <w:b/>
                      <w:bCs/>
                      <w:kern w:val="0"/>
                      <w:sz w:val="18"/>
                      <w:szCs w:val="18"/>
                      <w:lang w:val="en-US" w:eastAsia="zh-CN" w:bidi="ar-SA"/>
                    </w:rPr>
                    <w:t>26</w:t>
                  </w:r>
                  <w:r>
                    <w:rPr>
                      <w:rFonts w:hint="eastAsia" w:ascii="Times New Roman" w:hAnsi="Times New Roman" w:eastAsia="宋体" w:cs="Times New Roman"/>
                      <w:b/>
                      <w:bCs/>
                      <w:kern w:val="0"/>
                      <w:sz w:val="18"/>
                      <w:szCs w:val="18"/>
                      <w:lang w:val="en-US" w:eastAsia="zh-CN" w:bidi="ar-SA"/>
                    </w:rPr>
                    <w:t>检测结果</w:t>
                  </w:r>
                </w:p>
              </w:tc>
              <w:tc>
                <w:tcPr>
                  <w:tcW w:w="1138" w:type="dxa"/>
                  <w:vMerge w:val="restart"/>
                  <w:tcBorders>
                    <w:top w:val="single" w:color="auto" w:sz="12" w:space="0"/>
                  </w:tcBorders>
                  <w:shd w:val="clear" w:color="auto" w:fill="auto"/>
                  <w:vAlign w:val="center"/>
                </w:tcPr>
                <w:p w14:paraId="446C7B71">
                  <w:pPr>
                    <w:pStyle w:val="24"/>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2"/>
                      <w:sz w:val="18"/>
                      <w:szCs w:val="18"/>
                      <w:lang w:val="en-US" w:eastAsia="zh-CN" w:bidi="ar"/>
                    </w:rPr>
                  </w:pPr>
                  <w:r>
                    <w:rPr>
                      <w:rFonts w:hint="default" w:ascii="Times New Roman" w:hAnsi="Times New Roman" w:eastAsia="宋体" w:cs="Times New Roman"/>
                      <w:b/>
                      <w:bCs/>
                      <w:color w:val="auto"/>
                      <w:kern w:val="2"/>
                      <w:sz w:val="18"/>
                      <w:szCs w:val="18"/>
                      <w:lang w:val="en-US" w:eastAsia="zh-CN" w:bidi="ar"/>
                    </w:rPr>
                    <w:t>《污水综合排放标准》</w:t>
                  </w:r>
                  <w:r>
                    <w:rPr>
                      <w:rFonts w:hint="default" w:ascii="Times New Roman" w:hAnsi="Times New Roman" w:eastAsia="宋体" w:cs="Times New Roman"/>
                      <w:b/>
                      <w:bCs/>
                      <w:color w:val="auto"/>
                      <w:kern w:val="2"/>
                      <w:sz w:val="18"/>
                      <w:szCs w:val="18"/>
                      <w:highlight w:val="none"/>
                      <w:lang w:val="en-US" w:eastAsia="zh-CN" w:bidi="ar"/>
                    </w:rPr>
                    <w:t>（</w:t>
                  </w:r>
                  <w:r>
                    <w:rPr>
                      <w:rFonts w:hint="default" w:ascii="Times New Roman" w:hAnsi="Times New Roman" w:eastAsia="宋体" w:cs="Times New Roman"/>
                      <w:b/>
                      <w:bCs/>
                      <w:color w:val="auto"/>
                      <w:kern w:val="2"/>
                      <w:sz w:val="18"/>
                      <w:szCs w:val="18"/>
                      <w:lang w:val="en-US" w:eastAsia="zh-CN" w:bidi="ar"/>
                    </w:rPr>
                    <w:t>GB8978-1996</w:t>
                  </w:r>
                  <w:r>
                    <w:rPr>
                      <w:rFonts w:hint="default" w:ascii="Times New Roman" w:hAnsi="Times New Roman" w:eastAsia="宋体" w:cs="Times New Roman"/>
                      <w:b/>
                      <w:bCs/>
                      <w:color w:val="auto"/>
                      <w:kern w:val="2"/>
                      <w:sz w:val="18"/>
                      <w:szCs w:val="18"/>
                      <w:highlight w:val="none"/>
                      <w:lang w:val="en-US" w:eastAsia="zh-CN" w:bidi="ar"/>
                    </w:rPr>
                    <w:t>）</w:t>
                  </w:r>
                </w:p>
              </w:tc>
              <w:tc>
                <w:tcPr>
                  <w:tcW w:w="825" w:type="dxa"/>
                  <w:vMerge w:val="restart"/>
                  <w:tcBorders>
                    <w:top w:val="single" w:color="auto" w:sz="12" w:space="0"/>
                  </w:tcBorders>
                  <w:shd w:val="clear" w:color="auto" w:fill="auto"/>
                  <w:vAlign w:val="center"/>
                </w:tcPr>
                <w:p w14:paraId="012CE5BE">
                  <w:pPr>
                    <w:pStyle w:val="24"/>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2"/>
                      <w:sz w:val="18"/>
                      <w:szCs w:val="18"/>
                      <w:lang w:val="en-US" w:eastAsia="zh-CN" w:bidi="ar"/>
                    </w:rPr>
                  </w:pPr>
                  <w:r>
                    <w:rPr>
                      <w:rFonts w:hint="eastAsia" w:cs="Times New Roman"/>
                      <w:b/>
                      <w:bCs/>
                      <w:color w:val="auto"/>
                      <w:kern w:val="2"/>
                      <w:sz w:val="18"/>
                      <w:szCs w:val="18"/>
                      <w:lang w:val="en-US" w:eastAsia="zh-CN" w:bidi="ar"/>
                    </w:rPr>
                    <w:t>西汤河污水处理厂</w:t>
                  </w:r>
                  <w:r>
                    <w:rPr>
                      <w:rFonts w:hint="default" w:ascii="Times New Roman" w:hAnsi="Times New Roman" w:eastAsia="宋体" w:cs="Times New Roman"/>
                      <w:b/>
                      <w:bCs/>
                      <w:color w:val="auto"/>
                      <w:kern w:val="2"/>
                      <w:sz w:val="18"/>
                      <w:szCs w:val="18"/>
                      <w:lang w:val="en-US" w:eastAsia="zh-CN" w:bidi="ar"/>
                    </w:rPr>
                    <w:t>接管标准</w:t>
                  </w:r>
                </w:p>
              </w:tc>
              <w:tc>
                <w:tcPr>
                  <w:tcW w:w="695" w:type="dxa"/>
                  <w:vMerge w:val="restart"/>
                  <w:tcBorders>
                    <w:top w:val="single" w:color="auto" w:sz="12" w:space="0"/>
                  </w:tcBorders>
                  <w:shd w:val="clear" w:color="auto" w:fill="auto"/>
                  <w:vAlign w:val="center"/>
                </w:tcPr>
                <w:p w14:paraId="6E7633AF">
                  <w:pPr>
                    <w:pStyle w:val="24"/>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cs="Times New Roman"/>
                      <w:b/>
                      <w:bCs/>
                      <w:color w:val="auto"/>
                      <w:kern w:val="2"/>
                      <w:sz w:val="18"/>
                      <w:szCs w:val="18"/>
                      <w:lang w:val="en-US" w:eastAsia="zh-CN" w:bidi="ar"/>
                    </w:rPr>
                  </w:pPr>
                  <w:r>
                    <w:rPr>
                      <w:rFonts w:hint="eastAsia"/>
                      <w:b/>
                      <w:sz w:val="18"/>
                      <w:szCs w:val="18"/>
                    </w:rPr>
                    <w:t>达标情况</w:t>
                  </w:r>
                </w:p>
              </w:tc>
            </w:tr>
            <w:tr w14:paraId="3276A8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9" w:hRule="atLeast"/>
                <w:jc w:val="center"/>
              </w:trPr>
              <w:tc>
                <w:tcPr>
                  <w:tcW w:w="630" w:type="dxa"/>
                  <w:vMerge w:val="continue"/>
                  <w:tcBorders>
                    <w:bottom w:val="single" w:color="auto" w:sz="12" w:space="0"/>
                  </w:tcBorders>
                  <w:shd w:val="clear" w:color="auto" w:fill="auto"/>
                  <w:vAlign w:val="center"/>
                </w:tcPr>
                <w:p w14:paraId="6BEBA686">
                  <w:pPr>
                    <w:keepNext w:val="0"/>
                    <w:keepLines w:val="0"/>
                    <w:suppressLineNumbers w:val="0"/>
                    <w:spacing w:before="0" w:beforeAutospacing="0" w:after="0" w:afterAutospacing="0"/>
                    <w:ind w:left="0" w:right="0"/>
                    <w:rPr>
                      <w:rFonts w:hint="default" w:ascii="Times New Roman" w:hAnsi="Times New Roman" w:cs="Times New Roman"/>
                      <w:sz w:val="18"/>
                      <w:szCs w:val="18"/>
                    </w:rPr>
                  </w:pPr>
                </w:p>
              </w:tc>
              <w:tc>
                <w:tcPr>
                  <w:tcW w:w="805" w:type="dxa"/>
                  <w:tcBorders>
                    <w:bottom w:val="single" w:color="auto" w:sz="12" w:space="0"/>
                  </w:tcBorders>
                  <w:shd w:val="clear" w:color="auto" w:fill="auto"/>
                  <w:vAlign w:val="center"/>
                </w:tcPr>
                <w:p w14:paraId="248AEF2E">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宋体" w:hAnsi="宋体" w:eastAsia="宋体" w:cs="宋体"/>
                      <w:b/>
                      <w:bCs/>
                      <w:kern w:val="2"/>
                      <w:sz w:val="18"/>
                      <w:szCs w:val="18"/>
                      <w:lang w:val="en-US" w:eastAsia="zh-CN" w:bidi="ar"/>
                    </w:rPr>
                    <w:t>单位</w:t>
                  </w:r>
                </w:p>
              </w:tc>
              <w:tc>
                <w:tcPr>
                  <w:tcW w:w="825" w:type="dxa"/>
                  <w:tcBorders>
                    <w:bottom w:val="single" w:color="auto" w:sz="12" w:space="0"/>
                  </w:tcBorders>
                  <w:shd w:val="clear" w:color="auto" w:fill="auto"/>
                  <w:vAlign w:val="center"/>
                </w:tcPr>
                <w:p w14:paraId="41DB366B">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第一次</w:t>
                  </w:r>
                </w:p>
              </w:tc>
              <w:tc>
                <w:tcPr>
                  <w:tcW w:w="988" w:type="dxa"/>
                  <w:tcBorders>
                    <w:bottom w:val="single" w:color="auto" w:sz="12" w:space="0"/>
                  </w:tcBorders>
                  <w:shd w:val="clear" w:color="auto" w:fill="auto"/>
                  <w:vAlign w:val="center"/>
                </w:tcPr>
                <w:p w14:paraId="03BDF4A0">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第二次</w:t>
                  </w:r>
                </w:p>
              </w:tc>
              <w:tc>
                <w:tcPr>
                  <w:tcW w:w="900" w:type="dxa"/>
                  <w:tcBorders>
                    <w:bottom w:val="single" w:color="auto" w:sz="12" w:space="0"/>
                  </w:tcBorders>
                  <w:shd w:val="clear" w:color="auto" w:fill="auto"/>
                  <w:vAlign w:val="center"/>
                </w:tcPr>
                <w:p w14:paraId="6D193F3E">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第三次</w:t>
                  </w:r>
                </w:p>
              </w:tc>
              <w:tc>
                <w:tcPr>
                  <w:tcW w:w="800" w:type="dxa"/>
                  <w:tcBorders>
                    <w:bottom w:val="single" w:color="auto" w:sz="12" w:space="0"/>
                  </w:tcBorders>
                  <w:shd w:val="clear" w:color="auto" w:fill="auto"/>
                  <w:vAlign w:val="center"/>
                </w:tcPr>
                <w:p w14:paraId="7C2C0D22">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ascii="宋体" w:hAnsi="宋体" w:eastAsia="宋体" w:cs="宋体"/>
                      <w:b/>
                      <w:bCs/>
                      <w:kern w:val="2"/>
                      <w:sz w:val="18"/>
                      <w:szCs w:val="18"/>
                      <w:lang w:val="en-US" w:eastAsia="zh-CN" w:bidi="ar"/>
                    </w:rPr>
                    <w:t>第四次</w:t>
                  </w:r>
                </w:p>
              </w:tc>
              <w:tc>
                <w:tcPr>
                  <w:tcW w:w="812" w:type="dxa"/>
                  <w:tcBorders>
                    <w:bottom w:val="single" w:color="auto" w:sz="12" w:space="0"/>
                  </w:tcBorders>
                  <w:shd w:val="clear" w:color="auto" w:fill="auto"/>
                  <w:vAlign w:val="center"/>
                </w:tcPr>
                <w:p w14:paraId="5DA37187">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b/>
                      <w:bCs/>
                      <w:kern w:val="2"/>
                      <w:sz w:val="18"/>
                      <w:szCs w:val="18"/>
                    </w:rPr>
                  </w:pPr>
                  <w:r>
                    <w:rPr>
                      <w:rFonts w:hint="eastAsia" w:cs="宋体"/>
                      <w:b/>
                      <w:bCs/>
                      <w:kern w:val="2"/>
                      <w:sz w:val="18"/>
                      <w:szCs w:val="18"/>
                      <w:lang w:val="en-US" w:eastAsia="zh-CN" w:bidi="ar"/>
                    </w:rPr>
                    <w:t>日</w:t>
                  </w:r>
                  <w:r>
                    <w:rPr>
                      <w:rFonts w:hint="eastAsia" w:ascii="宋体" w:hAnsi="宋体" w:eastAsia="宋体" w:cs="宋体"/>
                      <w:b/>
                      <w:bCs/>
                      <w:kern w:val="2"/>
                      <w:sz w:val="18"/>
                      <w:szCs w:val="18"/>
                      <w:lang w:val="en-US" w:eastAsia="zh-CN" w:bidi="ar"/>
                    </w:rPr>
                    <w:t>均值</w:t>
                  </w:r>
                  <w:r>
                    <w:rPr>
                      <w:rFonts w:hint="eastAsia" w:ascii="宋体" w:hAnsi="宋体" w:eastAsia="宋体" w:cs="宋体"/>
                      <w:b/>
                      <w:bCs/>
                      <w:kern w:val="2"/>
                      <w:sz w:val="18"/>
                      <w:szCs w:val="18"/>
                      <w:highlight w:val="none"/>
                      <w:lang w:val="en-US" w:eastAsia="zh-CN" w:bidi="ar"/>
                    </w:rPr>
                    <w:t>或</w:t>
                  </w:r>
                  <w:r>
                    <w:rPr>
                      <w:rFonts w:hint="eastAsia" w:ascii="宋体" w:hAnsi="宋体" w:eastAsia="宋体" w:cs="宋体"/>
                      <w:b/>
                      <w:bCs/>
                      <w:kern w:val="2"/>
                      <w:sz w:val="18"/>
                      <w:szCs w:val="18"/>
                      <w:lang w:val="en-US" w:eastAsia="zh-CN" w:bidi="ar"/>
                    </w:rPr>
                    <w:t>范围</w:t>
                  </w:r>
                </w:p>
              </w:tc>
              <w:tc>
                <w:tcPr>
                  <w:tcW w:w="1138" w:type="dxa"/>
                  <w:vMerge w:val="continue"/>
                  <w:tcBorders>
                    <w:bottom w:val="single" w:color="auto" w:sz="12" w:space="0"/>
                  </w:tcBorders>
                  <w:shd w:val="clear" w:color="auto" w:fill="auto"/>
                  <w:vAlign w:val="center"/>
                </w:tcPr>
                <w:p w14:paraId="7CDC5B4D">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825" w:type="dxa"/>
                  <w:vMerge w:val="continue"/>
                  <w:tcBorders>
                    <w:bottom w:val="single" w:color="auto" w:sz="12" w:space="0"/>
                  </w:tcBorders>
                  <w:shd w:val="clear" w:color="auto" w:fill="auto"/>
                  <w:vAlign w:val="center"/>
                </w:tcPr>
                <w:p w14:paraId="48DBF7B5">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c>
                <w:tcPr>
                  <w:tcW w:w="695" w:type="dxa"/>
                  <w:vMerge w:val="continue"/>
                  <w:tcBorders>
                    <w:bottom w:val="single" w:color="auto" w:sz="12" w:space="0"/>
                  </w:tcBorders>
                  <w:shd w:val="clear" w:color="auto" w:fill="auto"/>
                  <w:vAlign w:val="center"/>
                </w:tcPr>
                <w:p w14:paraId="38B38892">
                  <w:pPr>
                    <w:pStyle w:val="24"/>
                    <w:keepNext w:val="0"/>
                    <w:keepLines w:val="0"/>
                    <w:widowControl w:val="0"/>
                    <w:suppressLineNumbers w:val="0"/>
                    <w:adjustRightInd w:val="0"/>
                    <w:snapToGrid w:val="0"/>
                    <w:spacing w:before="0" w:beforeAutospacing="0" w:after="0" w:afterAutospacing="0"/>
                    <w:ind w:left="0" w:right="0" w:firstLine="0" w:firstLineChars="0"/>
                    <w:jc w:val="center"/>
                    <w:rPr>
                      <w:rFonts w:hint="eastAsia" w:cs="宋体"/>
                      <w:b/>
                      <w:bCs/>
                      <w:kern w:val="2"/>
                      <w:sz w:val="18"/>
                      <w:szCs w:val="18"/>
                      <w:lang w:val="en-US" w:eastAsia="zh-CN" w:bidi="ar"/>
                    </w:rPr>
                  </w:pPr>
                </w:p>
              </w:tc>
            </w:tr>
            <w:tr w14:paraId="64B19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30" w:type="dxa"/>
                  <w:tcBorders>
                    <w:top w:val="single" w:color="auto" w:sz="12" w:space="0"/>
                    <w:tl2br w:val="nil"/>
                    <w:tr2bl w:val="nil"/>
                  </w:tcBorders>
                  <w:shd w:val="clear" w:color="auto" w:fill="auto"/>
                  <w:vAlign w:val="center"/>
                </w:tcPr>
                <w:p w14:paraId="344E626C">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szCs w:val="18"/>
                      <w:highlight w:val="none"/>
                      <w:lang w:val="en-US" w:eastAsia="zh-CN"/>
                    </w:rPr>
                    <w:t>水温</w:t>
                  </w:r>
                </w:p>
              </w:tc>
              <w:tc>
                <w:tcPr>
                  <w:tcW w:w="805" w:type="dxa"/>
                  <w:tcBorders>
                    <w:top w:val="single" w:color="auto" w:sz="12" w:space="0"/>
                    <w:tl2br w:val="nil"/>
                    <w:tr2bl w:val="nil"/>
                  </w:tcBorders>
                  <w:shd w:val="clear" w:color="auto" w:fill="auto"/>
                  <w:vAlign w:val="center"/>
                </w:tcPr>
                <w:p w14:paraId="2CAF426A">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cs="Times New Roman"/>
                      <w:sz w:val="18"/>
                      <w:szCs w:val="18"/>
                      <w:highlight w:val="none"/>
                      <w:lang w:val="en-US" w:eastAsia="zh-CN"/>
                    </w:rPr>
                    <w:t>℃</w:t>
                  </w:r>
                </w:p>
              </w:tc>
              <w:tc>
                <w:tcPr>
                  <w:tcW w:w="825" w:type="dxa"/>
                  <w:tcBorders>
                    <w:top w:val="single" w:color="auto" w:sz="12" w:space="0"/>
                    <w:tl2br w:val="nil"/>
                    <w:tr2bl w:val="nil"/>
                  </w:tcBorders>
                  <w:shd w:val="clear" w:color="auto" w:fill="auto"/>
                  <w:vAlign w:val="center"/>
                </w:tcPr>
                <w:p w14:paraId="714022EC">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15.4</w:t>
                  </w:r>
                </w:p>
              </w:tc>
              <w:tc>
                <w:tcPr>
                  <w:tcW w:w="988" w:type="dxa"/>
                  <w:tcBorders>
                    <w:top w:val="single" w:color="auto" w:sz="12" w:space="0"/>
                    <w:tl2br w:val="nil"/>
                    <w:tr2bl w:val="nil"/>
                  </w:tcBorders>
                  <w:shd w:val="clear" w:color="auto" w:fill="auto"/>
                  <w:vAlign w:val="center"/>
                </w:tcPr>
                <w:p w14:paraId="27C08154">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15.0</w:t>
                  </w:r>
                </w:p>
              </w:tc>
              <w:tc>
                <w:tcPr>
                  <w:tcW w:w="900" w:type="dxa"/>
                  <w:tcBorders>
                    <w:top w:val="single" w:color="auto" w:sz="12" w:space="0"/>
                    <w:tl2br w:val="nil"/>
                    <w:tr2bl w:val="nil"/>
                  </w:tcBorders>
                  <w:shd w:val="clear" w:color="auto" w:fill="auto"/>
                  <w:vAlign w:val="center"/>
                </w:tcPr>
                <w:p w14:paraId="5C218812">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16.1</w:t>
                  </w:r>
                </w:p>
              </w:tc>
              <w:tc>
                <w:tcPr>
                  <w:tcW w:w="800" w:type="dxa"/>
                  <w:tcBorders>
                    <w:top w:val="single" w:color="auto" w:sz="12" w:space="0"/>
                    <w:tl2br w:val="nil"/>
                    <w:tr2bl w:val="nil"/>
                  </w:tcBorders>
                  <w:shd w:val="clear" w:color="auto" w:fill="auto"/>
                  <w:vAlign w:val="center"/>
                </w:tcPr>
                <w:p w14:paraId="0C3BD612">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15.7</w:t>
                  </w:r>
                </w:p>
              </w:tc>
              <w:tc>
                <w:tcPr>
                  <w:tcW w:w="812" w:type="dxa"/>
                  <w:tcBorders>
                    <w:top w:val="single" w:color="auto" w:sz="12" w:space="0"/>
                    <w:tl2br w:val="nil"/>
                    <w:tr2bl w:val="nil"/>
                  </w:tcBorders>
                  <w:shd w:val="clear" w:color="auto" w:fill="auto"/>
                  <w:vAlign w:val="center"/>
                </w:tcPr>
                <w:p w14:paraId="1D38A19A">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15.0~16.1</w:t>
                  </w:r>
                </w:p>
              </w:tc>
              <w:tc>
                <w:tcPr>
                  <w:tcW w:w="1138" w:type="dxa"/>
                  <w:tcBorders>
                    <w:top w:val="single" w:color="auto" w:sz="12" w:space="0"/>
                    <w:tl2br w:val="nil"/>
                    <w:tr2bl w:val="nil"/>
                  </w:tcBorders>
                  <w:shd w:val="clear" w:color="auto" w:fill="auto"/>
                  <w:vAlign w:val="center"/>
                </w:tcPr>
                <w:p w14:paraId="4C024479">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w:t>
                  </w:r>
                </w:p>
              </w:tc>
              <w:tc>
                <w:tcPr>
                  <w:tcW w:w="825" w:type="dxa"/>
                  <w:tcBorders>
                    <w:top w:val="single" w:color="auto" w:sz="12" w:space="0"/>
                    <w:tl2br w:val="nil"/>
                    <w:tr2bl w:val="nil"/>
                  </w:tcBorders>
                  <w:shd w:val="clear" w:color="auto" w:fill="auto"/>
                  <w:vAlign w:val="center"/>
                </w:tcPr>
                <w:p w14:paraId="0656065E">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w:t>
                  </w:r>
                </w:p>
              </w:tc>
              <w:tc>
                <w:tcPr>
                  <w:tcW w:w="695" w:type="dxa"/>
                  <w:tcBorders>
                    <w:top w:val="single" w:color="auto" w:sz="12" w:space="0"/>
                    <w:tl2br w:val="nil"/>
                    <w:tr2bl w:val="nil"/>
                  </w:tcBorders>
                  <w:shd w:val="clear" w:color="auto" w:fill="auto"/>
                  <w:vAlign w:val="center"/>
                </w:tcPr>
                <w:p w14:paraId="737921E4">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cs="Times New Roman"/>
                      <w:kern w:val="2"/>
                      <w:sz w:val="18"/>
                      <w:szCs w:val="18"/>
                      <w:lang w:val="en-US" w:eastAsia="zh-CN" w:bidi="ar"/>
                    </w:rPr>
                  </w:pPr>
                  <w:r>
                    <w:rPr>
                      <w:rFonts w:hint="eastAsia" w:cs="Times New Roman"/>
                      <w:kern w:val="2"/>
                      <w:sz w:val="18"/>
                      <w:szCs w:val="18"/>
                      <w:lang w:val="en-US" w:eastAsia="zh-CN" w:bidi="ar"/>
                    </w:rPr>
                    <w:t>--</w:t>
                  </w:r>
                </w:p>
              </w:tc>
            </w:tr>
            <w:tr w14:paraId="0E778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30" w:type="dxa"/>
                  <w:tcBorders>
                    <w:tl2br w:val="nil"/>
                    <w:tr2bl w:val="nil"/>
                  </w:tcBorders>
                  <w:shd w:val="clear" w:color="auto" w:fill="auto"/>
                  <w:vAlign w:val="center"/>
                </w:tcPr>
                <w:p w14:paraId="5D80ABF4">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szCs w:val="18"/>
                      <w:highlight w:val="none"/>
                      <w:lang w:val="en-US" w:eastAsia="zh-CN"/>
                    </w:rPr>
                    <w:t>pH值</w:t>
                  </w:r>
                </w:p>
              </w:tc>
              <w:tc>
                <w:tcPr>
                  <w:tcW w:w="805" w:type="dxa"/>
                  <w:tcBorders>
                    <w:tl2br w:val="nil"/>
                    <w:tr2bl w:val="nil"/>
                  </w:tcBorders>
                  <w:shd w:val="clear" w:color="auto" w:fill="auto"/>
                  <w:vAlign w:val="center"/>
                </w:tcPr>
                <w:p w14:paraId="08375F5B">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cs="Times New Roman"/>
                      <w:sz w:val="18"/>
                      <w:szCs w:val="18"/>
                      <w:highlight w:val="none"/>
                      <w:lang w:val="en-US" w:eastAsia="zh-CN"/>
                    </w:rPr>
                    <w:t>无量纲</w:t>
                  </w:r>
                </w:p>
              </w:tc>
              <w:tc>
                <w:tcPr>
                  <w:tcW w:w="825" w:type="dxa"/>
                  <w:tcBorders>
                    <w:tl2br w:val="nil"/>
                    <w:tr2bl w:val="nil"/>
                  </w:tcBorders>
                  <w:shd w:val="clear" w:color="auto" w:fill="auto"/>
                  <w:vAlign w:val="center"/>
                </w:tcPr>
                <w:p w14:paraId="30930B77">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7.6</w:t>
                  </w:r>
                </w:p>
              </w:tc>
              <w:tc>
                <w:tcPr>
                  <w:tcW w:w="988" w:type="dxa"/>
                  <w:tcBorders>
                    <w:tl2br w:val="nil"/>
                    <w:tr2bl w:val="nil"/>
                  </w:tcBorders>
                  <w:shd w:val="clear" w:color="auto" w:fill="auto"/>
                  <w:vAlign w:val="center"/>
                </w:tcPr>
                <w:p w14:paraId="2748DC91">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7.5</w:t>
                  </w:r>
                </w:p>
              </w:tc>
              <w:tc>
                <w:tcPr>
                  <w:tcW w:w="900" w:type="dxa"/>
                  <w:tcBorders>
                    <w:tl2br w:val="nil"/>
                    <w:tr2bl w:val="nil"/>
                  </w:tcBorders>
                  <w:shd w:val="clear" w:color="auto" w:fill="auto"/>
                  <w:vAlign w:val="center"/>
                </w:tcPr>
                <w:p w14:paraId="58EA27DF">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7.6</w:t>
                  </w:r>
                </w:p>
              </w:tc>
              <w:tc>
                <w:tcPr>
                  <w:tcW w:w="800" w:type="dxa"/>
                  <w:tcBorders>
                    <w:tl2br w:val="nil"/>
                    <w:tr2bl w:val="nil"/>
                  </w:tcBorders>
                  <w:shd w:val="clear" w:color="auto" w:fill="auto"/>
                  <w:vAlign w:val="center"/>
                </w:tcPr>
                <w:p w14:paraId="20B93C24">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7.5</w:t>
                  </w:r>
                </w:p>
              </w:tc>
              <w:tc>
                <w:tcPr>
                  <w:tcW w:w="812" w:type="dxa"/>
                  <w:tcBorders>
                    <w:tl2br w:val="nil"/>
                    <w:tr2bl w:val="nil"/>
                  </w:tcBorders>
                  <w:shd w:val="clear" w:color="auto" w:fill="auto"/>
                  <w:vAlign w:val="center"/>
                </w:tcPr>
                <w:p w14:paraId="1F8788CE">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7.5~7.6</w:t>
                  </w:r>
                </w:p>
              </w:tc>
              <w:tc>
                <w:tcPr>
                  <w:tcW w:w="1138" w:type="dxa"/>
                  <w:tcBorders>
                    <w:tl2br w:val="nil"/>
                    <w:tr2bl w:val="nil"/>
                  </w:tcBorders>
                  <w:shd w:val="clear" w:color="auto" w:fill="auto"/>
                  <w:vAlign w:val="center"/>
                </w:tcPr>
                <w:p w14:paraId="6C80576F">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vertAlign w:val="baseline"/>
                      <w:lang w:val="en-US" w:eastAsia="zh-CN" w:bidi="zh-CN"/>
                    </w:rPr>
                    <w:t>6~9</w:t>
                  </w:r>
                </w:p>
              </w:tc>
              <w:tc>
                <w:tcPr>
                  <w:tcW w:w="825" w:type="dxa"/>
                  <w:tcBorders>
                    <w:tl2br w:val="nil"/>
                    <w:tr2bl w:val="nil"/>
                  </w:tcBorders>
                  <w:shd w:val="clear" w:color="auto" w:fill="auto"/>
                  <w:vAlign w:val="center"/>
                </w:tcPr>
                <w:p w14:paraId="200566B2">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6~9</w:t>
                  </w:r>
                </w:p>
              </w:tc>
              <w:tc>
                <w:tcPr>
                  <w:tcW w:w="695" w:type="dxa"/>
                  <w:tcBorders>
                    <w:tl2br w:val="nil"/>
                    <w:tr2bl w:val="nil"/>
                  </w:tcBorders>
                  <w:shd w:val="clear" w:color="auto" w:fill="auto"/>
                  <w:vAlign w:val="center"/>
                </w:tcPr>
                <w:p w14:paraId="249A32E7">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达标</w:t>
                  </w:r>
                </w:p>
              </w:tc>
            </w:tr>
            <w:tr w14:paraId="69CCE5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30" w:type="dxa"/>
                  <w:tcBorders>
                    <w:tl2br w:val="nil"/>
                    <w:tr2bl w:val="nil"/>
                  </w:tcBorders>
                  <w:shd w:val="clear" w:color="auto" w:fill="auto"/>
                  <w:vAlign w:val="center"/>
                </w:tcPr>
                <w:p w14:paraId="760BE8E4">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szCs w:val="18"/>
                      <w:highlight w:val="none"/>
                      <w:lang w:val="en-US" w:eastAsia="zh-CN"/>
                    </w:rPr>
                    <w:t>悬浮物</w:t>
                  </w:r>
                </w:p>
              </w:tc>
              <w:tc>
                <w:tcPr>
                  <w:tcW w:w="805" w:type="dxa"/>
                  <w:tcBorders>
                    <w:tl2br w:val="nil"/>
                    <w:tr2bl w:val="nil"/>
                  </w:tcBorders>
                  <w:shd w:val="clear" w:color="auto" w:fill="auto"/>
                  <w:vAlign w:val="center"/>
                </w:tcPr>
                <w:p w14:paraId="229C64BC">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6F6C8EF0">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22</w:t>
                  </w:r>
                </w:p>
              </w:tc>
              <w:tc>
                <w:tcPr>
                  <w:tcW w:w="988" w:type="dxa"/>
                  <w:tcBorders>
                    <w:tl2br w:val="nil"/>
                    <w:tr2bl w:val="nil"/>
                  </w:tcBorders>
                  <w:shd w:val="clear" w:color="auto" w:fill="auto"/>
                  <w:vAlign w:val="center"/>
                </w:tcPr>
                <w:p w14:paraId="529CCC5F">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23</w:t>
                  </w:r>
                </w:p>
              </w:tc>
              <w:tc>
                <w:tcPr>
                  <w:tcW w:w="900" w:type="dxa"/>
                  <w:tcBorders>
                    <w:tl2br w:val="nil"/>
                    <w:tr2bl w:val="nil"/>
                  </w:tcBorders>
                  <w:shd w:val="clear" w:color="auto" w:fill="auto"/>
                  <w:vAlign w:val="center"/>
                </w:tcPr>
                <w:p w14:paraId="04F5B7CD">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23</w:t>
                  </w:r>
                </w:p>
              </w:tc>
              <w:tc>
                <w:tcPr>
                  <w:tcW w:w="800" w:type="dxa"/>
                  <w:tcBorders>
                    <w:tl2br w:val="nil"/>
                    <w:tr2bl w:val="nil"/>
                  </w:tcBorders>
                  <w:shd w:val="clear" w:color="auto" w:fill="auto"/>
                  <w:vAlign w:val="center"/>
                </w:tcPr>
                <w:p w14:paraId="67A8AEE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24</w:t>
                  </w:r>
                </w:p>
              </w:tc>
              <w:tc>
                <w:tcPr>
                  <w:tcW w:w="812" w:type="dxa"/>
                  <w:tcBorders>
                    <w:tl2br w:val="nil"/>
                    <w:tr2bl w:val="nil"/>
                  </w:tcBorders>
                  <w:shd w:val="clear" w:color="auto" w:fill="auto"/>
                  <w:vAlign w:val="center"/>
                </w:tcPr>
                <w:p w14:paraId="12037B98">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23</w:t>
                  </w:r>
                </w:p>
              </w:tc>
              <w:tc>
                <w:tcPr>
                  <w:tcW w:w="1138" w:type="dxa"/>
                  <w:tcBorders>
                    <w:tl2br w:val="nil"/>
                    <w:tr2bl w:val="nil"/>
                  </w:tcBorders>
                  <w:shd w:val="clear" w:color="auto" w:fill="auto"/>
                  <w:vAlign w:val="center"/>
                </w:tcPr>
                <w:p w14:paraId="4184572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400</w:t>
                  </w:r>
                </w:p>
              </w:tc>
              <w:tc>
                <w:tcPr>
                  <w:tcW w:w="825" w:type="dxa"/>
                  <w:tcBorders>
                    <w:tl2br w:val="nil"/>
                    <w:tr2bl w:val="nil"/>
                  </w:tcBorders>
                  <w:shd w:val="clear" w:color="auto" w:fill="auto"/>
                  <w:vAlign w:val="center"/>
                </w:tcPr>
                <w:p w14:paraId="79A887CC">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150</w:t>
                  </w:r>
                </w:p>
              </w:tc>
              <w:tc>
                <w:tcPr>
                  <w:tcW w:w="695" w:type="dxa"/>
                  <w:tcBorders>
                    <w:tl2br w:val="nil"/>
                    <w:tr2bl w:val="nil"/>
                  </w:tcBorders>
                  <w:shd w:val="clear" w:color="auto" w:fill="auto"/>
                  <w:vAlign w:val="center"/>
                </w:tcPr>
                <w:p w14:paraId="2CA787B3">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达标</w:t>
                  </w:r>
                </w:p>
              </w:tc>
            </w:tr>
            <w:tr w14:paraId="35A01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9" w:hRule="atLeast"/>
                <w:jc w:val="center"/>
              </w:trPr>
              <w:tc>
                <w:tcPr>
                  <w:tcW w:w="630" w:type="dxa"/>
                  <w:tcBorders>
                    <w:tl2br w:val="nil"/>
                    <w:tr2bl w:val="nil"/>
                  </w:tcBorders>
                  <w:shd w:val="clear" w:color="auto" w:fill="auto"/>
                  <w:vAlign w:val="center"/>
                </w:tcPr>
                <w:p w14:paraId="765BD86F">
                  <w:pPr>
                    <w:jc w:val="center"/>
                    <w:rPr>
                      <w:rFonts w:hint="default" w:ascii="Times New Roman" w:hAnsi="Times New Roman" w:eastAsia="宋体" w:cs="Times New Roman"/>
                      <w:b w:val="0"/>
                      <w:bCs w:val="0"/>
                      <w:kern w:val="2"/>
                      <w:sz w:val="18"/>
                      <w:szCs w:val="18"/>
                      <w:lang w:val="en-US" w:eastAsia="zh-CN" w:bidi="ar"/>
                    </w:rPr>
                  </w:pPr>
                  <w:r>
                    <w:rPr>
                      <w:rFonts w:hint="eastAsia" w:ascii="Times New Roman" w:hAnsi="Times New Roman" w:eastAsia="宋体" w:cs="Times New Roman"/>
                      <w:sz w:val="18"/>
                      <w:szCs w:val="18"/>
                      <w:highlight w:val="none"/>
                      <w:lang w:val="en-US" w:eastAsia="zh-CN"/>
                    </w:rPr>
                    <w:t>氨氮</w:t>
                  </w:r>
                </w:p>
              </w:tc>
              <w:tc>
                <w:tcPr>
                  <w:tcW w:w="805" w:type="dxa"/>
                  <w:tcBorders>
                    <w:tl2br w:val="nil"/>
                    <w:tr2bl w:val="nil"/>
                  </w:tcBorders>
                  <w:shd w:val="clear" w:color="auto" w:fill="auto"/>
                  <w:vAlign w:val="center"/>
                </w:tcPr>
                <w:p w14:paraId="0EC4740F">
                  <w:pPr>
                    <w:jc w:val="center"/>
                    <w:rPr>
                      <w:rFonts w:hint="default" w:ascii="Times New Roman" w:hAnsi="Times New Roman" w:eastAsia="宋体" w:cs="Times New Roman"/>
                      <w:b w:val="0"/>
                      <w:bCs w:val="0"/>
                      <w:kern w:val="2"/>
                      <w:sz w:val="18"/>
                      <w:szCs w:val="18"/>
                      <w:lang w:val="en-US" w:eastAsia="zh-CN" w:bidi="ar"/>
                    </w:rPr>
                  </w:pPr>
                  <w:r>
                    <w:rPr>
                      <w:rFonts w:hint="default"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7B514A11">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10.3</w:t>
                  </w:r>
                </w:p>
              </w:tc>
              <w:tc>
                <w:tcPr>
                  <w:tcW w:w="988" w:type="dxa"/>
                  <w:tcBorders>
                    <w:tl2br w:val="nil"/>
                    <w:tr2bl w:val="nil"/>
                  </w:tcBorders>
                  <w:shd w:val="clear" w:color="auto" w:fill="auto"/>
                  <w:vAlign w:val="center"/>
                </w:tcPr>
                <w:p w14:paraId="62C8D191">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9.86</w:t>
                  </w:r>
                </w:p>
              </w:tc>
              <w:tc>
                <w:tcPr>
                  <w:tcW w:w="900" w:type="dxa"/>
                  <w:tcBorders>
                    <w:tl2br w:val="nil"/>
                    <w:tr2bl w:val="nil"/>
                  </w:tcBorders>
                  <w:shd w:val="clear" w:color="auto" w:fill="auto"/>
                  <w:vAlign w:val="center"/>
                </w:tcPr>
                <w:p w14:paraId="1B0E2B2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9.32</w:t>
                  </w:r>
                </w:p>
              </w:tc>
              <w:tc>
                <w:tcPr>
                  <w:tcW w:w="800" w:type="dxa"/>
                  <w:tcBorders>
                    <w:tl2br w:val="nil"/>
                    <w:tr2bl w:val="nil"/>
                  </w:tcBorders>
                  <w:shd w:val="clear" w:color="auto" w:fill="auto"/>
                  <w:vAlign w:val="center"/>
                </w:tcPr>
                <w:p w14:paraId="133DE9A4">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9.71</w:t>
                  </w:r>
                </w:p>
              </w:tc>
              <w:tc>
                <w:tcPr>
                  <w:tcW w:w="812" w:type="dxa"/>
                  <w:tcBorders>
                    <w:tl2br w:val="nil"/>
                    <w:tr2bl w:val="nil"/>
                  </w:tcBorders>
                  <w:shd w:val="clear" w:color="auto" w:fill="auto"/>
                  <w:vAlign w:val="center"/>
                </w:tcPr>
                <w:p w14:paraId="3E9C87F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9.80</w:t>
                  </w:r>
                </w:p>
              </w:tc>
              <w:tc>
                <w:tcPr>
                  <w:tcW w:w="1138" w:type="dxa"/>
                  <w:tcBorders>
                    <w:tl2br w:val="nil"/>
                    <w:tr2bl w:val="nil"/>
                  </w:tcBorders>
                  <w:shd w:val="clear" w:color="auto" w:fill="auto"/>
                  <w:vAlign w:val="center"/>
                </w:tcPr>
                <w:p w14:paraId="30FFB2C5">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w:t>
                  </w:r>
                </w:p>
              </w:tc>
              <w:tc>
                <w:tcPr>
                  <w:tcW w:w="825" w:type="dxa"/>
                  <w:tcBorders>
                    <w:tl2br w:val="nil"/>
                    <w:tr2bl w:val="nil"/>
                  </w:tcBorders>
                  <w:shd w:val="clear" w:color="auto" w:fill="auto"/>
                  <w:vAlign w:val="center"/>
                </w:tcPr>
                <w:p w14:paraId="209A680A">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25</w:t>
                  </w:r>
                </w:p>
              </w:tc>
              <w:tc>
                <w:tcPr>
                  <w:tcW w:w="695" w:type="dxa"/>
                  <w:tcBorders>
                    <w:tl2br w:val="nil"/>
                    <w:tr2bl w:val="nil"/>
                  </w:tcBorders>
                  <w:shd w:val="clear" w:color="auto" w:fill="auto"/>
                  <w:vAlign w:val="center"/>
                </w:tcPr>
                <w:p w14:paraId="446DFEAE">
                  <w:pPr>
                    <w:pStyle w:val="24"/>
                    <w:keepNext w:val="0"/>
                    <w:keepLines w:val="0"/>
                    <w:widowControl w:val="0"/>
                    <w:suppressLineNumbers w:val="0"/>
                    <w:adjustRightInd w:val="0"/>
                    <w:snapToGrid w:val="0"/>
                    <w:spacing w:before="0" w:beforeAutospacing="0" w:after="0" w:afterAutospacing="0"/>
                    <w:ind w:left="0" w:leftChars="0" w:right="0" w:rightChars="0" w:firstLine="0" w:firstLineChars="0"/>
                    <w:jc w:val="center"/>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达标</w:t>
                  </w:r>
                </w:p>
              </w:tc>
            </w:tr>
            <w:tr w14:paraId="7ED095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jc w:val="center"/>
              </w:trPr>
              <w:tc>
                <w:tcPr>
                  <w:tcW w:w="630" w:type="dxa"/>
                  <w:tcBorders>
                    <w:tl2br w:val="nil"/>
                    <w:tr2bl w:val="nil"/>
                  </w:tcBorders>
                  <w:shd w:val="clear" w:color="auto" w:fill="auto"/>
                  <w:vAlign w:val="center"/>
                </w:tcPr>
                <w:p w14:paraId="4BBCE6B6">
                  <w:pPr>
                    <w:jc w:val="center"/>
                    <w:rPr>
                      <w:rFonts w:hint="default" w:ascii="宋体" w:hAnsi="宋体" w:eastAsia="宋体" w:cs="宋体"/>
                      <w:b w:val="0"/>
                      <w:bCs w:val="0"/>
                      <w:kern w:val="2"/>
                      <w:sz w:val="18"/>
                      <w:szCs w:val="18"/>
                      <w:lang w:val="en-US" w:eastAsia="zh-CN" w:bidi="ar"/>
                    </w:rPr>
                  </w:pPr>
                  <w:r>
                    <w:rPr>
                      <w:rFonts w:hint="default" w:ascii="Times New Roman" w:hAnsi="Times New Roman" w:eastAsia="宋体" w:cs="Times New Roman"/>
                      <w:sz w:val="18"/>
                      <w:szCs w:val="18"/>
                      <w:highlight w:val="none"/>
                      <w:lang w:val="en-US" w:eastAsia="zh-CN"/>
                    </w:rPr>
                    <w:t>化学需氧量</w:t>
                  </w:r>
                </w:p>
              </w:tc>
              <w:tc>
                <w:tcPr>
                  <w:tcW w:w="805" w:type="dxa"/>
                  <w:tcBorders>
                    <w:tl2br w:val="nil"/>
                    <w:tr2bl w:val="nil"/>
                  </w:tcBorders>
                  <w:shd w:val="clear" w:color="auto" w:fill="auto"/>
                  <w:vAlign w:val="center"/>
                </w:tcPr>
                <w:p w14:paraId="0BB310CA">
                  <w:pPr>
                    <w:jc w:val="center"/>
                    <w:rPr>
                      <w:rFonts w:hint="default" w:ascii="Times New Roman" w:hAnsi="Times New Roman" w:eastAsia="宋体" w:cs="Times New Roman"/>
                      <w:b w:val="0"/>
                      <w:bCs w:val="0"/>
                      <w:kern w:val="2"/>
                      <w:sz w:val="18"/>
                      <w:szCs w:val="18"/>
                      <w:lang w:val="en-US" w:eastAsia="zh-CN" w:bidi="ar"/>
                    </w:rPr>
                  </w:pPr>
                  <w:r>
                    <w:rPr>
                      <w:rFonts w:hint="eastAsia"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3361B7BE">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237</w:t>
                  </w:r>
                </w:p>
              </w:tc>
              <w:tc>
                <w:tcPr>
                  <w:tcW w:w="988" w:type="dxa"/>
                  <w:tcBorders>
                    <w:tl2br w:val="nil"/>
                    <w:tr2bl w:val="nil"/>
                  </w:tcBorders>
                  <w:shd w:val="clear" w:color="auto" w:fill="auto"/>
                  <w:vAlign w:val="center"/>
                </w:tcPr>
                <w:p w14:paraId="0D8D07D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245</w:t>
                  </w:r>
                </w:p>
              </w:tc>
              <w:tc>
                <w:tcPr>
                  <w:tcW w:w="900" w:type="dxa"/>
                  <w:tcBorders>
                    <w:tl2br w:val="nil"/>
                    <w:tr2bl w:val="nil"/>
                  </w:tcBorders>
                  <w:shd w:val="clear" w:color="auto" w:fill="auto"/>
                  <w:vAlign w:val="center"/>
                </w:tcPr>
                <w:p w14:paraId="5DF4BF30">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241</w:t>
                  </w:r>
                </w:p>
              </w:tc>
              <w:tc>
                <w:tcPr>
                  <w:tcW w:w="800" w:type="dxa"/>
                  <w:tcBorders>
                    <w:tl2br w:val="nil"/>
                    <w:tr2bl w:val="nil"/>
                  </w:tcBorders>
                  <w:shd w:val="clear" w:color="auto" w:fill="auto"/>
                  <w:vAlign w:val="center"/>
                </w:tcPr>
                <w:p w14:paraId="0CBBDBFE">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232</w:t>
                  </w:r>
                </w:p>
              </w:tc>
              <w:tc>
                <w:tcPr>
                  <w:tcW w:w="812" w:type="dxa"/>
                  <w:tcBorders>
                    <w:tl2br w:val="nil"/>
                    <w:tr2bl w:val="nil"/>
                  </w:tcBorders>
                  <w:shd w:val="clear" w:color="auto" w:fill="auto"/>
                  <w:vAlign w:val="center"/>
                </w:tcPr>
                <w:p w14:paraId="13CB1E81">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239</w:t>
                  </w:r>
                </w:p>
              </w:tc>
              <w:tc>
                <w:tcPr>
                  <w:tcW w:w="1138" w:type="dxa"/>
                  <w:tcBorders>
                    <w:tl2br w:val="nil"/>
                    <w:tr2bl w:val="nil"/>
                  </w:tcBorders>
                  <w:shd w:val="clear" w:color="auto" w:fill="auto"/>
                  <w:vAlign w:val="center"/>
                </w:tcPr>
                <w:p w14:paraId="4489D273">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500</w:t>
                  </w:r>
                </w:p>
              </w:tc>
              <w:tc>
                <w:tcPr>
                  <w:tcW w:w="825" w:type="dxa"/>
                  <w:tcBorders>
                    <w:tl2br w:val="nil"/>
                    <w:tr2bl w:val="nil"/>
                  </w:tcBorders>
                  <w:shd w:val="clear" w:color="auto" w:fill="auto"/>
                  <w:vAlign w:val="center"/>
                </w:tcPr>
                <w:p w14:paraId="2C5573DB">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250</w:t>
                  </w:r>
                </w:p>
              </w:tc>
              <w:tc>
                <w:tcPr>
                  <w:tcW w:w="695" w:type="dxa"/>
                  <w:tcBorders>
                    <w:tl2br w:val="nil"/>
                    <w:tr2bl w:val="nil"/>
                  </w:tcBorders>
                  <w:shd w:val="clear" w:color="auto" w:fill="auto"/>
                  <w:vAlign w:val="center"/>
                </w:tcPr>
                <w:p w14:paraId="7C30D42E">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达标</w:t>
                  </w:r>
                </w:p>
              </w:tc>
            </w:tr>
            <w:tr w14:paraId="7EEB4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30" w:type="dxa"/>
                  <w:tcBorders>
                    <w:tl2br w:val="nil"/>
                    <w:tr2bl w:val="nil"/>
                  </w:tcBorders>
                  <w:shd w:val="clear" w:color="auto" w:fill="auto"/>
                  <w:vAlign w:val="center"/>
                </w:tcPr>
                <w:p w14:paraId="45BBB3A6">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highlight w:val="none"/>
                      <w:lang w:val="en-US" w:eastAsia="zh-CN"/>
                    </w:rPr>
                    <w:t>五日生化需氧量</w:t>
                  </w:r>
                </w:p>
              </w:tc>
              <w:tc>
                <w:tcPr>
                  <w:tcW w:w="805" w:type="dxa"/>
                  <w:tcBorders>
                    <w:tl2br w:val="nil"/>
                    <w:tr2bl w:val="nil"/>
                  </w:tcBorders>
                  <w:shd w:val="clear" w:color="auto" w:fill="auto"/>
                  <w:vAlign w:val="center"/>
                </w:tcPr>
                <w:p w14:paraId="0703B552">
                  <w:pPr>
                    <w:jc w:val="center"/>
                    <w:rPr>
                      <w:rFonts w:hint="eastAsia" w:ascii="Times New Roman" w:hAnsi="Times New Roman" w:eastAsia="宋体" w:cs="Times New Roman"/>
                      <w:b w:val="0"/>
                      <w:bCs w:val="0"/>
                      <w:kern w:val="2"/>
                      <w:sz w:val="18"/>
                      <w:szCs w:val="18"/>
                      <w:lang w:val="en-US" w:eastAsia="zh-CN" w:bidi="ar"/>
                    </w:rPr>
                  </w:pPr>
                  <w:r>
                    <w:rPr>
                      <w:rFonts w:hint="eastAsia" w:ascii="Times New Roman" w:hAnsi="Times New Roman" w:eastAsia="宋体" w:cs="Times New Roman"/>
                      <w:sz w:val="18"/>
                      <w:szCs w:val="18"/>
                      <w:lang w:val="en-US" w:eastAsia="zh-CN"/>
                    </w:rPr>
                    <w:t>mg/L</w:t>
                  </w:r>
                </w:p>
              </w:tc>
              <w:tc>
                <w:tcPr>
                  <w:tcW w:w="825" w:type="dxa"/>
                  <w:tcBorders>
                    <w:tl2br w:val="nil"/>
                    <w:tr2bl w:val="nil"/>
                  </w:tcBorders>
                  <w:shd w:val="clear" w:color="auto" w:fill="auto"/>
                  <w:vAlign w:val="center"/>
                </w:tcPr>
                <w:p w14:paraId="3AE1A1EC">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57.1</w:t>
                  </w:r>
                </w:p>
              </w:tc>
              <w:tc>
                <w:tcPr>
                  <w:tcW w:w="988" w:type="dxa"/>
                  <w:tcBorders>
                    <w:tl2br w:val="nil"/>
                    <w:tr2bl w:val="nil"/>
                  </w:tcBorders>
                  <w:shd w:val="clear" w:color="auto" w:fill="auto"/>
                  <w:vAlign w:val="center"/>
                </w:tcPr>
                <w:p w14:paraId="7C473CD9">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57.6</w:t>
                  </w:r>
                </w:p>
              </w:tc>
              <w:tc>
                <w:tcPr>
                  <w:tcW w:w="900" w:type="dxa"/>
                  <w:tcBorders>
                    <w:tl2br w:val="nil"/>
                    <w:tr2bl w:val="nil"/>
                  </w:tcBorders>
                  <w:shd w:val="clear" w:color="auto" w:fill="auto"/>
                  <w:vAlign w:val="center"/>
                </w:tcPr>
                <w:p w14:paraId="2D784170">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60.5</w:t>
                  </w:r>
                </w:p>
              </w:tc>
              <w:tc>
                <w:tcPr>
                  <w:tcW w:w="800" w:type="dxa"/>
                  <w:tcBorders>
                    <w:tl2br w:val="nil"/>
                    <w:tr2bl w:val="nil"/>
                  </w:tcBorders>
                  <w:shd w:val="clear" w:color="auto" w:fill="auto"/>
                  <w:vAlign w:val="center"/>
                </w:tcPr>
                <w:p w14:paraId="2B24A189">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default"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57.4</w:t>
                  </w:r>
                </w:p>
              </w:tc>
              <w:tc>
                <w:tcPr>
                  <w:tcW w:w="812" w:type="dxa"/>
                  <w:tcBorders>
                    <w:tl2br w:val="nil"/>
                    <w:tr2bl w:val="nil"/>
                  </w:tcBorders>
                  <w:shd w:val="clear" w:color="auto" w:fill="auto"/>
                  <w:vAlign w:val="center"/>
                </w:tcPr>
                <w:p w14:paraId="4F766BE5">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highlight w:val="none"/>
                      <w:vertAlign w:val="baseline"/>
                      <w:lang w:val="en-US" w:eastAsia="zh-CN"/>
                    </w:rPr>
                  </w:pPr>
                  <w:r>
                    <w:rPr>
                      <w:rFonts w:hint="eastAsia" w:ascii="Times New Roman" w:hAnsi="Times New Roman" w:eastAsia="宋体" w:cs="Times New Roman"/>
                      <w:sz w:val="18"/>
                      <w:szCs w:val="18"/>
                      <w:highlight w:val="none"/>
                      <w:vertAlign w:val="baseline"/>
                      <w:lang w:val="en-US" w:eastAsia="zh-CN"/>
                    </w:rPr>
                    <w:t>58.2</w:t>
                  </w:r>
                </w:p>
              </w:tc>
              <w:tc>
                <w:tcPr>
                  <w:tcW w:w="1138" w:type="dxa"/>
                  <w:tcBorders>
                    <w:tl2br w:val="nil"/>
                    <w:tr2bl w:val="nil"/>
                  </w:tcBorders>
                  <w:shd w:val="clear" w:color="auto" w:fill="auto"/>
                  <w:vAlign w:val="center"/>
                </w:tcPr>
                <w:p w14:paraId="58B0AB4C">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300</w:t>
                  </w:r>
                </w:p>
              </w:tc>
              <w:tc>
                <w:tcPr>
                  <w:tcW w:w="825" w:type="dxa"/>
                  <w:tcBorders>
                    <w:tl2br w:val="nil"/>
                    <w:tr2bl w:val="nil"/>
                  </w:tcBorders>
                  <w:shd w:val="clear" w:color="auto" w:fill="auto"/>
                  <w:vAlign w:val="center"/>
                </w:tcPr>
                <w:p w14:paraId="095F835D">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150</w:t>
                  </w:r>
                </w:p>
              </w:tc>
              <w:tc>
                <w:tcPr>
                  <w:tcW w:w="695" w:type="dxa"/>
                  <w:tcBorders>
                    <w:tl2br w:val="nil"/>
                    <w:tr2bl w:val="nil"/>
                  </w:tcBorders>
                  <w:shd w:val="clear" w:color="auto" w:fill="auto"/>
                  <w:vAlign w:val="center"/>
                </w:tcPr>
                <w:p w14:paraId="780EAEC2">
                  <w:pPr>
                    <w:pStyle w:val="46"/>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hint="eastAsia" w:ascii="Times New Roman" w:hAnsi="Times New Roman" w:eastAsia="宋体" w:cs="Times New Roman"/>
                      <w:sz w:val="18"/>
                      <w:szCs w:val="18"/>
                      <w:highlight w:val="none"/>
                      <w:vertAlign w:val="baseline"/>
                      <w:lang w:val="en-US" w:eastAsia="zh-CN" w:bidi="zh-CN"/>
                    </w:rPr>
                  </w:pPr>
                  <w:r>
                    <w:rPr>
                      <w:rFonts w:hint="eastAsia" w:ascii="Times New Roman" w:hAnsi="Times New Roman" w:eastAsia="宋体" w:cs="Times New Roman"/>
                      <w:sz w:val="18"/>
                      <w:szCs w:val="18"/>
                      <w:highlight w:val="none"/>
                      <w:vertAlign w:val="baseline"/>
                      <w:lang w:val="en-US" w:eastAsia="zh-CN" w:bidi="zh-CN"/>
                    </w:rPr>
                    <w:t>达标</w:t>
                  </w:r>
                </w:p>
              </w:tc>
            </w:tr>
          </w:tbl>
          <w:p w14:paraId="1DD43505">
            <w:pPr>
              <w:numPr>
                <w:ilvl w:val="0"/>
                <w:numId w:val="0"/>
              </w:numPr>
              <w:tabs>
                <w:tab w:val="left" w:pos="1622"/>
              </w:tabs>
              <w:spacing w:line="360" w:lineRule="auto"/>
              <w:rPr>
                <w:b/>
                <w:sz w:val="24"/>
                <w:szCs w:val="24"/>
              </w:rPr>
            </w:pPr>
            <w:r>
              <w:rPr>
                <w:rFonts w:hint="eastAsia"/>
                <w:b/>
                <w:sz w:val="24"/>
                <w:szCs w:val="24"/>
                <w:lang w:eastAsia="zh-CN"/>
              </w:rPr>
              <w:t>（</w:t>
            </w:r>
            <w:r>
              <w:rPr>
                <w:rFonts w:hint="eastAsia"/>
                <w:b/>
                <w:sz w:val="24"/>
                <w:szCs w:val="24"/>
                <w:lang w:val="en-US" w:eastAsia="zh-CN"/>
              </w:rPr>
              <w:t>2</w:t>
            </w:r>
            <w:r>
              <w:rPr>
                <w:rFonts w:hint="eastAsia"/>
                <w:b/>
                <w:sz w:val="24"/>
                <w:szCs w:val="24"/>
                <w:lang w:eastAsia="zh-CN"/>
              </w:rPr>
              <w:t>）</w:t>
            </w:r>
            <w:r>
              <w:rPr>
                <w:rFonts w:hint="eastAsia"/>
                <w:b/>
                <w:sz w:val="24"/>
                <w:szCs w:val="24"/>
              </w:rPr>
              <w:t>废气检测结果</w:t>
            </w:r>
          </w:p>
          <w:p w14:paraId="5D954B60">
            <w:pPr>
              <w:spacing w:line="360" w:lineRule="auto"/>
              <w:ind w:firstLine="480" w:firstLineChars="200"/>
              <w:jc w:val="left"/>
              <w:rPr>
                <w:bCs/>
                <w:color w:val="000000"/>
                <w:sz w:val="24"/>
              </w:rPr>
            </w:pPr>
            <w:r>
              <w:rPr>
                <w:rFonts w:hint="eastAsia"/>
                <w:bCs/>
                <w:color w:val="000000"/>
                <w:sz w:val="24"/>
              </w:rPr>
              <w:t>①无组织废气</w:t>
            </w:r>
          </w:p>
          <w:p w14:paraId="64139271">
            <w:pPr>
              <w:widowControl/>
              <w:spacing w:line="360" w:lineRule="auto"/>
              <w:ind w:firstLine="480" w:firstLineChars="200"/>
              <w:rPr>
                <w:b/>
                <w:sz w:val="24"/>
                <w:szCs w:val="24"/>
              </w:rPr>
            </w:pPr>
            <w:r>
              <w:rPr>
                <w:rFonts w:hint="eastAsia"/>
                <w:color w:val="auto"/>
                <w:sz w:val="24"/>
                <w:szCs w:val="24"/>
              </w:rPr>
              <w:t>在验收监测期间，生产负荷满足要求、环保设施运行正常条件下，该项目</w:t>
            </w:r>
            <w:r>
              <w:rPr>
                <w:rFonts w:hint="eastAsia"/>
                <w:color w:val="auto"/>
                <w:sz w:val="24"/>
                <w:szCs w:val="24"/>
                <w:lang w:val="en-US" w:eastAsia="zh-CN"/>
              </w:rPr>
              <w:t>厂界</w:t>
            </w:r>
            <w:r>
              <w:rPr>
                <w:rFonts w:hint="eastAsia"/>
                <w:color w:val="auto"/>
                <w:sz w:val="24"/>
                <w:szCs w:val="24"/>
              </w:rPr>
              <w:t>无组织废气上风向颗粒物排放浓度最大值为0.</w:t>
            </w:r>
            <w:r>
              <w:rPr>
                <w:rFonts w:hint="eastAsia"/>
                <w:color w:val="auto"/>
                <w:sz w:val="24"/>
                <w:szCs w:val="24"/>
                <w:lang w:val="en-US" w:eastAsia="zh-CN"/>
              </w:rPr>
              <w:t>206</w:t>
            </w:r>
            <w:r>
              <w:rPr>
                <w:rFonts w:hint="eastAsia"/>
                <w:bCs/>
                <w:color w:val="auto"/>
                <w:sz w:val="24"/>
              </w:rPr>
              <w:t>mg/m</w:t>
            </w:r>
            <w:r>
              <w:rPr>
                <w:rFonts w:hint="eastAsia"/>
                <w:bCs/>
                <w:color w:val="auto"/>
                <w:sz w:val="24"/>
                <w:vertAlign w:val="superscript"/>
              </w:rPr>
              <w:t>3</w:t>
            </w:r>
            <w:r>
              <w:rPr>
                <w:rFonts w:hint="eastAsia"/>
                <w:bCs/>
                <w:color w:val="auto"/>
                <w:sz w:val="24"/>
              </w:rPr>
              <w:t>，</w:t>
            </w:r>
            <w:r>
              <w:rPr>
                <w:rFonts w:hint="eastAsia"/>
                <w:bCs/>
                <w:color w:val="auto"/>
                <w:sz w:val="24"/>
                <w:lang w:val="en-US" w:eastAsia="zh-CN"/>
              </w:rPr>
              <w:t>非甲烷总烃</w:t>
            </w:r>
            <w:r>
              <w:rPr>
                <w:rFonts w:hint="eastAsia"/>
                <w:color w:val="auto"/>
                <w:sz w:val="24"/>
                <w:szCs w:val="24"/>
              </w:rPr>
              <w:t>排放浓度最大值为</w:t>
            </w:r>
            <w:r>
              <w:rPr>
                <w:rFonts w:hint="eastAsia"/>
                <w:color w:val="auto"/>
                <w:sz w:val="24"/>
                <w:szCs w:val="24"/>
                <w:lang w:val="en-US" w:eastAsia="zh-CN"/>
              </w:rPr>
              <w:t>1.56</w:t>
            </w:r>
            <w:r>
              <w:rPr>
                <w:rFonts w:hint="eastAsia"/>
                <w:bCs/>
                <w:color w:val="auto"/>
                <w:sz w:val="24"/>
              </w:rPr>
              <w:t>mg/m</w:t>
            </w:r>
            <w:r>
              <w:rPr>
                <w:rFonts w:hint="eastAsia"/>
                <w:bCs/>
                <w:color w:val="auto"/>
                <w:sz w:val="24"/>
                <w:vertAlign w:val="superscript"/>
              </w:rPr>
              <w:t>3</w:t>
            </w:r>
            <w:r>
              <w:rPr>
                <w:rFonts w:hint="eastAsia"/>
                <w:bCs/>
                <w:color w:val="auto"/>
                <w:sz w:val="24"/>
                <w:lang w:eastAsia="zh-CN"/>
              </w:rPr>
              <w:t>；</w:t>
            </w:r>
            <w:r>
              <w:rPr>
                <w:rFonts w:hint="eastAsia"/>
                <w:bCs/>
                <w:color w:val="auto"/>
                <w:sz w:val="24"/>
              </w:rPr>
              <w:t>下风向颗粒物排放浓度最大值为</w:t>
            </w:r>
            <w:r>
              <w:rPr>
                <w:rFonts w:hint="eastAsia"/>
                <w:color w:val="auto"/>
                <w:sz w:val="24"/>
                <w:szCs w:val="24"/>
              </w:rPr>
              <w:t>0.</w:t>
            </w:r>
            <w:r>
              <w:rPr>
                <w:rFonts w:hint="eastAsia"/>
                <w:color w:val="auto"/>
                <w:sz w:val="24"/>
                <w:szCs w:val="24"/>
                <w:lang w:val="en-US" w:eastAsia="zh-CN"/>
              </w:rPr>
              <w:t>271</w:t>
            </w:r>
            <w:r>
              <w:rPr>
                <w:rFonts w:hint="eastAsia"/>
                <w:bCs/>
                <w:color w:val="auto"/>
                <w:sz w:val="24"/>
              </w:rPr>
              <w:t>mg/m</w:t>
            </w:r>
            <w:r>
              <w:rPr>
                <w:rFonts w:hint="eastAsia"/>
                <w:bCs/>
                <w:color w:val="auto"/>
                <w:sz w:val="24"/>
                <w:vertAlign w:val="superscript"/>
              </w:rPr>
              <w:t>3</w:t>
            </w:r>
            <w:r>
              <w:rPr>
                <w:rFonts w:hint="eastAsia"/>
                <w:bCs/>
                <w:color w:val="auto"/>
                <w:sz w:val="24"/>
                <w:lang w:eastAsia="zh-CN"/>
              </w:rPr>
              <w:t>、</w:t>
            </w:r>
            <w:r>
              <w:rPr>
                <w:rFonts w:hint="eastAsia"/>
                <w:bCs/>
                <w:color w:val="auto"/>
                <w:sz w:val="24"/>
                <w:lang w:val="en-US" w:eastAsia="zh-CN"/>
              </w:rPr>
              <w:t>非甲烷总烃</w:t>
            </w:r>
            <w:r>
              <w:rPr>
                <w:rFonts w:hint="eastAsia"/>
                <w:color w:val="auto"/>
                <w:sz w:val="24"/>
                <w:szCs w:val="24"/>
              </w:rPr>
              <w:t>排放浓度最大值</w:t>
            </w:r>
            <w:r>
              <w:rPr>
                <w:rFonts w:hint="eastAsia"/>
                <w:color w:val="auto"/>
                <w:sz w:val="24"/>
                <w:szCs w:val="24"/>
                <w:lang w:val="en-US" w:eastAsia="zh-CN"/>
              </w:rPr>
              <w:t>2.39</w:t>
            </w:r>
            <w:r>
              <w:rPr>
                <w:rFonts w:hint="eastAsia"/>
                <w:bCs/>
                <w:color w:val="auto"/>
                <w:sz w:val="24"/>
              </w:rPr>
              <w:t>mg/m</w:t>
            </w:r>
            <w:r>
              <w:rPr>
                <w:rFonts w:hint="eastAsia"/>
                <w:bCs/>
                <w:color w:val="auto"/>
                <w:sz w:val="24"/>
                <w:vertAlign w:val="superscript"/>
              </w:rPr>
              <w:t>3</w:t>
            </w:r>
            <w:r>
              <w:rPr>
                <w:rFonts w:hint="eastAsia"/>
                <w:bCs/>
                <w:color w:val="auto"/>
                <w:sz w:val="24"/>
              </w:rPr>
              <w:t>，</w:t>
            </w:r>
            <w:r>
              <w:rPr>
                <w:rFonts w:hint="eastAsia"/>
                <w:bCs/>
                <w:color w:val="auto"/>
                <w:sz w:val="24"/>
                <w:lang w:val="en-US" w:eastAsia="zh-CN"/>
              </w:rPr>
              <w:t>均</w:t>
            </w:r>
            <w:r>
              <w:rPr>
                <w:rFonts w:hint="eastAsia"/>
                <w:bCs/>
                <w:color w:val="auto"/>
                <w:sz w:val="24"/>
              </w:rPr>
              <w:t>满足</w:t>
            </w:r>
            <w:r>
              <w:rPr>
                <w:rFonts w:hint="eastAsia"/>
                <w:color w:val="auto"/>
                <w:sz w:val="24"/>
                <w:szCs w:val="24"/>
              </w:rPr>
              <w:t>《</w:t>
            </w:r>
            <w:r>
              <w:rPr>
                <w:rFonts w:hint="eastAsia"/>
                <w:bCs/>
                <w:color w:val="auto"/>
                <w:sz w:val="24"/>
                <w:szCs w:val="24"/>
              </w:rPr>
              <w:t>大气污染物综合排放标准</w:t>
            </w:r>
            <w:r>
              <w:rPr>
                <w:rFonts w:hint="eastAsia"/>
                <w:color w:val="auto"/>
                <w:sz w:val="24"/>
                <w:szCs w:val="24"/>
              </w:rPr>
              <w:t>》（</w:t>
            </w:r>
            <w:r>
              <w:rPr>
                <w:color w:val="auto"/>
                <w:sz w:val="24"/>
                <w:szCs w:val="24"/>
              </w:rPr>
              <w:t>GB</w:t>
            </w:r>
            <w:r>
              <w:rPr>
                <w:rFonts w:hint="eastAsia"/>
                <w:color w:val="auto"/>
                <w:sz w:val="24"/>
                <w:szCs w:val="24"/>
              </w:rPr>
              <w:t>16297</w:t>
            </w:r>
            <w:r>
              <w:rPr>
                <w:color w:val="auto"/>
                <w:sz w:val="24"/>
                <w:szCs w:val="24"/>
              </w:rPr>
              <w:t>-</w:t>
            </w:r>
            <w:r>
              <w:rPr>
                <w:rFonts w:hint="eastAsia"/>
                <w:color w:val="auto"/>
                <w:sz w:val="24"/>
                <w:szCs w:val="24"/>
              </w:rPr>
              <w:t>1996）表2中无组织废气排放监控浓度限值：颗粒物1.0mg/m</w:t>
            </w:r>
            <w:r>
              <w:rPr>
                <w:rFonts w:hint="eastAsia"/>
                <w:color w:val="auto"/>
                <w:sz w:val="24"/>
                <w:szCs w:val="24"/>
                <w:vertAlign w:val="superscript"/>
              </w:rPr>
              <w:t>3</w:t>
            </w:r>
            <w:r>
              <w:rPr>
                <w:rFonts w:hint="eastAsia"/>
                <w:color w:val="auto"/>
                <w:sz w:val="24"/>
                <w:szCs w:val="24"/>
                <w:lang w:eastAsia="zh-CN"/>
              </w:rPr>
              <w:t>、</w:t>
            </w:r>
            <w:r>
              <w:rPr>
                <w:rFonts w:hint="eastAsia"/>
                <w:color w:val="auto"/>
                <w:sz w:val="24"/>
                <w:szCs w:val="24"/>
                <w:lang w:val="en-US" w:eastAsia="zh-CN"/>
              </w:rPr>
              <w:t>非甲烷总烃4</w:t>
            </w:r>
            <w:r>
              <w:rPr>
                <w:rFonts w:hint="eastAsia"/>
                <w:color w:val="auto"/>
                <w:sz w:val="24"/>
                <w:szCs w:val="24"/>
              </w:rPr>
              <w:t>.0mg/m</w:t>
            </w:r>
            <w:r>
              <w:rPr>
                <w:rFonts w:hint="eastAsia"/>
                <w:color w:val="auto"/>
                <w:sz w:val="24"/>
                <w:szCs w:val="24"/>
                <w:vertAlign w:val="superscript"/>
              </w:rPr>
              <w:t>3</w:t>
            </w:r>
            <w:r>
              <w:rPr>
                <w:rFonts w:hint="eastAsia"/>
                <w:color w:val="auto"/>
                <w:sz w:val="24"/>
                <w:szCs w:val="24"/>
                <w:lang w:val="en-US" w:eastAsia="zh-CN"/>
              </w:rPr>
              <w:t>的</w:t>
            </w:r>
            <w:r>
              <w:rPr>
                <w:rFonts w:hint="eastAsia"/>
                <w:color w:val="auto"/>
                <w:sz w:val="24"/>
                <w:szCs w:val="24"/>
              </w:rPr>
              <w:t>要求</w:t>
            </w:r>
            <w:r>
              <w:rPr>
                <w:rFonts w:hint="eastAsia"/>
                <w:color w:val="auto"/>
                <w:sz w:val="24"/>
                <w:szCs w:val="24"/>
                <w:lang w:eastAsia="zh-CN"/>
              </w:rPr>
              <w:t>。</w:t>
            </w:r>
            <w:r>
              <w:rPr>
                <w:rFonts w:hint="eastAsia"/>
                <w:color w:val="auto"/>
                <w:sz w:val="24"/>
                <w:szCs w:val="24"/>
                <w:lang w:val="en-US" w:eastAsia="zh-CN"/>
              </w:rPr>
              <w:t>厂区内无组织废气非甲烷总烃日平均排放浓度最大值为2.28</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eastAsia="zh-CN"/>
              </w:rPr>
              <w:t>，</w:t>
            </w:r>
            <w:r>
              <w:rPr>
                <w:rFonts w:hint="eastAsia" w:ascii="Times New Roman" w:hAnsi="Times New Roman" w:eastAsia="宋体" w:cs="Times New Roman"/>
                <w:color w:val="auto"/>
                <w:sz w:val="24"/>
                <w:szCs w:val="24"/>
                <w:lang w:val="en-US" w:eastAsia="zh-CN"/>
              </w:rPr>
              <w:t>满足《涂料、油墨及胶粘剂工业大气污染物排放标准》（GB 37824-2019）表B.1排放限值要求</w:t>
            </w:r>
            <w:r>
              <w:rPr>
                <w:rFonts w:hint="eastAsia"/>
                <w:color w:val="auto"/>
                <w:sz w:val="24"/>
                <w:szCs w:val="24"/>
                <w:lang w:val="en-US" w:eastAsia="zh-CN"/>
              </w:rPr>
              <w:t>：厂区内无组织废气非甲烷总烃10</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val="en-US" w:eastAsia="zh-CN"/>
              </w:rPr>
              <w:t>的要求。</w:t>
            </w:r>
            <w:r>
              <w:rPr>
                <w:rFonts w:hint="eastAsia"/>
                <w:bCs/>
                <w:color w:val="000000"/>
                <w:sz w:val="24"/>
              </w:rPr>
              <w:t>具体监测结果见表7-</w:t>
            </w:r>
            <w:r>
              <w:rPr>
                <w:rFonts w:hint="eastAsia"/>
                <w:bCs/>
                <w:color w:val="000000"/>
                <w:sz w:val="24"/>
                <w:lang w:val="en-US" w:eastAsia="zh-CN"/>
              </w:rPr>
              <w:t>3~7-4</w:t>
            </w:r>
            <w:r>
              <w:rPr>
                <w:rFonts w:hint="eastAsia"/>
                <w:bCs/>
                <w:color w:val="000000"/>
                <w:sz w:val="24"/>
              </w:rPr>
              <w:t>。</w:t>
            </w:r>
          </w:p>
          <w:p w14:paraId="33A5ABD7">
            <w:pPr>
              <w:pStyle w:val="46"/>
              <w:tabs>
                <w:tab w:val="left" w:pos="1622"/>
              </w:tabs>
              <w:ind w:left="0" w:firstLine="0"/>
              <w:jc w:val="center"/>
              <w:rPr>
                <w:rFonts w:ascii="Times New Roman" w:cs="Times New Roman"/>
                <w:b/>
                <w:sz w:val="24"/>
                <w:szCs w:val="24"/>
              </w:rPr>
            </w:pPr>
          </w:p>
          <w:p w14:paraId="181034D6">
            <w:pPr>
              <w:pStyle w:val="46"/>
              <w:tabs>
                <w:tab w:val="left" w:pos="1622"/>
              </w:tabs>
              <w:ind w:left="0" w:firstLine="0"/>
              <w:jc w:val="center"/>
              <w:rPr>
                <w:rFonts w:ascii="Times New Roman" w:cs="Times New Roman"/>
                <w:b/>
                <w:sz w:val="24"/>
                <w:szCs w:val="24"/>
              </w:rPr>
            </w:pPr>
          </w:p>
          <w:p w14:paraId="5D0E7AF8">
            <w:pPr>
              <w:pStyle w:val="46"/>
              <w:tabs>
                <w:tab w:val="left" w:pos="1622"/>
              </w:tabs>
              <w:ind w:left="0" w:firstLine="0"/>
              <w:jc w:val="center"/>
              <w:rPr>
                <w:rFonts w:ascii="Times New Roman" w:cs="Times New Roman"/>
                <w:b/>
                <w:sz w:val="24"/>
                <w:szCs w:val="24"/>
              </w:rPr>
            </w:pPr>
            <w:r>
              <w:rPr>
                <w:rFonts w:ascii="Times New Roman" w:cs="Times New Roman"/>
                <w:b/>
                <w:sz w:val="24"/>
                <w:szCs w:val="24"/>
              </w:rPr>
              <w:t>表</w:t>
            </w:r>
            <w:r>
              <w:rPr>
                <w:rFonts w:hint="eastAsia" w:ascii="Times New Roman" w:cs="Times New Roman"/>
                <w:b/>
                <w:sz w:val="24"/>
                <w:szCs w:val="24"/>
              </w:rPr>
              <w:t>7-</w:t>
            </w:r>
            <w:r>
              <w:rPr>
                <w:rFonts w:hint="eastAsia" w:ascii="Times New Roman" w:cs="Times New Roman"/>
                <w:b/>
                <w:sz w:val="24"/>
                <w:szCs w:val="24"/>
                <w:lang w:val="en-US" w:eastAsia="zh-CN"/>
              </w:rPr>
              <w:t>3</w:t>
            </w:r>
            <w:r>
              <w:rPr>
                <w:rFonts w:ascii="Times New Roman" w:cs="Times New Roman"/>
                <w:b/>
                <w:sz w:val="24"/>
                <w:szCs w:val="24"/>
              </w:rPr>
              <w:t xml:space="preserve">   </w:t>
            </w:r>
            <w:r>
              <w:rPr>
                <w:rFonts w:hint="eastAsia" w:ascii="Times New Roman" w:cs="Times New Roman"/>
                <w:b/>
                <w:sz w:val="24"/>
                <w:szCs w:val="24"/>
                <w:lang w:val="en-US" w:eastAsia="zh-CN"/>
              </w:rPr>
              <w:t>厂界</w:t>
            </w:r>
            <w:r>
              <w:rPr>
                <w:rFonts w:ascii="Times New Roman" w:cs="Times New Roman"/>
                <w:b/>
                <w:sz w:val="24"/>
                <w:szCs w:val="24"/>
              </w:rPr>
              <w:t>无组织废气检测结果一览表</w:t>
            </w:r>
          </w:p>
          <w:tbl>
            <w:tblPr>
              <w:tblStyle w:val="29"/>
              <w:tblW w:w="846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0"/>
              <w:gridCol w:w="910"/>
              <w:gridCol w:w="1148"/>
              <w:gridCol w:w="1142"/>
              <w:gridCol w:w="1172"/>
              <w:gridCol w:w="1028"/>
              <w:gridCol w:w="772"/>
              <w:gridCol w:w="11"/>
              <w:gridCol w:w="1007"/>
              <w:gridCol w:w="11"/>
              <w:gridCol w:w="617"/>
              <w:gridCol w:w="11"/>
            </w:tblGrid>
            <w:tr w14:paraId="48616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31" w:hRule="atLeast"/>
                <w:tblHeader/>
                <w:jc w:val="center"/>
              </w:trPr>
              <w:tc>
                <w:tcPr>
                  <w:tcW w:w="640" w:type="dxa"/>
                  <w:vMerge w:val="restart"/>
                  <w:tcBorders>
                    <w:tl2br w:val="nil"/>
                    <w:tr2bl w:val="nil"/>
                  </w:tcBorders>
                  <w:shd w:val="clear" w:color="auto" w:fill="auto"/>
                  <w:vAlign w:val="center"/>
                </w:tcPr>
                <w:p w14:paraId="6E5C4B56">
                  <w:pPr>
                    <w:widowControl/>
                    <w:jc w:val="center"/>
                    <w:rPr>
                      <w:b/>
                      <w:sz w:val="18"/>
                    </w:rPr>
                  </w:pPr>
                  <w:r>
                    <w:rPr>
                      <w:b/>
                      <w:bCs/>
                      <w:sz w:val="18"/>
                      <w:szCs w:val="32"/>
                    </w:rPr>
                    <w:t>监测时间</w:t>
                  </w:r>
                </w:p>
              </w:tc>
              <w:tc>
                <w:tcPr>
                  <w:tcW w:w="910" w:type="dxa"/>
                  <w:vMerge w:val="restart"/>
                  <w:tcBorders>
                    <w:tl2br w:val="nil"/>
                    <w:tr2bl w:val="nil"/>
                  </w:tcBorders>
                  <w:shd w:val="clear" w:color="auto" w:fill="auto"/>
                  <w:vAlign w:val="center"/>
                </w:tcPr>
                <w:p w14:paraId="046C34AD">
                  <w:pPr>
                    <w:jc w:val="center"/>
                    <w:rPr>
                      <w:b/>
                      <w:sz w:val="18"/>
                    </w:rPr>
                  </w:pPr>
                  <w:r>
                    <w:rPr>
                      <w:b/>
                      <w:sz w:val="18"/>
                    </w:rPr>
                    <w:t>检测项目</w:t>
                  </w:r>
                </w:p>
              </w:tc>
              <w:tc>
                <w:tcPr>
                  <w:tcW w:w="1148" w:type="dxa"/>
                  <w:vMerge w:val="restart"/>
                  <w:tcBorders>
                    <w:tl2br w:val="nil"/>
                    <w:tr2bl w:val="nil"/>
                  </w:tcBorders>
                  <w:shd w:val="clear" w:color="auto" w:fill="auto"/>
                  <w:vAlign w:val="center"/>
                </w:tcPr>
                <w:p w14:paraId="19EB6BBD">
                  <w:pPr>
                    <w:jc w:val="center"/>
                    <w:rPr>
                      <w:b/>
                      <w:sz w:val="18"/>
                    </w:rPr>
                  </w:pPr>
                  <w:r>
                    <w:rPr>
                      <w:b/>
                      <w:sz w:val="18"/>
                    </w:rPr>
                    <w:t>测点</w:t>
                  </w:r>
                </w:p>
                <w:p w14:paraId="591798B8">
                  <w:pPr>
                    <w:jc w:val="center"/>
                    <w:rPr>
                      <w:b/>
                      <w:sz w:val="18"/>
                    </w:rPr>
                  </w:pPr>
                  <w:r>
                    <w:rPr>
                      <w:b/>
                      <w:sz w:val="18"/>
                    </w:rPr>
                    <w:t>编号</w:t>
                  </w:r>
                </w:p>
              </w:tc>
              <w:tc>
                <w:tcPr>
                  <w:tcW w:w="3342" w:type="dxa"/>
                  <w:gridSpan w:val="3"/>
                  <w:tcBorders>
                    <w:tl2br w:val="nil"/>
                    <w:tr2bl w:val="nil"/>
                  </w:tcBorders>
                  <w:shd w:val="clear" w:color="auto" w:fill="auto"/>
                  <w:vAlign w:val="center"/>
                </w:tcPr>
                <w:p w14:paraId="3FDF559B">
                  <w:pPr>
                    <w:jc w:val="center"/>
                    <w:rPr>
                      <w:b/>
                      <w:sz w:val="18"/>
                    </w:rPr>
                  </w:pPr>
                  <w:r>
                    <w:rPr>
                      <w:b/>
                      <w:sz w:val="18"/>
                    </w:rPr>
                    <w:t>检测结果（mg/m</w:t>
                  </w:r>
                  <w:r>
                    <w:rPr>
                      <w:b/>
                      <w:sz w:val="18"/>
                      <w:vertAlign w:val="superscript"/>
                    </w:rPr>
                    <w:t>3</w:t>
                  </w:r>
                  <w:r>
                    <w:rPr>
                      <w:b/>
                      <w:sz w:val="18"/>
                    </w:rPr>
                    <w:t>）</w:t>
                  </w:r>
                </w:p>
              </w:tc>
              <w:tc>
                <w:tcPr>
                  <w:tcW w:w="772" w:type="dxa"/>
                  <w:vMerge w:val="restart"/>
                  <w:tcBorders>
                    <w:tl2br w:val="nil"/>
                    <w:tr2bl w:val="nil"/>
                  </w:tcBorders>
                  <w:shd w:val="clear" w:color="auto" w:fill="auto"/>
                  <w:vAlign w:val="center"/>
                </w:tcPr>
                <w:p w14:paraId="797AF822">
                  <w:pPr>
                    <w:jc w:val="center"/>
                    <w:rPr>
                      <w:sz w:val="18"/>
                    </w:rPr>
                  </w:pPr>
                  <w:r>
                    <w:rPr>
                      <w:rFonts w:hint="eastAsia"/>
                      <w:b/>
                      <w:bCs/>
                      <w:sz w:val="18"/>
                    </w:rPr>
                    <w:t>最大值</w:t>
                  </w:r>
                </w:p>
              </w:tc>
              <w:tc>
                <w:tcPr>
                  <w:tcW w:w="1018" w:type="dxa"/>
                  <w:gridSpan w:val="2"/>
                  <w:vMerge w:val="restart"/>
                  <w:tcBorders>
                    <w:tl2br w:val="nil"/>
                    <w:tr2bl w:val="nil"/>
                  </w:tcBorders>
                  <w:shd w:val="clear" w:color="auto" w:fill="auto"/>
                  <w:vAlign w:val="center"/>
                </w:tcPr>
                <w:p w14:paraId="5742D236">
                  <w:pPr>
                    <w:jc w:val="center"/>
                    <w:rPr>
                      <w:b/>
                      <w:sz w:val="18"/>
                    </w:rPr>
                  </w:pPr>
                  <w:r>
                    <w:rPr>
                      <w:rFonts w:hint="eastAsia"/>
                      <w:b/>
                      <w:sz w:val="18"/>
                    </w:rPr>
                    <w:t>标准限值</w:t>
                  </w:r>
                  <w:r>
                    <w:rPr>
                      <w:b/>
                      <w:sz w:val="18"/>
                    </w:rPr>
                    <w:t>（mg/m</w:t>
                  </w:r>
                  <w:r>
                    <w:rPr>
                      <w:b/>
                      <w:sz w:val="18"/>
                      <w:vertAlign w:val="superscript"/>
                    </w:rPr>
                    <w:t>3</w:t>
                  </w:r>
                  <w:r>
                    <w:rPr>
                      <w:b/>
                      <w:sz w:val="18"/>
                    </w:rPr>
                    <w:t>）</w:t>
                  </w:r>
                </w:p>
              </w:tc>
              <w:tc>
                <w:tcPr>
                  <w:tcW w:w="628" w:type="dxa"/>
                  <w:gridSpan w:val="2"/>
                  <w:vMerge w:val="restart"/>
                  <w:tcBorders>
                    <w:tl2br w:val="nil"/>
                    <w:tr2bl w:val="nil"/>
                  </w:tcBorders>
                  <w:shd w:val="clear" w:color="auto" w:fill="auto"/>
                  <w:vAlign w:val="center"/>
                </w:tcPr>
                <w:p w14:paraId="0E4B9B88">
                  <w:pPr>
                    <w:jc w:val="center"/>
                    <w:rPr>
                      <w:b/>
                      <w:sz w:val="18"/>
                    </w:rPr>
                  </w:pPr>
                  <w:r>
                    <w:rPr>
                      <w:rFonts w:hint="eastAsia"/>
                      <w:b/>
                      <w:sz w:val="18"/>
                    </w:rPr>
                    <w:t>达标情况</w:t>
                  </w:r>
                </w:p>
              </w:tc>
            </w:tr>
            <w:tr w14:paraId="44150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98" w:hRule="atLeast"/>
                <w:tblHeader/>
                <w:jc w:val="center"/>
              </w:trPr>
              <w:tc>
                <w:tcPr>
                  <w:tcW w:w="640" w:type="dxa"/>
                  <w:vMerge w:val="continue"/>
                  <w:tcBorders>
                    <w:bottom w:val="single" w:color="auto" w:sz="12" w:space="0"/>
                    <w:tl2br w:val="nil"/>
                    <w:tr2bl w:val="nil"/>
                  </w:tcBorders>
                  <w:shd w:val="clear" w:color="auto" w:fill="auto"/>
                  <w:vAlign w:val="center"/>
                </w:tcPr>
                <w:p w14:paraId="5D7B0225">
                  <w:pPr>
                    <w:pStyle w:val="21"/>
                    <w:jc w:val="center"/>
                    <w:rPr>
                      <w:b/>
                      <w:bCs/>
                      <w:sz w:val="18"/>
                    </w:rPr>
                  </w:pPr>
                </w:p>
              </w:tc>
              <w:tc>
                <w:tcPr>
                  <w:tcW w:w="910" w:type="dxa"/>
                  <w:vMerge w:val="continue"/>
                  <w:tcBorders>
                    <w:bottom w:val="single" w:color="auto" w:sz="12" w:space="0"/>
                    <w:tl2br w:val="nil"/>
                    <w:tr2bl w:val="nil"/>
                  </w:tcBorders>
                  <w:shd w:val="clear" w:color="auto" w:fill="auto"/>
                  <w:vAlign w:val="center"/>
                </w:tcPr>
                <w:p w14:paraId="6965444F">
                  <w:pPr>
                    <w:jc w:val="center"/>
                    <w:rPr>
                      <w:b/>
                      <w:sz w:val="18"/>
                    </w:rPr>
                  </w:pPr>
                </w:p>
              </w:tc>
              <w:tc>
                <w:tcPr>
                  <w:tcW w:w="1148" w:type="dxa"/>
                  <w:vMerge w:val="continue"/>
                  <w:tcBorders>
                    <w:bottom w:val="single" w:color="auto" w:sz="12" w:space="0"/>
                    <w:tl2br w:val="nil"/>
                    <w:tr2bl w:val="nil"/>
                  </w:tcBorders>
                  <w:shd w:val="clear" w:color="auto" w:fill="auto"/>
                  <w:vAlign w:val="center"/>
                </w:tcPr>
                <w:p w14:paraId="03830FFA">
                  <w:pPr>
                    <w:jc w:val="center"/>
                    <w:rPr>
                      <w:b/>
                      <w:sz w:val="18"/>
                    </w:rPr>
                  </w:pPr>
                </w:p>
              </w:tc>
              <w:tc>
                <w:tcPr>
                  <w:tcW w:w="1142" w:type="dxa"/>
                  <w:tcBorders>
                    <w:bottom w:val="single" w:color="auto" w:sz="12" w:space="0"/>
                    <w:tl2br w:val="nil"/>
                    <w:tr2bl w:val="nil"/>
                  </w:tcBorders>
                  <w:shd w:val="clear" w:color="auto" w:fill="auto"/>
                  <w:vAlign w:val="center"/>
                </w:tcPr>
                <w:p w14:paraId="10AF7309">
                  <w:pPr>
                    <w:jc w:val="center"/>
                    <w:rPr>
                      <w:b/>
                      <w:sz w:val="18"/>
                    </w:rPr>
                  </w:pPr>
                  <w:r>
                    <w:rPr>
                      <w:b/>
                      <w:sz w:val="18"/>
                    </w:rPr>
                    <w:t>第一次</w:t>
                  </w:r>
                </w:p>
              </w:tc>
              <w:tc>
                <w:tcPr>
                  <w:tcW w:w="1172" w:type="dxa"/>
                  <w:tcBorders>
                    <w:bottom w:val="single" w:color="auto" w:sz="12" w:space="0"/>
                    <w:tl2br w:val="nil"/>
                    <w:tr2bl w:val="nil"/>
                  </w:tcBorders>
                  <w:shd w:val="clear" w:color="auto" w:fill="auto"/>
                  <w:vAlign w:val="center"/>
                </w:tcPr>
                <w:p w14:paraId="2296ABAB">
                  <w:pPr>
                    <w:jc w:val="center"/>
                    <w:rPr>
                      <w:b/>
                      <w:sz w:val="18"/>
                    </w:rPr>
                  </w:pPr>
                  <w:r>
                    <w:rPr>
                      <w:b/>
                      <w:sz w:val="18"/>
                    </w:rPr>
                    <w:t>第二次</w:t>
                  </w:r>
                </w:p>
              </w:tc>
              <w:tc>
                <w:tcPr>
                  <w:tcW w:w="1028" w:type="dxa"/>
                  <w:tcBorders>
                    <w:bottom w:val="single" w:color="auto" w:sz="12" w:space="0"/>
                    <w:tl2br w:val="nil"/>
                    <w:tr2bl w:val="nil"/>
                  </w:tcBorders>
                  <w:shd w:val="clear" w:color="auto" w:fill="auto"/>
                  <w:vAlign w:val="center"/>
                </w:tcPr>
                <w:p w14:paraId="64B2E2E8">
                  <w:pPr>
                    <w:jc w:val="center"/>
                    <w:rPr>
                      <w:b/>
                      <w:sz w:val="18"/>
                    </w:rPr>
                  </w:pPr>
                  <w:r>
                    <w:rPr>
                      <w:b/>
                      <w:sz w:val="18"/>
                    </w:rPr>
                    <w:t>第三次</w:t>
                  </w:r>
                </w:p>
              </w:tc>
              <w:tc>
                <w:tcPr>
                  <w:tcW w:w="772" w:type="dxa"/>
                  <w:vMerge w:val="continue"/>
                  <w:tcBorders>
                    <w:bottom w:val="single" w:color="auto" w:sz="12" w:space="0"/>
                    <w:tl2br w:val="nil"/>
                    <w:tr2bl w:val="nil"/>
                  </w:tcBorders>
                  <w:shd w:val="clear" w:color="auto" w:fill="auto"/>
                  <w:vAlign w:val="center"/>
                </w:tcPr>
                <w:p w14:paraId="56F3D821">
                  <w:pPr>
                    <w:jc w:val="center"/>
                    <w:rPr>
                      <w:sz w:val="18"/>
                    </w:rPr>
                  </w:pPr>
                </w:p>
              </w:tc>
              <w:tc>
                <w:tcPr>
                  <w:tcW w:w="1018" w:type="dxa"/>
                  <w:gridSpan w:val="2"/>
                  <w:vMerge w:val="continue"/>
                  <w:tcBorders>
                    <w:bottom w:val="single" w:color="auto" w:sz="12" w:space="0"/>
                    <w:tl2br w:val="nil"/>
                    <w:tr2bl w:val="nil"/>
                  </w:tcBorders>
                  <w:shd w:val="clear" w:color="auto" w:fill="auto"/>
                  <w:vAlign w:val="center"/>
                </w:tcPr>
                <w:p w14:paraId="06C903ED">
                  <w:pPr>
                    <w:jc w:val="center"/>
                    <w:rPr>
                      <w:sz w:val="18"/>
                    </w:rPr>
                  </w:pPr>
                </w:p>
              </w:tc>
              <w:tc>
                <w:tcPr>
                  <w:tcW w:w="628" w:type="dxa"/>
                  <w:gridSpan w:val="2"/>
                  <w:vMerge w:val="continue"/>
                  <w:tcBorders>
                    <w:bottom w:val="single" w:color="auto" w:sz="12" w:space="0"/>
                    <w:tl2br w:val="nil"/>
                    <w:tr2bl w:val="nil"/>
                  </w:tcBorders>
                  <w:shd w:val="clear" w:color="auto" w:fill="auto"/>
                  <w:vAlign w:val="center"/>
                </w:tcPr>
                <w:p w14:paraId="0083DAAC">
                  <w:pPr>
                    <w:jc w:val="center"/>
                    <w:rPr>
                      <w:sz w:val="18"/>
                    </w:rPr>
                  </w:pPr>
                </w:p>
              </w:tc>
            </w:tr>
            <w:tr w14:paraId="799B8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64" w:hRule="atLeast"/>
                <w:tblHeader/>
                <w:jc w:val="center"/>
              </w:trPr>
              <w:tc>
                <w:tcPr>
                  <w:tcW w:w="640" w:type="dxa"/>
                  <w:vMerge w:val="restart"/>
                  <w:tcBorders>
                    <w:top w:val="single" w:color="auto" w:sz="12" w:space="0"/>
                  </w:tcBorders>
                  <w:vAlign w:val="center"/>
                </w:tcPr>
                <w:p w14:paraId="5F540F93">
                  <w:pPr>
                    <w:pStyle w:val="21"/>
                    <w:jc w:val="center"/>
                    <w:rPr>
                      <w:bCs/>
                      <w:sz w:val="18"/>
                    </w:rPr>
                  </w:pPr>
                  <w:r>
                    <w:rPr>
                      <w:bCs/>
                      <w:sz w:val="18"/>
                    </w:rPr>
                    <w:t>20</w:t>
                  </w:r>
                  <w:r>
                    <w:rPr>
                      <w:rFonts w:hint="eastAsia"/>
                      <w:bCs/>
                      <w:sz w:val="18"/>
                    </w:rPr>
                    <w:t>2</w:t>
                  </w:r>
                  <w:r>
                    <w:rPr>
                      <w:rFonts w:hint="eastAsia"/>
                      <w:bCs/>
                      <w:sz w:val="18"/>
                      <w:lang w:val="en-US" w:eastAsia="zh-CN"/>
                    </w:rPr>
                    <w:t>6</w:t>
                  </w:r>
                  <w:r>
                    <w:rPr>
                      <w:rFonts w:hint="eastAsia"/>
                      <w:bCs/>
                      <w:sz w:val="18"/>
                    </w:rPr>
                    <w:t>年</w:t>
                  </w:r>
                </w:p>
                <w:p w14:paraId="6FAA85C7">
                  <w:pPr>
                    <w:pStyle w:val="21"/>
                    <w:jc w:val="center"/>
                    <w:rPr>
                      <w:bCs/>
                      <w:sz w:val="18"/>
                    </w:rPr>
                  </w:pPr>
                  <w:r>
                    <w:rPr>
                      <w:rFonts w:hint="eastAsia"/>
                      <w:bCs/>
                      <w:sz w:val="18"/>
                      <w:lang w:val="en-US" w:eastAsia="zh-CN"/>
                    </w:rPr>
                    <w:t>6</w:t>
                  </w:r>
                  <w:r>
                    <w:rPr>
                      <w:rFonts w:hint="eastAsia"/>
                      <w:bCs/>
                      <w:sz w:val="18"/>
                    </w:rPr>
                    <w:t>月</w:t>
                  </w:r>
                  <w:r>
                    <w:rPr>
                      <w:rFonts w:hint="eastAsia"/>
                      <w:bCs/>
                      <w:sz w:val="18"/>
                      <w:lang w:val="en-US" w:eastAsia="zh-CN"/>
                    </w:rPr>
                    <w:t>25</w:t>
                  </w:r>
                  <w:r>
                    <w:rPr>
                      <w:rFonts w:hint="eastAsia"/>
                      <w:bCs/>
                      <w:sz w:val="18"/>
                    </w:rPr>
                    <w:t>日</w:t>
                  </w:r>
                </w:p>
              </w:tc>
              <w:tc>
                <w:tcPr>
                  <w:tcW w:w="910" w:type="dxa"/>
                  <w:tcBorders>
                    <w:top w:val="single" w:color="auto" w:sz="12" w:space="0"/>
                  </w:tcBorders>
                  <w:vAlign w:val="center"/>
                </w:tcPr>
                <w:p w14:paraId="498BDAA2">
                  <w:pPr>
                    <w:jc w:val="center"/>
                    <w:rPr>
                      <w:sz w:val="18"/>
                    </w:rPr>
                  </w:pPr>
                  <w:r>
                    <w:rPr>
                      <w:rFonts w:hint="eastAsia"/>
                      <w:sz w:val="18"/>
                    </w:rPr>
                    <w:t>监测气象参数</w:t>
                  </w:r>
                </w:p>
              </w:tc>
              <w:tc>
                <w:tcPr>
                  <w:tcW w:w="4490" w:type="dxa"/>
                  <w:gridSpan w:val="4"/>
                  <w:tcBorders>
                    <w:top w:val="single" w:color="auto" w:sz="12" w:space="0"/>
                  </w:tcBorders>
                  <w:vAlign w:val="center"/>
                </w:tcPr>
                <w:p w14:paraId="4B91F1BC">
                  <w:pPr>
                    <w:pStyle w:val="21"/>
                    <w:jc w:val="center"/>
                    <w:rPr>
                      <w:sz w:val="18"/>
                      <w:szCs w:val="18"/>
                    </w:rPr>
                  </w:pPr>
                  <w:r>
                    <w:rPr>
                      <w:rFonts w:hint="eastAsia"/>
                      <w:sz w:val="18"/>
                      <w:lang w:val="en-US" w:eastAsia="zh-CN"/>
                    </w:rPr>
                    <w:t>27.9</w:t>
                  </w:r>
                  <w:r>
                    <w:rPr>
                      <w:sz w:val="18"/>
                    </w:rPr>
                    <w:t>~</w:t>
                  </w:r>
                  <w:r>
                    <w:rPr>
                      <w:rFonts w:hint="eastAsia"/>
                      <w:sz w:val="18"/>
                      <w:lang w:val="en-US" w:eastAsia="zh-CN"/>
                    </w:rPr>
                    <w:t>29.3</w:t>
                  </w:r>
                  <w:r>
                    <w:rPr>
                      <w:rFonts w:hint="eastAsia" w:ascii="宋体" w:hAnsi="宋体" w:cs="宋体"/>
                      <w:sz w:val="18"/>
                    </w:rPr>
                    <w:t>℃</w:t>
                  </w:r>
                  <w:r>
                    <w:rPr>
                      <w:sz w:val="18"/>
                    </w:rPr>
                    <w:t>，</w:t>
                  </w:r>
                  <w:r>
                    <w:rPr>
                      <w:rFonts w:hint="eastAsia"/>
                      <w:sz w:val="18"/>
                      <w:lang w:val="en-US" w:eastAsia="zh-CN"/>
                    </w:rPr>
                    <w:t>东</w:t>
                  </w:r>
                  <w:r>
                    <w:rPr>
                      <w:sz w:val="18"/>
                    </w:rPr>
                    <w:t>风</w:t>
                  </w:r>
                  <w:r>
                    <w:rPr>
                      <w:rFonts w:hint="eastAsia"/>
                      <w:sz w:val="18"/>
                      <w:lang w:val="en-US" w:eastAsia="zh-CN"/>
                    </w:rPr>
                    <w:t>2.1-2.3</w:t>
                  </w:r>
                  <w:r>
                    <w:rPr>
                      <w:sz w:val="18"/>
                    </w:rPr>
                    <w:t>m/s，气压</w:t>
                  </w:r>
                  <w:r>
                    <w:rPr>
                      <w:rFonts w:hint="eastAsia"/>
                      <w:sz w:val="18"/>
                      <w:lang w:val="en-US" w:eastAsia="zh-CN"/>
                    </w:rPr>
                    <w:t>100.4-100.5</w:t>
                  </w:r>
                  <w:r>
                    <w:rPr>
                      <w:sz w:val="18"/>
                    </w:rPr>
                    <w:t>Kpa</w:t>
                  </w:r>
                </w:p>
              </w:tc>
              <w:tc>
                <w:tcPr>
                  <w:tcW w:w="772" w:type="dxa"/>
                  <w:tcBorders>
                    <w:top w:val="single" w:color="auto" w:sz="12" w:space="0"/>
                  </w:tcBorders>
                  <w:vAlign w:val="center"/>
                </w:tcPr>
                <w:p w14:paraId="523038D7">
                  <w:pPr>
                    <w:jc w:val="center"/>
                    <w:rPr>
                      <w:sz w:val="18"/>
                    </w:rPr>
                  </w:pPr>
                  <w:r>
                    <w:rPr>
                      <w:rFonts w:hint="eastAsia"/>
                      <w:sz w:val="18"/>
                    </w:rPr>
                    <w:t>/</w:t>
                  </w:r>
                </w:p>
              </w:tc>
              <w:tc>
                <w:tcPr>
                  <w:tcW w:w="1018" w:type="dxa"/>
                  <w:gridSpan w:val="2"/>
                  <w:tcBorders>
                    <w:top w:val="single" w:color="auto" w:sz="12" w:space="0"/>
                  </w:tcBorders>
                  <w:vAlign w:val="center"/>
                </w:tcPr>
                <w:p w14:paraId="117DD5BA">
                  <w:pPr>
                    <w:jc w:val="center"/>
                    <w:rPr>
                      <w:sz w:val="18"/>
                    </w:rPr>
                  </w:pPr>
                  <w:r>
                    <w:rPr>
                      <w:rFonts w:hint="eastAsia"/>
                      <w:sz w:val="18"/>
                    </w:rPr>
                    <w:t>/</w:t>
                  </w:r>
                </w:p>
              </w:tc>
              <w:tc>
                <w:tcPr>
                  <w:tcW w:w="628" w:type="dxa"/>
                  <w:gridSpan w:val="2"/>
                  <w:tcBorders>
                    <w:top w:val="single" w:color="auto" w:sz="12" w:space="0"/>
                  </w:tcBorders>
                  <w:vAlign w:val="center"/>
                </w:tcPr>
                <w:p w14:paraId="40ECC3AE">
                  <w:pPr>
                    <w:jc w:val="center"/>
                    <w:rPr>
                      <w:sz w:val="18"/>
                    </w:rPr>
                  </w:pPr>
                  <w:r>
                    <w:rPr>
                      <w:rFonts w:hint="eastAsia"/>
                      <w:sz w:val="18"/>
                    </w:rPr>
                    <w:t>/</w:t>
                  </w:r>
                </w:p>
              </w:tc>
            </w:tr>
            <w:tr w14:paraId="4DFB3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86" w:hRule="atLeast"/>
                <w:tblHeader/>
                <w:jc w:val="center"/>
              </w:trPr>
              <w:tc>
                <w:tcPr>
                  <w:tcW w:w="640" w:type="dxa"/>
                  <w:vMerge w:val="continue"/>
                  <w:vAlign w:val="center"/>
                </w:tcPr>
                <w:p w14:paraId="4363953B">
                  <w:pPr>
                    <w:pStyle w:val="21"/>
                    <w:jc w:val="center"/>
                    <w:rPr>
                      <w:bCs/>
                      <w:sz w:val="18"/>
                    </w:rPr>
                  </w:pPr>
                </w:p>
              </w:tc>
              <w:tc>
                <w:tcPr>
                  <w:tcW w:w="910" w:type="dxa"/>
                  <w:vMerge w:val="restart"/>
                  <w:vAlign w:val="center"/>
                </w:tcPr>
                <w:p w14:paraId="035F6CB2">
                  <w:pPr>
                    <w:jc w:val="center"/>
                    <w:rPr>
                      <w:sz w:val="18"/>
                    </w:rPr>
                  </w:pPr>
                  <w:r>
                    <w:rPr>
                      <w:rFonts w:hint="eastAsia"/>
                      <w:sz w:val="18"/>
                    </w:rPr>
                    <w:t>颗粒物</w:t>
                  </w:r>
                </w:p>
              </w:tc>
              <w:tc>
                <w:tcPr>
                  <w:tcW w:w="1148" w:type="dxa"/>
                  <w:vAlign w:val="center"/>
                </w:tcPr>
                <w:p w14:paraId="7AFD5058">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厂界上风向1#（Q1#）</w:t>
                  </w:r>
                </w:p>
              </w:tc>
              <w:tc>
                <w:tcPr>
                  <w:tcW w:w="1142" w:type="dxa"/>
                  <w:vAlign w:val="center"/>
                </w:tcPr>
                <w:p w14:paraId="5A67E4F7">
                  <w:pPr>
                    <w:jc w:val="center"/>
                    <w:rPr>
                      <w:rFonts w:hint="default" w:ascii="Times New Roman" w:hAnsi="Times New Roman" w:eastAsia="宋体" w:cs="Times New Roman"/>
                      <w:sz w:val="18"/>
                      <w:lang w:val="en-US" w:eastAsia="zh-CN"/>
                    </w:rPr>
                  </w:pPr>
                  <w:r>
                    <w:rPr>
                      <w:rFonts w:hint="eastAsia" w:cs="Times New Roman"/>
                      <w:sz w:val="18"/>
                      <w:lang w:val="en-US" w:eastAsia="zh-CN"/>
                    </w:rPr>
                    <w:t>0.193</w:t>
                  </w:r>
                </w:p>
              </w:tc>
              <w:tc>
                <w:tcPr>
                  <w:tcW w:w="1172" w:type="dxa"/>
                  <w:vAlign w:val="center"/>
                </w:tcPr>
                <w:p w14:paraId="5ABE77EF">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0.197</w:t>
                  </w:r>
                </w:p>
              </w:tc>
              <w:tc>
                <w:tcPr>
                  <w:tcW w:w="1028" w:type="dxa"/>
                  <w:vAlign w:val="center"/>
                </w:tcPr>
                <w:p w14:paraId="42B3811F">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0.201</w:t>
                  </w:r>
                </w:p>
              </w:tc>
              <w:tc>
                <w:tcPr>
                  <w:tcW w:w="772" w:type="dxa"/>
                  <w:vAlign w:val="center"/>
                </w:tcPr>
                <w:p w14:paraId="35E8E672">
                  <w:pPr>
                    <w:jc w:val="center"/>
                    <w:rPr>
                      <w:rFonts w:hint="default" w:eastAsia="宋体"/>
                      <w:sz w:val="18"/>
                      <w:lang w:val="en-US" w:eastAsia="zh-CN"/>
                    </w:rPr>
                  </w:pPr>
                  <w:r>
                    <w:rPr>
                      <w:rFonts w:hint="eastAsia"/>
                      <w:sz w:val="18"/>
                      <w:lang w:val="en-US" w:eastAsia="zh-CN"/>
                    </w:rPr>
                    <w:t>0.201</w:t>
                  </w:r>
                </w:p>
              </w:tc>
              <w:tc>
                <w:tcPr>
                  <w:tcW w:w="1018" w:type="dxa"/>
                  <w:gridSpan w:val="2"/>
                  <w:vMerge w:val="restart"/>
                  <w:vAlign w:val="center"/>
                </w:tcPr>
                <w:p w14:paraId="00239631">
                  <w:pPr>
                    <w:jc w:val="center"/>
                    <w:rPr>
                      <w:sz w:val="18"/>
                    </w:rPr>
                  </w:pPr>
                  <w:r>
                    <w:rPr>
                      <w:rFonts w:hint="eastAsia"/>
                      <w:sz w:val="18"/>
                    </w:rPr>
                    <w:t>1.0</w:t>
                  </w:r>
                </w:p>
              </w:tc>
              <w:tc>
                <w:tcPr>
                  <w:tcW w:w="628" w:type="dxa"/>
                  <w:gridSpan w:val="2"/>
                  <w:vAlign w:val="center"/>
                </w:tcPr>
                <w:p w14:paraId="04115573">
                  <w:pPr>
                    <w:jc w:val="center"/>
                    <w:rPr>
                      <w:sz w:val="18"/>
                    </w:rPr>
                  </w:pPr>
                  <w:r>
                    <w:rPr>
                      <w:rFonts w:hint="eastAsia"/>
                      <w:sz w:val="18"/>
                    </w:rPr>
                    <w:t>达标</w:t>
                  </w:r>
                </w:p>
              </w:tc>
            </w:tr>
            <w:tr w14:paraId="3FB54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46" w:hRule="atLeast"/>
                <w:tblHeader/>
                <w:jc w:val="center"/>
              </w:trPr>
              <w:tc>
                <w:tcPr>
                  <w:tcW w:w="640" w:type="dxa"/>
                  <w:vMerge w:val="continue"/>
                </w:tcPr>
                <w:p w14:paraId="3CC44DD6">
                  <w:pPr>
                    <w:pStyle w:val="21"/>
                    <w:rPr>
                      <w:bCs/>
                      <w:sz w:val="18"/>
                    </w:rPr>
                  </w:pPr>
                </w:p>
              </w:tc>
              <w:tc>
                <w:tcPr>
                  <w:tcW w:w="910" w:type="dxa"/>
                  <w:vMerge w:val="continue"/>
                  <w:vAlign w:val="center"/>
                </w:tcPr>
                <w:p w14:paraId="73A6813D">
                  <w:pPr>
                    <w:jc w:val="center"/>
                    <w:rPr>
                      <w:sz w:val="18"/>
                    </w:rPr>
                  </w:pPr>
                </w:p>
              </w:tc>
              <w:tc>
                <w:tcPr>
                  <w:tcW w:w="1148" w:type="dxa"/>
                  <w:vAlign w:val="center"/>
                </w:tcPr>
                <w:p w14:paraId="49828EF6">
                  <w:pPr>
                    <w:jc w:val="center"/>
                    <w:rPr>
                      <w:sz w:val="18"/>
                    </w:rPr>
                  </w:pPr>
                  <w:r>
                    <w:rPr>
                      <w:rFonts w:hint="eastAsia" w:ascii="Times New Roman" w:hAnsi="Times New Roman" w:eastAsia="宋体" w:cs="Times New Roman"/>
                      <w:sz w:val="18"/>
                      <w:lang w:val="en-US" w:eastAsia="zh-CN"/>
                    </w:rPr>
                    <w:t>厂界下风向2#（Q2#）</w:t>
                  </w:r>
                </w:p>
              </w:tc>
              <w:tc>
                <w:tcPr>
                  <w:tcW w:w="1142" w:type="dxa"/>
                  <w:vAlign w:val="center"/>
                </w:tcPr>
                <w:p w14:paraId="4FC3781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0.250</w:t>
                  </w:r>
                </w:p>
              </w:tc>
              <w:tc>
                <w:tcPr>
                  <w:tcW w:w="1172" w:type="dxa"/>
                  <w:vAlign w:val="center"/>
                </w:tcPr>
                <w:p w14:paraId="40C844A6">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0.262</w:t>
                  </w:r>
                </w:p>
              </w:tc>
              <w:tc>
                <w:tcPr>
                  <w:tcW w:w="1028" w:type="dxa"/>
                  <w:vAlign w:val="center"/>
                </w:tcPr>
                <w:p w14:paraId="3FAD1CFD">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0.266</w:t>
                  </w:r>
                </w:p>
              </w:tc>
              <w:tc>
                <w:tcPr>
                  <w:tcW w:w="772" w:type="dxa"/>
                  <w:vAlign w:val="center"/>
                </w:tcPr>
                <w:p w14:paraId="08EF4E70">
                  <w:pPr>
                    <w:jc w:val="center"/>
                    <w:rPr>
                      <w:rFonts w:hint="default" w:eastAsia="宋体"/>
                      <w:sz w:val="18"/>
                      <w:lang w:val="en-US" w:eastAsia="zh-CN"/>
                    </w:rPr>
                  </w:pPr>
                  <w:r>
                    <w:rPr>
                      <w:rFonts w:hint="eastAsia"/>
                      <w:sz w:val="18"/>
                      <w:lang w:val="en-US" w:eastAsia="zh-CN"/>
                    </w:rPr>
                    <w:t>0.266</w:t>
                  </w:r>
                </w:p>
              </w:tc>
              <w:tc>
                <w:tcPr>
                  <w:tcW w:w="1018" w:type="dxa"/>
                  <w:gridSpan w:val="2"/>
                  <w:vMerge w:val="continue"/>
                  <w:vAlign w:val="center"/>
                </w:tcPr>
                <w:p w14:paraId="6A3E9B22">
                  <w:pPr>
                    <w:jc w:val="center"/>
                    <w:rPr>
                      <w:sz w:val="18"/>
                    </w:rPr>
                  </w:pPr>
                </w:p>
              </w:tc>
              <w:tc>
                <w:tcPr>
                  <w:tcW w:w="628" w:type="dxa"/>
                  <w:gridSpan w:val="2"/>
                  <w:vAlign w:val="center"/>
                </w:tcPr>
                <w:p w14:paraId="1FAD8211">
                  <w:pPr>
                    <w:jc w:val="center"/>
                    <w:rPr>
                      <w:sz w:val="18"/>
                    </w:rPr>
                  </w:pPr>
                  <w:r>
                    <w:rPr>
                      <w:rFonts w:hint="eastAsia"/>
                      <w:sz w:val="18"/>
                    </w:rPr>
                    <w:t>达标</w:t>
                  </w:r>
                </w:p>
              </w:tc>
            </w:tr>
            <w:tr w14:paraId="5382F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89" w:hRule="atLeast"/>
                <w:tblHeader/>
                <w:jc w:val="center"/>
              </w:trPr>
              <w:tc>
                <w:tcPr>
                  <w:tcW w:w="640" w:type="dxa"/>
                  <w:vMerge w:val="continue"/>
                </w:tcPr>
                <w:p w14:paraId="2B9984DD">
                  <w:pPr>
                    <w:pStyle w:val="21"/>
                    <w:rPr>
                      <w:bCs/>
                      <w:sz w:val="18"/>
                    </w:rPr>
                  </w:pPr>
                </w:p>
              </w:tc>
              <w:tc>
                <w:tcPr>
                  <w:tcW w:w="910" w:type="dxa"/>
                  <w:vMerge w:val="continue"/>
                  <w:vAlign w:val="center"/>
                </w:tcPr>
                <w:p w14:paraId="061CEAF9">
                  <w:pPr>
                    <w:jc w:val="center"/>
                    <w:rPr>
                      <w:sz w:val="18"/>
                    </w:rPr>
                  </w:pPr>
                </w:p>
              </w:tc>
              <w:tc>
                <w:tcPr>
                  <w:tcW w:w="1148" w:type="dxa"/>
                  <w:vAlign w:val="center"/>
                </w:tcPr>
                <w:p w14:paraId="6751B25E">
                  <w:pPr>
                    <w:jc w:val="center"/>
                    <w:rPr>
                      <w:sz w:val="18"/>
                    </w:rPr>
                  </w:pPr>
                  <w:r>
                    <w:rPr>
                      <w:rFonts w:hint="eastAsia" w:ascii="Times New Roman" w:hAnsi="Times New Roman" w:eastAsia="宋体" w:cs="Times New Roman"/>
                      <w:sz w:val="18"/>
                      <w:lang w:val="en-US" w:eastAsia="zh-CN"/>
                    </w:rPr>
                    <w:t>厂界下风向3#（Q3#）</w:t>
                  </w:r>
                </w:p>
              </w:tc>
              <w:tc>
                <w:tcPr>
                  <w:tcW w:w="1142" w:type="dxa"/>
                  <w:vAlign w:val="center"/>
                </w:tcPr>
                <w:p w14:paraId="06B29896">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0.246</w:t>
                  </w:r>
                </w:p>
              </w:tc>
              <w:tc>
                <w:tcPr>
                  <w:tcW w:w="1172" w:type="dxa"/>
                  <w:vAlign w:val="center"/>
                </w:tcPr>
                <w:p w14:paraId="3D58F165">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0.253</w:t>
                  </w:r>
                </w:p>
              </w:tc>
              <w:tc>
                <w:tcPr>
                  <w:tcW w:w="1028" w:type="dxa"/>
                  <w:vAlign w:val="center"/>
                </w:tcPr>
                <w:p w14:paraId="795A6C62">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0.257</w:t>
                  </w:r>
                </w:p>
              </w:tc>
              <w:tc>
                <w:tcPr>
                  <w:tcW w:w="772" w:type="dxa"/>
                  <w:vAlign w:val="center"/>
                </w:tcPr>
                <w:p w14:paraId="6ECEC580">
                  <w:pPr>
                    <w:jc w:val="center"/>
                    <w:rPr>
                      <w:rFonts w:hint="default" w:eastAsia="宋体"/>
                      <w:sz w:val="18"/>
                      <w:lang w:val="en-US" w:eastAsia="zh-CN"/>
                    </w:rPr>
                  </w:pPr>
                  <w:r>
                    <w:rPr>
                      <w:rFonts w:hint="eastAsia"/>
                      <w:sz w:val="18"/>
                      <w:lang w:val="en-US" w:eastAsia="zh-CN"/>
                    </w:rPr>
                    <w:t>0.257</w:t>
                  </w:r>
                </w:p>
              </w:tc>
              <w:tc>
                <w:tcPr>
                  <w:tcW w:w="1018" w:type="dxa"/>
                  <w:gridSpan w:val="2"/>
                  <w:vMerge w:val="continue"/>
                  <w:vAlign w:val="center"/>
                </w:tcPr>
                <w:p w14:paraId="0043C1B7">
                  <w:pPr>
                    <w:jc w:val="center"/>
                    <w:rPr>
                      <w:sz w:val="18"/>
                    </w:rPr>
                  </w:pPr>
                </w:p>
              </w:tc>
              <w:tc>
                <w:tcPr>
                  <w:tcW w:w="628" w:type="dxa"/>
                  <w:gridSpan w:val="2"/>
                  <w:vAlign w:val="center"/>
                </w:tcPr>
                <w:p w14:paraId="388BE05D">
                  <w:pPr>
                    <w:jc w:val="center"/>
                    <w:rPr>
                      <w:sz w:val="18"/>
                    </w:rPr>
                  </w:pPr>
                  <w:r>
                    <w:rPr>
                      <w:rFonts w:hint="eastAsia"/>
                      <w:sz w:val="18"/>
                    </w:rPr>
                    <w:t>达标</w:t>
                  </w:r>
                </w:p>
              </w:tc>
            </w:tr>
            <w:tr w14:paraId="05C7C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20" w:hRule="atLeast"/>
                <w:tblHeader/>
                <w:jc w:val="center"/>
              </w:trPr>
              <w:tc>
                <w:tcPr>
                  <w:tcW w:w="640" w:type="dxa"/>
                  <w:vMerge w:val="continue"/>
                </w:tcPr>
                <w:p w14:paraId="4FFA41A7">
                  <w:pPr>
                    <w:pStyle w:val="21"/>
                    <w:rPr>
                      <w:bCs/>
                      <w:sz w:val="18"/>
                    </w:rPr>
                  </w:pPr>
                </w:p>
              </w:tc>
              <w:tc>
                <w:tcPr>
                  <w:tcW w:w="910" w:type="dxa"/>
                  <w:vMerge w:val="restart"/>
                  <w:vAlign w:val="center"/>
                </w:tcPr>
                <w:p w14:paraId="5D16D0C1">
                  <w:pPr>
                    <w:jc w:val="center"/>
                    <w:rPr>
                      <w:rFonts w:hint="default" w:eastAsia="宋体"/>
                      <w:sz w:val="18"/>
                      <w:lang w:val="en-US" w:eastAsia="zh-CN"/>
                    </w:rPr>
                  </w:pPr>
                  <w:r>
                    <w:rPr>
                      <w:rFonts w:hint="eastAsia"/>
                      <w:sz w:val="18"/>
                      <w:lang w:val="en-US" w:eastAsia="zh-CN"/>
                    </w:rPr>
                    <w:t>非甲烷总烃</w:t>
                  </w:r>
                </w:p>
              </w:tc>
              <w:tc>
                <w:tcPr>
                  <w:tcW w:w="1148" w:type="dxa"/>
                  <w:vAlign w:val="center"/>
                </w:tcPr>
                <w:p w14:paraId="549CB4BE">
                  <w:pPr>
                    <w:jc w:val="center"/>
                    <w:rPr>
                      <w:rFonts w:hint="eastAsia"/>
                      <w:sz w:val="18"/>
                    </w:rPr>
                  </w:pPr>
                  <w:r>
                    <w:rPr>
                      <w:rFonts w:hint="eastAsia" w:ascii="Times New Roman" w:hAnsi="Times New Roman" w:eastAsia="宋体" w:cs="Times New Roman"/>
                      <w:sz w:val="18"/>
                      <w:lang w:val="en-US" w:eastAsia="zh-CN"/>
                    </w:rPr>
                    <w:t>厂界上风向1#（Q1#）</w:t>
                  </w:r>
                </w:p>
              </w:tc>
              <w:tc>
                <w:tcPr>
                  <w:tcW w:w="1142" w:type="dxa"/>
                  <w:vAlign w:val="center"/>
                </w:tcPr>
                <w:p w14:paraId="6C0D3210">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1.24</w:t>
                  </w:r>
                </w:p>
              </w:tc>
              <w:tc>
                <w:tcPr>
                  <w:tcW w:w="1172" w:type="dxa"/>
                  <w:vAlign w:val="center"/>
                </w:tcPr>
                <w:p w14:paraId="442129F8">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1.39</w:t>
                  </w:r>
                </w:p>
              </w:tc>
              <w:tc>
                <w:tcPr>
                  <w:tcW w:w="1028" w:type="dxa"/>
                  <w:vAlign w:val="center"/>
                </w:tcPr>
                <w:p w14:paraId="194BCBEB">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1.48</w:t>
                  </w:r>
                </w:p>
              </w:tc>
              <w:tc>
                <w:tcPr>
                  <w:tcW w:w="772" w:type="dxa"/>
                  <w:vAlign w:val="center"/>
                </w:tcPr>
                <w:p w14:paraId="2FF9244C">
                  <w:pPr>
                    <w:jc w:val="center"/>
                    <w:rPr>
                      <w:rFonts w:hint="default"/>
                      <w:sz w:val="18"/>
                      <w:lang w:val="en-US" w:eastAsia="zh-CN"/>
                    </w:rPr>
                  </w:pPr>
                  <w:r>
                    <w:rPr>
                      <w:rFonts w:hint="eastAsia"/>
                      <w:sz w:val="18"/>
                      <w:lang w:val="en-US" w:eastAsia="zh-CN"/>
                    </w:rPr>
                    <w:t>1.48</w:t>
                  </w:r>
                </w:p>
              </w:tc>
              <w:tc>
                <w:tcPr>
                  <w:tcW w:w="1018" w:type="dxa"/>
                  <w:gridSpan w:val="2"/>
                  <w:vMerge w:val="restart"/>
                  <w:vAlign w:val="center"/>
                </w:tcPr>
                <w:p w14:paraId="42757775">
                  <w:pPr>
                    <w:jc w:val="center"/>
                    <w:rPr>
                      <w:rFonts w:hint="default" w:eastAsia="宋体"/>
                      <w:sz w:val="18"/>
                      <w:lang w:val="en-US" w:eastAsia="zh-CN"/>
                    </w:rPr>
                  </w:pPr>
                  <w:r>
                    <w:rPr>
                      <w:rFonts w:hint="eastAsia"/>
                      <w:sz w:val="18"/>
                      <w:lang w:val="en-US" w:eastAsia="zh-CN"/>
                    </w:rPr>
                    <w:t>4.0</w:t>
                  </w:r>
                </w:p>
              </w:tc>
              <w:tc>
                <w:tcPr>
                  <w:tcW w:w="628" w:type="dxa"/>
                  <w:gridSpan w:val="2"/>
                  <w:vAlign w:val="center"/>
                </w:tcPr>
                <w:p w14:paraId="35731FED">
                  <w:pPr>
                    <w:jc w:val="center"/>
                    <w:rPr>
                      <w:rFonts w:hint="eastAsia"/>
                      <w:sz w:val="18"/>
                    </w:rPr>
                  </w:pPr>
                  <w:r>
                    <w:rPr>
                      <w:rFonts w:hint="eastAsia"/>
                      <w:sz w:val="18"/>
                    </w:rPr>
                    <w:t>达标</w:t>
                  </w:r>
                </w:p>
              </w:tc>
            </w:tr>
            <w:tr w14:paraId="0394C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20" w:hRule="atLeast"/>
                <w:tblHeader/>
                <w:jc w:val="center"/>
              </w:trPr>
              <w:tc>
                <w:tcPr>
                  <w:tcW w:w="640" w:type="dxa"/>
                  <w:vMerge w:val="continue"/>
                </w:tcPr>
                <w:p w14:paraId="5D284E11">
                  <w:pPr>
                    <w:pStyle w:val="21"/>
                    <w:rPr>
                      <w:bCs/>
                      <w:sz w:val="18"/>
                    </w:rPr>
                  </w:pPr>
                </w:p>
              </w:tc>
              <w:tc>
                <w:tcPr>
                  <w:tcW w:w="910" w:type="dxa"/>
                  <w:vMerge w:val="continue"/>
                  <w:vAlign w:val="center"/>
                </w:tcPr>
                <w:p w14:paraId="14DCFEB1">
                  <w:pPr>
                    <w:jc w:val="center"/>
                    <w:rPr>
                      <w:sz w:val="18"/>
                    </w:rPr>
                  </w:pPr>
                </w:p>
              </w:tc>
              <w:tc>
                <w:tcPr>
                  <w:tcW w:w="1148" w:type="dxa"/>
                  <w:vAlign w:val="center"/>
                </w:tcPr>
                <w:p w14:paraId="2F0815EF">
                  <w:pPr>
                    <w:jc w:val="center"/>
                    <w:rPr>
                      <w:rFonts w:hint="eastAsia"/>
                      <w:sz w:val="18"/>
                    </w:rPr>
                  </w:pPr>
                  <w:r>
                    <w:rPr>
                      <w:rFonts w:hint="eastAsia" w:ascii="Times New Roman" w:hAnsi="Times New Roman" w:eastAsia="宋体" w:cs="Times New Roman"/>
                      <w:sz w:val="18"/>
                      <w:lang w:val="en-US" w:eastAsia="zh-CN"/>
                    </w:rPr>
                    <w:t>厂界下风向2#（Q2#）</w:t>
                  </w:r>
                </w:p>
              </w:tc>
              <w:tc>
                <w:tcPr>
                  <w:tcW w:w="1142" w:type="dxa"/>
                  <w:vAlign w:val="center"/>
                </w:tcPr>
                <w:p w14:paraId="769DBF39">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2.11</w:t>
                  </w:r>
                </w:p>
              </w:tc>
              <w:tc>
                <w:tcPr>
                  <w:tcW w:w="1172" w:type="dxa"/>
                  <w:vAlign w:val="center"/>
                </w:tcPr>
                <w:p w14:paraId="76460C35">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2.09</w:t>
                  </w:r>
                </w:p>
              </w:tc>
              <w:tc>
                <w:tcPr>
                  <w:tcW w:w="1028" w:type="dxa"/>
                  <w:vAlign w:val="center"/>
                </w:tcPr>
                <w:p w14:paraId="56410A49">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2.12</w:t>
                  </w:r>
                </w:p>
              </w:tc>
              <w:tc>
                <w:tcPr>
                  <w:tcW w:w="772" w:type="dxa"/>
                  <w:vAlign w:val="center"/>
                </w:tcPr>
                <w:p w14:paraId="0552674C">
                  <w:pPr>
                    <w:jc w:val="center"/>
                    <w:rPr>
                      <w:rFonts w:hint="default"/>
                      <w:sz w:val="18"/>
                      <w:lang w:val="en-US" w:eastAsia="zh-CN"/>
                    </w:rPr>
                  </w:pPr>
                  <w:r>
                    <w:rPr>
                      <w:rFonts w:hint="eastAsia"/>
                      <w:sz w:val="18"/>
                      <w:lang w:val="en-US" w:eastAsia="zh-CN"/>
                    </w:rPr>
                    <w:t>2.12</w:t>
                  </w:r>
                </w:p>
              </w:tc>
              <w:tc>
                <w:tcPr>
                  <w:tcW w:w="1018" w:type="dxa"/>
                  <w:gridSpan w:val="2"/>
                  <w:vMerge w:val="continue"/>
                  <w:vAlign w:val="center"/>
                </w:tcPr>
                <w:p w14:paraId="3BEE07D2">
                  <w:pPr>
                    <w:jc w:val="center"/>
                    <w:rPr>
                      <w:sz w:val="18"/>
                    </w:rPr>
                  </w:pPr>
                </w:p>
              </w:tc>
              <w:tc>
                <w:tcPr>
                  <w:tcW w:w="628" w:type="dxa"/>
                  <w:gridSpan w:val="2"/>
                  <w:vAlign w:val="center"/>
                </w:tcPr>
                <w:p w14:paraId="3527D2D0">
                  <w:pPr>
                    <w:jc w:val="center"/>
                    <w:rPr>
                      <w:rFonts w:hint="eastAsia"/>
                      <w:sz w:val="18"/>
                    </w:rPr>
                  </w:pPr>
                  <w:r>
                    <w:rPr>
                      <w:rFonts w:hint="eastAsia"/>
                      <w:sz w:val="18"/>
                    </w:rPr>
                    <w:t>达标</w:t>
                  </w:r>
                </w:p>
              </w:tc>
            </w:tr>
            <w:tr w14:paraId="79BA0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20" w:hRule="atLeast"/>
                <w:tblHeader/>
                <w:jc w:val="center"/>
              </w:trPr>
              <w:tc>
                <w:tcPr>
                  <w:tcW w:w="640" w:type="dxa"/>
                  <w:vMerge w:val="continue"/>
                </w:tcPr>
                <w:p w14:paraId="75AA8DC1">
                  <w:pPr>
                    <w:pStyle w:val="21"/>
                    <w:rPr>
                      <w:bCs/>
                      <w:sz w:val="18"/>
                    </w:rPr>
                  </w:pPr>
                </w:p>
              </w:tc>
              <w:tc>
                <w:tcPr>
                  <w:tcW w:w="910" w:type="dxa"/>
                  <w:vMerge w:val="continue"/>
                  <w:vAlign w:val="center"/>
                </w:tcPr>
                <w:p w14:paraId="051ABB4B">
                  <w:pPr>
                    <w:jc w:val="center"/>
                    <w:rPr>
                      <w:sz w:val="18"/>
                    </w:rPr>
                  </w:pPr>
                </w:p>
              </w:tc>
              <w:tc>
                <w:tcPr>
                  <w:tcW w:w="1148" w:type="dxa"/>
                  <w:vAlign w:val="center"/>
                </w:tcPr>
                <w:p w14:paraId="4C5E2376">
                  <w:pPr>
                    <w:jc w:val="center"/>
                    <w:rPr>
                      <w:rFonts w:hint="eastAsia"/>
                      <w:sz w:val="18"/>
                    </w:rPr>
                  </w:pPr>
                  <w:r>
                    <w:rPr>
                      <w:rFonts w:hint="eastAsia" w:ascii="Times New Roman" w:hAnsi="Times New Roman" w:eastAsia="宋体" w:cs="Times New Roman"/>
                      <w:sz w:val="18"/>
                      <w:lang w:val="en-US" w:eastAsia="zh-CN"/>
                    </w:rPr>
                    <w:t>厂界下风向3#（Q3#）</w:t>
                  </w:r>
                </w:p>
              </w:tc>
              <w:tc>
                <w:tcPr>
                  <w:tcW w:w="1142" w:type="dxa"/>
                  <w:vAlign w:val="center"/>
                </w:tcPr>
                <w:p w14:paraId="00FB1A58">
                  <w:pPr>
                    <w:jc w:val="center"/>
                    <w:rPr>
                      <w:rFonts w:hint="default" w:ascii="Times New Roman" w:hAnsi="Times New Roman" w:eastAsia="宋体" w:cs="Times New Roman"/>
                      <w:sz w:val="18"/>
                      <w:lang w:val="en-US" w:eastAsia="zh-CN"/>
                    </w:rPr>
                  </w:pPr>
                  <w:r>
                    <w:rPr>
                      <w:rFonts w:hint="eastAsia" w:cs="Times New Roman"/>
                      <w:sz w:val="18"/>
                      <w:lang w:val="en-US" w:eastAsia="zh-CN"/>
                    </w:rPr>
                    <w:t>1.82</w:t>
                  </w:r>
                </w:p>
              </w:tc>
              <w:tc>
                <w:tcPr>
                  <w:tcW w:w="1172" w:type="dxa"/>
                  <w:vAlign w:val="center"/>
                </w:tcPr>
                <w:p w14:paraId="3C76D541">
                  <w:pPr>
                    <w:jc w:val="center"/>
                    <w:rPr>
                      <w:rFonts w:hint="default" w:ascii="Times New Roman" w:hAnsi="Times New Roman" w:eastAsia="宋体" w:cs="Times New Roman"/>
                      <w:sz w:val="18"/>
                      <w:lang w:val="en-US" w:eastAsia="zh-CN"/>
                    </w:rPr>
                  </w:pPr>
                  <w:r>
                    <w:rPr>
                      <w:rFonts w:hint="eastAsia" w:cs="Times New Roman"/>
                      <w:sz w:val="18"/>
                      <w:lang w:val="en-US" w:eastAsia="zh-CN"/>
                    </w:rPr>
                    <w:t>1.80</w:t>
                  </w:r>
                </w:p>
              </w:tc>
              <w:tc>
                <w:tcPr>
                  <w:tcW w:w="1028" w:type="dxa"/>
                  <w:vAlign w:val="center"/>
                </w:tcPr>
                <w:p w14:paraId="4B441EA0">
                  <w:pPr>
                    <w:jc w:val="center"/>
                    <w:rPr>
                      <w:rFonts w:hint="default" w:ascii="Times New Roman" w:hAnsi="Times New Roman" w:eastAsia="宋体" w:cs="Times New Roman"/>
                      <w:sz w:val="18"/>
                      <w:lang w:val="en-US" w:eastAsia="zh-CN"/>
                    </w:rPr>
                  </w:pPr>
                  <w:r>
                    <w:rPr>
                      <w:rFonts w:hint="eastAsia" w:cs="Times New Roman"/>
                      <w:sz w:val="18"/>
                      <w:lang w:val="en-US" w:eastAsia="zh-CN"/>
                    </w:rPr>
                    <w:t>1.79</w:t>
                  </w:r>
                </w:p>
              </w:tc>
              <w:tc>
                <w:tcPr>
                  <w:tcW w:w="772" w:type="dxa"/>
                  <w:vAlign w:val="center"/>
                </w:tcPr>
                <w:p w14:paraId="06489419">
                  <w:pPr>
                    <w:jc w:val="center"/>
                    <w:rPr>
                      <w:rFonts w:hint="default"/>
                      <w:sz w:val="18"/>
                      <w:lang w:val="en-US" w:eastAsia="zh-CN"/>
                    </w:rPr>
                  </w:pPr>
                  <w:r>
                    <w:rPr>
                      <w:rFonts w:hint="eastAsia"/>
                      <w:sz w:val="18"/>
                      <w:lang w:val="en-US" w:eastAsia="zh-CN"/>
                    </w:rPr>
                    <w:t>1.82</w:t>
                  </w:r>
                </w:p>
              </w:tc>
              <w:tc>
                <w:tcPr>
                  <w:tcW w:w="1018" w:type="dxa"/>
                  <w:gridSpan w:val="2"/>
                  <w:vMerge w:val="continue"/>
                  <w:vAlign w:val="center"/>
                </w:tcPr>
                <w:p w14:paraId="151E2CCB">
                  <w:pPr>
                    <w:jc w:val="center"/>
                    <w:rPr>
                      <w:sz w:val="18"/>
                    </w:rPr>
                  </w:pPr>
                </w:p>
              </w:tc>
              <w:tc>
                <w:tcPr>
                  <w:tcW w:w="628" w:type="dxa"/>
                  <w:gridSpan w:val="2"/>
                  <w:vAlign w:val="center"/>
                </w:tcPr>
                <w:p w14:paraId="04256B2A">
                  <w:pPr>
                    <w:jc w:val="center"/>
                    <w:rPr>
                      <w:rFonts w:hint="eastAsia"/>
                      <w:sz w:val="18"/>
                    </w:rPr>
                  </w:pPr>
                  <w:r>
                    <w:rPr>
                      <w:rFonts w:hint="eastAsia"/>
                      <w:sz w:val="18"/>
                    </w:rPr>
                    <w:t>达标</w:t>
                  </w:r>
                </w:p>
              </w:tc>
            </w:tr>
            <w:tr w14:paraId="19EC4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465" w:hRule="atLeast"/>
                <w:tblHeader/>
                <w:jc w:val="center"/>
              </w:trPr>
              <w:tc>
                <w:tcPr>
                  <w:tcW w:w="640" w:type="dxa"/>
                  <w:vMerge w:val="restart"/>
                  <w:tcBorders>
                    <w:top w:val="single" w:color="auto" w:sz="12" w:space="0"/>
                  </w:tcBorders>
                  <w:vAlign w:val="center"/>
                </w:tcPr>
                <w:p w14:paraId="63A1724B">
                  <w:pPr>
                    <w:pStyle w:val="21"/>
                    <w:jc w:val="center"/>
                    <w:rPr>
                      <w:bCs/>
                      <w:sz w:val="18"/>
                    </w:rPr>
                  </w:pPr>
                  <w:r>
                    <w:rPr>
                      <w:rFonts w:hint="eastAsia"/>
                      <w:bCs/>
                      <w:sz w:val="18"/>
                    </w:rPr>
                    <w:t>202</w:t>
                  </w:r>
                  <w:r>
                    <w:rPr>
                      <w:rFonts w:hint="eastAsia"/>
                      <w:bCs/>
                      <w:sz w:val="18"/>
                      <w:lang w:val="en-US" w:eastAsia="zh-CN"/>
                    </w:rPr>
                    <w:t>6</w:t>
                  </w:r>
                  <w:r>
                    <w:rPr>
                      <w:rFonts w:hint="eastAsia"/>
                      <w:bCs/>
                      <w:sz w:val="18"/>
                    </w:rPr>
                    <w:t>年</w:t>
                  </w:r>
                </w:p>
                <w:p w14:paraId="62E73401">
                  <w:pPr>
                    <w:pStyle w:val="21"/>
                    <w:jc w:val="center"/>
                    <w:rPr>
                      <w:rFonts w:hint="default" w:eastAsia="宋体"/>
                      <w:bCs/>
                      <w:sz w:val="18"/>
                      <w:lang w:val="en-US" w:eastAsia="zh-CN"/>
                    </w:rPr>
                  </w:pPr>
                  <w:r>
                    <w:rPr>
                      <w:rFonts w:hint="eastAsia"/>
                      <w:bCs/>
                      <w:sz w:val="18"/>
                      <w:lang w:val="en-US" w:eastAsia="zh-CN"/>
                    </w:rPr>
                    <w:t>6</w:t>
                  </w:r>
                  <w:r>
                    <w:rPr>
                      <w:rFonts w:hint="eastAsia"/>
                      <w:bCs/>
                      <w:sz w:val="18"/>
                    </w:rPr>
                    <w:t>月</w:t>
                  </w:r>
                  <w:r>
                    <w:rPr>
                      <w:rFonts w:hint="eastAsia"/>
                      <w:bCs/>
                      <w:sz w:val="18"/>
                      <w:lang w:val="en-US" w:eastAsia="zh-CN"/>
                    </w:rPr>
                    <w:t>26日</w:t>
                  </w:r>
                </w:p>
              </w:tc>
              <w:tc>
                <w:tcPr>
                  <w:tcW w:w="910" w:type="dxa"/>
                  <w:tcBorders>
                    <w:top w:val="single" w:color="auto" w:sz="12" w:space="0"/>
                  </w:tcBorders>
                  <w:vAlign w:val="center"/>
                </w:tcPr>
                <w:p w14:paraId="36C21330">
                  <w:pPr>
                    <w:jc w:val="center"/>
                    <w:rPr>
                      <w:sz w:val="18"/>
                    </w:rPr>
                  </w:pPr>
                  <w:r>
                    <w:rPr>
                      <w:rFonts w:hint="eastAsia"/>
                      <w:sz w:val="18"/>
                    </w:rPr>
                    <w:t>监测气象参数</w:t>
                  </w:r>
                </w:p>
              </w:tc>
              <w:tc>
                <w:tcPr>
                  <w:tcW w:w="4490" w:type="dxa"/>
                  <w:gridSpan w:val="4"/>
                  <w:tcBorders>
                    <w:top w:val="single" w:color="auto" w:sz="12" w:space="0"/>
                  </w:tcBorders>
                  <w:vAlign w:val="center"/>
                </w:tcPr>
                <w:p w14:paraId="1BA83AE9">
                  <w:pPr>
                    <w:jc w:val="center"/>
                    <w:rPr>
                      <w:sz w:val="18"/>
                    </w:rPr>
                  </w:pPr>
                  <w:r>
                    <w:rPr>
                      <w:rFonts w:hint="eastAsia"/>
                      <w:sz w:val="18"/>
                      <w:lang w:val="en-US" w:eastAsia="zh-CN"/>
                    </w:rPr>
                    <w:t>26.7</w:t>
                  </w:r>
                  <w:r>
                    <w:rPr>
                      <w:sz w:val="18"/>
                    </w:rPr>
                    <w:t>~</w:t>
                  </w:r>
                  <w:r>
                    <w:rPr>
                      <w:rFonts w:hint="eastAsia"/>
                      <w:sz w:val="18"/>
                      <w:lang w:val="en-US" w:eastAsia="zh-CN"/>
                    </w:rPr>
                    <w:t>30</w:t>
                  </w:r>
                  <w:r>
                    <w:rPr>
                      <w:rFonts w:hint="eastAsia" w:ascii="宋体" w:hAnsi="宋体" w:cs="宋体"/>
                      <w:sz w:val="18"/>
                    </w:rPr>
                    <w:t>℃</w:t>
                  </w:r>
                  <w:r>
                    <w:rPr>
                      <w:sz w:val="18"/>
                    </w:rPr>
                    <w:t>，</w:t>
                  </w:r>
                  <w:r>
                    <w:rPr>
                      <w:rFonts w:hint="eastAsia"/>
                      <w:sz w:val="18"/>
                      <w:lang w:val="en-US" w:eastAsia="zh-CN"/>
                    </w:rPr>
                    <w:t>东</w:t>
                  </w:r>
                  <w:r>
                    <w:rPr>
                      <w:sz w:val="18"/>
                    </w:rPr>
                    <w:t>风</w:t>
                  </w:r>
                  <w:r>
                    <w:rPr>
                      <w:rFonts w:hint="eastAsia"/>
                      <w:sz w:val="18"/>
                      <w:lang w:val="en-US" w:eastAsia="zh-CN"/>
                    </w:rPr>
                    <w:t>2.1-2.4</w:t>
                  </w:r>
                  <w:r>
                    <w:rPr>
                      <w:sz w:val="18"/>
                    </w:rPr>
                    <w:t>m/s，气压</w:t>
                  </w:r>
                  <w:r>
                    <w:rPr>
                      <w:rFonts w:hint="eastAsia"/>
                      <w:sz w:val="18"/>
                      <w:lang w:val="en-US" w:eastAsia="zh-CN"/>
                    </w:rPr>
                    <w:t>100.3-100.5</w:t>
                  </w:r>
                  <w:r>
                    <w:rPr>
                      <w:sz w:val="18"/>
                    </w:rPr>
                    <w:t>Kpa</w:t>
                  </w:r>
                </w:p>
              </w:tc>
              <w:tc>
                <w:tcPr>
                  <w:tcW w:w="772" w:type="dxa"/>
                  <w:tcBorders>
                    <w:top w:val="single" w:color="auto" w:sz="12" w:space="0"/>
                  </w:tcBorders>
                  <w:vAlign w:val="center"/>
                </w:tcPr>
                <w:p w14:paraId="380001CF">
                  <w:pPr>
                    <w:jc w:val="center"/>
                    <w:rPr>
                      <w:sz w:val="18"/>
                    </w:rPr>
                  </w:pPr>
                  <w:r>
                    <w:rPr>
                      <w:rFonts w:hint="eastAsia"/>
                      <w:sz w:val="18"/>
                    </w:rPr>
                    <w:t>/</w:t>
                  </w:r>
                </w:p>
              </w:tc>
              <w:tc>
                <w:tcPr>
                  <w:tcW w:w="1018" w:type="dxa"/>
                  <w:gridSpan w:val="2"/>
                  <w:tcBorders>
                    <w:top w:val="single" w:color="auto" w:sz="12" w:space="0"/>
                  </w:tcBorders>
                  <w:vAlign w:val="center"/>
                </w:tcPr>
                <w:p w14:paraId="1C65B324">
                  <w:pPr>
                    <w:jc w:val="center"/>
                    <w:rPr>
                      <w:rFonts w:hint="eastAsia" w:eastAsia="宋体"/>
                      <w:sz w:val="18"/>
                      <w:lang w:val="en-US" w:eastAsia="zh-CN"/>
                    </w:rPr>
                  </w:pPr>
                  <w:r>
                    <w:rPr>
                      <w:rFonts w:hint="eastAsia"/>
                      <w:sz w:val="18"/>
                      <w:lang w:val="en-US" w:eastAsia="zh-CN"/>
                    </w:rPr>
                    <w:t>/</w:t>
                  </w:r>
                </w:p>
              </w:tc>
              <w:tc>
                <w:tcPr>
                  <w:tcW w:w="628" w:type="dxa"/>
                  <w:gridSpan w:val="2"/>
                  <w:tcBorders>
                    <w:top w:val="single" w:color="auto" w:sz="12" w:space="0"/>
                  </w:tcBorders>
                  <w:vAlign w:val="center"/>
                </w:tcPr>
                <w:p w14:paraId="51289BA2">
                  <w:pPr>
                    <w:jc w:val="center"/>
                    <w:rPr>
                      <w:sz w:val="18"/>
                    </w:rPr>
                  </w:pPr>
                  <w:r>
                    <w:rPr>
                      <w:rFonts w:hint="eastAsia"/>
                      <w:sz w:val="18"/>
                    </w:rPr>
                    <w:t>/</w:t>
                  </w:r>
                </w:p>
              </w:tc>
            </w:tr>
            <w:tr w14:paraId="348B8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40" w:type="dxa"/>
                  <w:vMerge w:val="continue"/>
                  <w:vAlign w:val="center"/>
                </w:tcPr>
                <w:p w14:paraId="2E24DF8E">
                  <w:pPr>
                    <w:pStyle w:val="21"/>
                    <w:jc w:val="center"/>
                    <w:rPr>
                      <w:bCs/>
                      <w:sz w:val="18"/>
                    </w:rPr>
                  </w:pPr>
                </w:p>
              </w:tc>
              <w:tc>
                <w:tcPr>
                  <w:tcW w:w="910" w:type="dxa"/>
                  <w:vMerge w:val="restart"/>
                  <w:vAlign w:val="center"/>
                </w:tcPr>
                <w:p w14:paraId="0A04B826">
                  <w:pPr>
                    <w:jc w:val="center"/>
                    <w:rPr>
                      <w:sz w:val="18"/>
                    </w:rPr>
                  </w:pPr>
                  <w:r>
                    <w:rPr>
                      <w:rFonts w:hint="eastAsia"/>
                      <w:sz w:val="18"/>
                    </w:rPr>
                    <w:t>颗粒物</w:t>
                  </w:r>
                </w:p>
              </w:tc>
              <w:tc>
                <w:tcPr>
                  <w:tcW w:w="1148" w:type="dxa"/>
                  <w:vAlign w:val="center"/>
                </w:tcPr>
                <w:p w14:paraId="581A13FF">
                  <w:pPr>
                    <w:jc w:val="center"/>
                    <w:rPr>
                      <w:sz w:val="18"/>
                    </w:rPr>
                  </w:pPr>
                  <w:r>
                    <w:rPr>
                      <w:rFonts w:hint="eastAsia" w:ascii="Times New Roman" w:hAnsi="Times New Roman" w:eastAsia="宋体" w:cs="Times New Roman"/>
                      <w:sz w:val="18"/>
                      <w:lang w:val="en-US" w:eastAsia="zh-CN"/>
                    </w:rPr>
                    <w:t>厂界上风向1#（Q1#）</w:t>
                  </w:r>
                </w:p>
              </w:tc>
              <w:tc>
                <w:tcPr>
                  <w:tcW w:w="1142" w:type="dxa"/>
                  <w:vAlign w:val="center"/>
                </w:tcPr>
                <w:p w14:paraId="503176E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0.194</w:t>
                  </w:r>
                </w:p>
              </w:tc>
              <w:tc>
                <w:tcPr>
                  <w:tcW w:w="1172" w:type="dxa"/>
                  <w:vAlign w:val="center"/>
                </w:tcPr>
                <w:p w14:paraId="6F0B8271">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0.206</w:t>
                  </w:r>
                </w:p>
              </w:tc>
              <w:tc>
                <w:tcPr>
                  <w:tcW w:w="1028" w:type="dxa"/>
                  <w:vAlign w:val="center"/>
                </w:tcPr>
                <w:p w14:paraId="24F1598A">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0.198</w:t>
                  </w:r>
                </w:p>
              </w:tc>
              <w:tc>
                <w:tcPr>
                  <w:tcW w:w="783" w:type="dxa"/>
                  <w:gridSpan w:val="2"/>
                  <w:vAlign w:val="center"/>
                </w:tcPr>
                <w:p w14:paraId="64414DA6">
                  <w:pPr>
                    <w:jc w:val="center"/>
                    <w:rPr>
                      <w:rFonts w:hint="default" w:eastAsia="宋体"/>
                      <w:sz w:val="18"/>
                      <w:lang w:val="en-US" w:eastAsia="zh-CN"/>
                    </w:rPr>
                  </w:pPr>
                  <w:r>
                    <w:rPr>
                      <w:rFonts w:hint="eastAsia"/>
                      <w:sz w:val="18"/>
                      <w:lang w:val="en-US" w:eastAsia="zh-CN"/>
                    </w:rPr>
                    <w:t>0.206</w:t>
                  </w:r>
                </w:p>
              </w:tc>
              <w:tc>
                <w:tcPr>
                  <w:tcW w:w="1018" w:type="dxa"/>
                  <w:gridSpan w:val="2"/>
                  <w:vMerge w:val="restart"/>
                  <w:vAlign w:val="center"/>
                </w:tcPr>
                <w:p w14:paraId="1E87C09F">
                  <w:pPr>
                    <w:jc w:val="center"/>
                    <w:rPr>
                      <w:sz w:val="18"/>
                    </w:rPr>
                  </w:pPr>
                  <w:r>
                    <w:rPr>
                      <w:rFonts w:hint="eastAsia"/>
                      <w:sz w:val="18"/>
                    </w:rPr>
                    <w:t>1.0</w:t>
                  </w:r>
                </w:p>
              </w:tc>
              <w:tc>
                <w:tcPr>
                  <w:tcW w:w="628" w:type="dxa"/>
                  <w:gridSpan w:val="2"/>
                  <w:vAlign w:val="center"/>
                </w:tcPr>
                <w:p w14:paraId="090BAA6B">
                  <w:pPr>
                    <w:jc w:val="center"/>
                    <w:rPr>
                      <w:sz w:val="18"/>
                    </w:rPr>
                  </w:pPr>
                  <w:r>
                    <w:rPr>
                      <w:rFonts w:hint="eastAsia"/>
                      <w:sz w:val="18"/>
                    </w:rPr>
                    <w:t>达标</w:t>
                  </w:r>
                </w:p>
              </w:tc>
            </w:tr>
            <w:tr w14:paraId="29EC3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640" w:type="dxa"/>
                  <w:vMerge w:val="continue"/>
                </w:tcPr>
                <w:p w14:paraId="61A637C9">
                  <w:pPr>
                    <w:pStyle w:val="21"/>
                    <w:rPr>
                      <w:bCs/>
                      <w:sz w:val="18"/>
                    </w:rPr>
                  </w:pPr>
                </w:p>
              </w:tc>
              <w:tc>
                <w:tcPr>
                  <w:tcW w:w="910" w:type="dxa"/>
                  <w:vMerge w:val="continue"/>
                  <w:vAlign w:val="center"/>
                </w:tcPr>
                <w:p w14:paraId="62B07552">
                  <w:pPr>
                    <w:jc w:val="center"/>
                    <w:rPr>
                      <w:sz w:val="18"/>
                    </w:rPr>
                  </w:pPr>
                </w:p>
              </w:tc>
              <w:tc>
                <w:tcPr>
                  <w:tcW w:w="1148" w:type="dxa"/>
                  <w:vAlign w:val="center"/>
                </w:tcPr>
                <w:p w14:paraId="4DF93149">
                  <w:pPr>
                    <w:jc w:val="center"/>
                    <w:rPr>
                      <w:sz w:val="18"/>
                    </w:rPr>
                  </w:pPr>
                  <w:r>
                    <w:rPr>
                      <w:rFonts w:hint="eastAsia" w:ascii="Times New Roman" w:hAnsi="Times New Roman" w:eastAsia="宋体" w:cs="Times New Roman"/>
                      <w:sz w:val="18"/>
                      <w:lang w:val="en-US" w:eastAsia="zh-CN"/>
                    </w:rPr>
                    <w:t>厂界下风向2#（Q2#）</w:t>
                  </w:r>
                </w:p>
              </w:tc>
              <w:tc>
                <w:tcPr>
                  <w:tcW w:w="1142" w:type="dxa"/>
                  <w:vAlign w:val="center"/>
                </w:tcPr>
                <w:p w14:paraId="05AE5D22">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0.258</w:t>
                  </w:r>
                </w:p>
              </w:tc>
              <w:tc>
                <w:tcPr>
                  <w:tcW w:w="1172" w:type="dxa"/>
                  <w:vAlign w:val="center"/>
                </w:tcPr>
                <w:p w14:paraId="5D0831D1">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0.254</w:t>
                  </w:r>
                </w:p>
              </w:tc>
              <w:tc>
                <w:tcPr>
                  <w:tcW w:w="1028" w:type="dxa"/>
                  <w:vAlign w:val="center"/>
                </w:tcPr>
                <w:p w14:paraId="0E8F883C">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0.271</w:t>
                  </w:r>
                </w:p>
              </w:tc>
              <w:tc>
                <w:tcPr>
                  <w:tcW w:w="783" w:type="dxa"/>
                  <w:gridSpan w:val="2"/>
                  <w:vAlign w:val="center"/>
                </w:tcPr>
                <w:p w14:paraId="06742E33">
                  <w:pPr>
                    <w:jc w:val="center"/>
                    <w:rPr>
                      <w:rFonts w:hint="default" w:eastAsia="宋体"/>
                      <w:sz w:val="18"/>
                      <w:lang w:val="en-US" w:eastAsia="zh-CN"/>
                    </w:rPr>
                  </w:pPr>
                  <w:r>
                    <w:rPr>
                      <w:rFonts w:hint="eastAsia"/>
                      <w:sz w:val="18"/>
                      <w:lang w:val="en-US" w:eastAsia="zh-CN"/>
                    </w:rPr>
                    <w:t>0.271</w:t>
                  </w:r>
                </w:p>
              </w:tc>
              <w:tc>
                <w:tcPr>
                  <w:tcW w:w="1018" w:type="dxa"/>
                  <w:gridSpan w:val="2"/>
                  <w:vMerge w:val="continue"/>
                  <w:vAlign w:val="center"/>
                </w:tcPr>
                <w:p w14:paraId="21D6AB31">
                  <w:pPr>
                    <w:jc w:val="center"/>
                    <w:rPr>
                      <w:sz w:val="18"/>
                    </w:rPr>
                  </w:pPr>
                </w:p>
              </w:tc>
              <w:tc>
                <w:tcPr>
                  <w:tcW w:w="628" w:type="dxa"/>
                  <w:gridSpan w:val="2"/>
                  <w:vAlign w:val="center"/>
                </w:tcPr>
                <w:p w14:paraId="6A84D522">
                  <w:pPr>
                    <w:jc w:val="center"/>
                    <w:rPr>
                      <w:sz w:val="18"/>
                    </w:rPr>
                  </w:pPr>
                  <w:r>
                    <w:rPr>
                      <w:rFonts w:hint="eastAsia"/>
                      <w:sz w:val="18"/>
                    </w:rPr>
                    <w:t>达标</w:t>
                  </w:r>
                </w:p>
              </w:tc>
            </w:tr>
            <w:tr w14:paraId="2DC374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640" w:type="dxa"/>
                  <w:vMerge w:val="continue"/>
                </w:tcPr>
                <w:p w14:paraId="16E290C8">
                  <w:pPr>
                    <w:pStyle w:val="21"/>
                    <w:rPr>
                      <w:bCs/>
                      <w:sz w:val="18"/>
                    </w:rPr>
                  </w:pPr>
                </w:p>
              </w:tc>
              <w:tc>
                <w:tcPr>
                  <w:tcW w:w="910" w:type="dxa"/>
                  <w:vMerge w:val="continue"/>
                  <w:vAlign w:val="center"/>
                </w:tcPr>
                <w:p w14:paraId="057A244E">
                  <w:pPr>
                    <w:jc w:val="center"/>
                    <w:rPr>
                      <w:sz w:val="18"/>
                    </w:rPr>
                  </w:pPr>
                </w:p>
              </w:tc>
              <w:tc>
                <w:tcPr>
                  <w:tcW w:w="1148" w:type="dxa"/>
                  <w:vAlign w:val="center"/>
                </w:tcPr>
                <w:p w14:paraId="38DC1345">
                  <w:pPr>
                    <w:jc w:val="center"/>
                    <w:rPr>
                      <w:sz w:val="18"/>
                    </w:rPr>
                  </w:pPr>
                  <w:r>
                    <w:rPr>
                      <w:rFonts w:hint="eastAsia" w:ascii="Times New Roman" w:hAnsi="Times New Roman" w:eastAsia="宋体" w:cs="Times New Roman"/>
                      <w:sz w:val="18"/>
                      <w:lang w:val="en-US" w:eastAsia="zh-CN"/>
                    </w:rPr>
                    <w:t>厂界下风向3#（Q3#）</w:t>
                  </w:r>
                </w:p>
              </w:tc>
              <w:tc>
                <w:tcPr>
                  <w:tcW w:w="1142" w:type="dxa"/>
                  <w:vAlign w:val="center"/>
                </w:tcPr>
                <w:p w14:paraId="4864AC6A">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0.249</w:t>
                  </w:r>
                </w:p>
              </w:tc>
              <w:tc>
                <w:tcPr>
                  <w:tcW w:w="1172" w:type="dxa"/>
                  <w:vAlign w:val="center"/>
                </w:tcPr>
                <w:p w14:paraId="1EBED1E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0.261</w:t>
                  </w:r>
                </w:p>
              </w:tc>
              <w:tc>
                <w:tcPr>
                  <w:tcW w:w="1028" w:type="dxa"/>
                  <w:vAlign w:val="center"/>
                </w:tcPr>
                <w:p w14:paraId="59F6AF53">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0.269</w:t>
                  </w:r>
                </w:p>
              </w:tc>
              <w:tc>
                <w:tcPr>
                  <w:tcW w:w="783" w:type="dxa"/>
                  <w:gridSpan w:val="2"/>
                  <w:vAlign w:val="center"/>
                </w:tcPr>
                <w:p w14:paraId="7A742772">
                  <w:pPr>
                    <w:jc w:val="center"/>
                    <w:rPr>
                      <w:rFonts w:hint="default" w:eastAsia="宋体"/>
                      <w:sz w:val="18"/>
                      <w:lang w:val="en-US" w:eastAsia="zh-CN"/>
                    </w:rPr>
                  </w:pPr>
                  <w:r>
                    <w:rPr>
                      <w:rFonts w:hint="eastAsia"/>
                      <w:sz w:val="18"/>
                      <w:lang w:val="en-US" w:eastAsia="zh-CN"/>
                    </w:rPr>
                    <w:t>0.269</w:t>
                  </w:r>
                </w:p>
              </w:tc>
              <w:tc>
                <w:tcPr>
                  <w:tcW w:w="1018" w:type="dxa"/>
                  <w:gridSpan w:val="2"/>
                  <w:vMerge w:val="continue"/>
                  <w:vAlign w:val="center"/>
                </w:tcPr>
                <w:p w14:paraId="3FCCC236">
                  <w:pPr>
                    <w:jc w:val="center"/>
                    <w:rPr>
                      <w:sz w:val="18"/>
                    </w:rPr>
                  </w:pPr>
                </w:p>
              </w:tc>
              <w:tc>
                <w:tcPr>
                  <w:tcW w:w="628" w:type="dxa"/>
                  <w:gridSpan w:val="2"/>
                  <w:vAlign w:val="center"/>
                </w:tcPr>
                <w:p w14:paraId="1EC2DAC4">
                  <w:pPr>
                    <w:jc w:val="center"/>
                    <w:rPr>
                      <w:sz w:val="18"/>
                    </w:rPr>
                  </w:pPr>
                  <w:r>
                    <w:rPr>
                      <w:rFonts w:hint="eastAsia"/>
                      <w:sz w:val="18"/>
                    </w:rPr>
                    <w:t>达标</w:t>
                  </w:r>
                </w:p>
              </w:tc>
            </w:tr>
            <w:tr w14:paraId="1A3E4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640" w:type="dxa"/>
                  <w:vMerge w:val="continue"/>
                </w:tcPr>
                <w:p w14:paraId="26CDA1AF">
                  <w:pPr>
                    <w:pStyle w:val="21"/>
                    <w:rPr>
                      <w:bCs/>
                      <w:sz w:val="18"/>
                    </w:rPr>
                  </w:pPr>
                </w:p>
              </w:tc>
              <w:tc>
                <w:tcPr>
                  <w:tcW w:w="910" w:type="dxa"/>
                  <w:vMerge w:val="restart"/>
                  <w:vAlign w:val="center"/>
                </w:tcPr>
                <w:p w14:paraId="1C6B1587">
                  <w:pPr>
                    <w:jc w:val="center"/>
                    <w:rPr>
                      <w:rFonts w:hint="default" w:eastAsia="宋体"/>
                      <w:sz w:val="18"/>
                      <w:lang w:val="en-US" w:eastAsia="zh-CN"/>
                    </w:rPr>
                  </w:pPr>
                  <w:r>
                    <w:rPr>
                      <w:rFonts w:hint="eastAsia"/>
                      <w:sz w:val="18"/>
                      <w:lang w:val="en-US" w:eastAsia="zh-CN"/>
                    </w:rPr>
                    <w:t>非甲烷总烃</w:t>
                  </w:r>
                </w:p>
              </w:tc>
              <w:tc>
                <w:tcPr>
                  <w:tcW w:w="1148" w:type="dxa"/>
                  <w:vAlign w:val="center"/>
                </w:tcPr>
                <w:p w14:paraId="382F7476">
                  <w:pPr>
                    <w:jc w:val="center"/>
                    <w:rPr>
                      <w:rFonts w:hint="eastAsia"/>
                      <w:sz w:val="18"/>
                    </w:rPr>
                  </w:pPr>
                  <w:r>
                    <w:rPr>
                      <w:rFonts w:hint="eastAsia" w:ascii="Times New Roman" w:hAnsi="Times New Roman" w:eastAsia="宋体" w:cs="Times New Roman"/>
                      <w:sz w:val="18"/>
                      <w:lang w:val="en-US" w:eastAsia="zh-CN"/>
                    </w:rPr>
                    <w:t>厂界上风向1#（Q1#）</w:t>
                  </w:r>
                </w:p>
              </w:tc>
              <w:tc>
                <w:tcPr>
                  <w:tcW w:w="1142" w:type="dxa"/>
                  <w:vAlign w:val="center"/>
                </w:tcPr>
                <w:p w14:paraId="3FDDA6F9">
                  <w:pPr>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1.48</w:t>
                  </w:r>
                </w:p>
              </w:tc>
              <w:tc>
                <w:tcPr>
                  <w:tcW w:w="1172" w:type="dxa"/>
                  <w:vAlign w:val="center"/>
                </w:tcPr>
                <w:p w14:paraId="18681B0E">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1.55</w:t>
                  </w:r>
                </w:p>
              </w:tc>
              <w:tc>
                <w:tcPr>
                  <w:tcW w:w="1028" w:type="dxa"/>
                  <w:vAlign w:val="center"/>
                </w:tcPr>
                <w:p w14:paraId="6F8C1CC8">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1.56</w:t>
                  </w:r>
                </w:p>
              </w:tc>
              <w:tc>
                <w:tcPr>
                  <w:tcW w:w="783" w:type="dxa"/>
                  <w:gridSpan w:val="2"/>
                  <w:vAlign w:val="center"/>
                </w:tcPr>
                <w:p w14:paraId="6FFF4BF0">
                  <w:pPr>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1.56</w:t>
                  </w:r>
                </w:p>
              </w:tc>
              <w:tc>
                <w:tcPr>
                  <w:tcW w:w="1018" w:type="dxa"/>
                  <w:gridSpan w:val="2"/>
                  <w:vMerge w:val="restart"/>
                  <w:vAlign w:val="center"/>
                </w:tcPr>
                <w:p w14:paraId="1AEC63A0">
                  <w:pPr>
                    <w:jc w:val="center"/>
                    <w:rPr>
                      <w:sz w:val="18"/>
                    </w:rPr>
                  </w:pPr>
                  <w:r>
                    <w:rPr>
                      <w:rFonts w:hint="eastAsia"/>
                      <w:sz w:val="18"/>
                      <w:lang w:val="en-US" w:eastAsia="zh-CN"/>
                    </w:rPr>
                    <w:t>4.0</w:t>
                  </w:r>
                </w:p>
              </w:tc>
              <w:tc>
                <w:tcPr>
                  <w:tcW w:w="628" w:type="dxa"/>
                  <w:gridSpan w:val="2"/>
                  <w:vAlign w:val="center"/>
                </w:tcPr>
                <w:p w14:paraId="0AFBA472">
                  <w:pPr>
                    <w:jc w:val="center"/>
                    <w:rPr>
                      <w:rFonts w:hint="eastAsia"/>
                      <w:sz w:val="18"/>
                    </w:rPr>
                  </w:pPr>
                  <w:r>
                    <w:rPr>
                      <w:rFonts w:hint="eastAsia"/>
                      <w:sz w:val="18"/>
                    </w:rPr>
                    <w:t>达标</w:t>
                  </w:r>
                </w:p>
              </w:tc>
            </w:tr>
            <w:tr w14:paraId="750EC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640" w:type="dxa"/>
                  <w:vMerge w:val="continue"/>
                </w:tcPr>
                <w:p w14:paraId="1C9EEED3">
                  <w:pPr>
                    <w:pStyle w:val="21"/>
                    <w:rPr>
                      <w:bCs/>
                      <w:sz w:val="18"/>
                    </w:rPr>
                  </w:pPr>
                </w:p>
              </w:tc>
              <w:tc>
                <w:tcPr>
                  <w:tcW w:w="910" w:type="dxa"/>
                  <w:vMerge w:val="continue"/>
                  <w:vAlign w:val="center"/>
                </w:tcPr>
                <w:p w14:paraId="086E6224">
                  <w:pPr>
                    <w:jc w:val="center"/>
                    <w:rPr>
                      <w:sz w:val="18"/>
                    </w:rPr>
                  </w:pPr>
                </w:p>
              </w:tc>
              <w:tc>
                <w:tcPr>
                  <w:tcW w:w="1148" w:type="dxa"/>
                  <w:vAlign w:val="center"/>
                </w:tcPr>
                <w:p w14:paraId="5CEDEC72">
                  <w:pPr>
                    <w:jc w:val="center"/>
                    <w:rPr>
                      <w:rFonts w:hint="eastAsia"/>
                      <w:sz w:val="18"/>
                    </w:rPr>
                  </w:pPr>
                  <w:r>
                    <w:rPr>
                      <w:rFonts w:hint="eastAsia" w:ascii="Times New Roman" w:hAnsi="Times New Roman" w:eastAsia="宋体" w:cs="Times New Roman"/>
                      <w:sz w:val="18"/>
                      <w:lang w:val="en-US" w:eastAsia="zh-CN"/>
                    </w:rPr>
                    <w:t>厂界下风向2#（Q2#）</w:t>
                  </w:r>
                </w:p>
              </w:tc>
              <w:tc>
                <w:tcPr>
                  <w:tcW w:w="1142" w:type="dxa"/>
                  <w:vAlign w:val="center"/>
                </w:tcPr>
                <w:p w14:paraId="5CE4198C">
                  <w:pPr>
                    <w:jc w:val="center"/>
                    <w:rPr>
                      <w:rFonts w:hint="default" w:ascii="Times New Roman" w:hAnsi="Times New Roman" w:eastAsia="宋体" w:cs="Times New Roman"/>
                      <w:sz w:val="18"/>
                      <w:lang w:val="en-US" w:eastAsia="zh-CN"/>
                    </w:rPr>
                  </w:pPr>
                  <w:r>
                    <w:rPr>
                      <w:rFonts w:hint="eastAsia" w:cs="Times New Roman"/>
                      <w:sz w:val="18"/>
                      <w:lang w:val="en-US" w:eastAsia="zh-CN"/>
                    </w:rPr>
                    <w:t>2.39</w:t>
                  </w:r>
                </w:p>
              </w:tc>
              <w:tc>
                <w:tcPr>
                  <w:tcW w:w="1172" w:type="dxa"/>
                  <w:vAlign w:val="center"/>
                </w:tcPr>
                <w:p w14:paraId="0D793FE9">
                  <w:pPr>
                    <w:jc w:val="center"/>
                    <w:rPr>
                      <w:rFonts w:hint="default" w:ascii="Times New Roman" w:hAnsi="Times New Roman" w:eastAsia="宋体" w:cs="Times New Roman"/>
                      <w:sz w:val="18"/>
                      <w:lang w:val="en-US" w:eastAsia="zh-CN"/>
                    </w:rPr>
                  </w:pPr>
                  <w:r>
                    <w:rPr>
                      <w:rFonts w:hint="eastAsia" w:cs="Times New Roman"/>
                      <w:sz w:val="18"/>
                      <w:lang w:val="en-US" w:eastAsia="zh-CN"/>
                    </w:rPr>
                    <w:t>1.77</w:t>
                  </w:r>
                </w:p>
              </w:tc>
              <w:tc>
                <w:tcPr>
                  <w:tcW w:w="1028" w:type="dxa"/>
                  <w:vAlign w:val="center"/>
                </w:tcPr>
                <w:p w14:paraId="2715F5C5">
                  <w:pPr>
                    <w:jc w:val="center"/>
                    <w:rPr>
                      <w:rFonts w:hint="default" w:ascii="Times New Roman" w:hAnsi="Times New Roman" w:eastAsia="宋体" w:cs="Times New Roman"/>
                      <w:sz w:val="18"/>
                      <w:lang w:val="en-US" w:eastAsia="zh-CN"/>
                    </w:rPr>
                  </w:pPr>
                  <w:r>
                    <w:rPr>
                      <w:rFonts w:hint="eastAsia" w:cs="Times New Roman"/>
                      <w:sz w:val="18"/>
                      <w:lang w:val="en-US" w:eastAsia="zh-CN"/>
                    </w:rPr>
                    <w:t>1.72</w:t>
                  </w:r>
                </w:p>
              </w:tc>
              <w:tc>
                <w:tcPr>
                  <w:tcW w:w="783" w:type="dxa"/>
                  <w:gridSpan w:val="2"/>
                  <w:vAlign w:val="center"/>
                </w:tcPr>
                <w:p w14:paraId="7BEB90FC">
                  <w:pPr>
                    <w:jc w:val="center"/>
                    <w:rPr>
                      <w:rFonts w:hint="default"/>
                      <w:sz w:val="18"/>
                      <w:lang w:val="en-US" w:eastAsia="zh-CN"/>
                    </w:rPr>
                  </w:pPr>
                  <w:r>
                    <w:rPr>
                      <w:rFonts w:hint="eastAsia"/>
                      <w:sz w:val="18"/>
                      <w:lang w:val="en-US" w:eastAsia="zh-CN"/>
                    </w:rPr>
                    <w:t>2.39</w:t>
                  </w:r>
                </w:p>
              </w:tc>
              <w:tc>
                <w:tcPr>
                  <w:tcW w:w="1018" w:type="dxa"/>
                  <w:gridSpan w:val="2"/>
                  <w:vMerge w:val="continue"/>
                  <w:vAlign w:val="center"/>
                </w:tcPr>
                <w:p w14:paraId="2EFCADCB">
                  <w:pPr>
                    <w:jc w:val="center"/>
                    <w:rPr>
                      <w:sz w:val="18"/>
                    </w:rPr>
                  </w:pPr>
                </w:p>
              </w:tc>
              <w:tc>
                <w:tcPr>
                  <w:tcW w:w="628" w:type="dxa"/>
                  <w:gridSpan w:val="2"/>
                  <w:vAlign w:val="center"/>
                </w:tcPr>
                <w:p w14:paraId="2FC88565">
                  <w:pPr>
                    <w:jc w:val="center"/>
                    <w:rPr>
                      <w:rFonts w:hint="eastAsia"/>
                      <w:sz w:val="18"/>
                    </w:rPr>
                  </w:pPr>
                  <w:r>
                    <w:rPr>
                      <w:rFonts w:hint="eastAsia"/>
                      <w:sz w:val="18"/>
                    </w:rPr>
                    <w:t>达标</w:t>
                  </w:r>
                </w:p>
              </w:tc>
            </w:tr>
            <w:tr w14:paraId="5C70F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640" w:type="dxa"/>
                  <w:vMerge w:val="continue"/>
                </w:tcPr>
                <w:p w14:paraId="36D24080">
                  <w:pPr>
                    <w:pStyle w:val="21"/>
                    <w:rPr>
                      <w:bCs/>
                      <w:sz w:val="18"/>
                    </w:rPr>
                  </w:pPr>
                </w:p>
              </w:tc>
              <w:tc>
                <w:tcPr>
                  <w:tcW w:w="910" w:type="dxa"/>
                  <w:vMerge w:val="continue"/>
                  <w:vAlign w:val="center"/>
                </w:tcPr>
                <w:p w14:paraId="2C9EB56B">
                  <w:pPr>
                    <w:jc w:val="center"/>
                    <w:rPr>
                      <w:sz w:val="18"/>
                    </w:rPr>
                  </w:pPr>
                </w:p>
              </w:tc>
              <w:tc>
                <w:tcPr>
                  <w:tcW w:w="1148" w:type="dxa"/>
                  <w:vAlign w:val="center"/>
                </w:tcPr>
                <w:p w14:paraId="619C3E02">
                  <w:pPr>
                    <w:jc w:val="center"/>
                    <w:rPr>
                      <w:rFonts w:hint="eastAsia"/>
                      <w:sz w:val="18"/>
                    </w:rPr>
                  </w:pPr>
                  <w:r>
                    <w:rPr>
                      <w:rFonts w:hint="eastAsia" w:ascii="Times New Roman" w:hAnsi="Times New Roman" w:eastAsia="宋体" w:cs="Times New Roman"/>
                      <w:sz w:val="18"/>
                      <w:lang w:val="en-US" w:eastAsia="zh-CN"/>
                    </w:rPr>
                    <w:t>厂界下风向3#（Q3#）</w:t>
                  </w:r>
                </w:p>
              </w:tc>
              <w:tc>
                <w:tcPr>
                  <w:tcW w:w="1142" w:type="dxa"/>
                  <w:vAlign w:val="center"/>
                </w:tcPr>
                <w:p w14:paraId="1294DD6C">
                  <w:pPr>
                    <w:jc w:val="center"/>
                    <w:rPr>
                      <w:rFonts w:hint="default" w:ascii="Times New Roman" w:hAnsi="Times New Roman" w:eastAsia="宋体" w:cs="Times New Roman"/>
                      <w:sz w:val="18"/>
                      <w:lang w:val="en-US" w:eastAsia="zh-CN"/>
                    </w:rPr>
                  </w:pPr>
                  <w:r>
                    <w:rPr>
                      <w:rFonts w:hint="eastAsia" w:cs="Times New Roman"/>
                      <w:sz w:val="18"/>
                      <w:lang w:val="en-US" w:eastAsia="zh-CN"/>
                    </w:rPr>
                    <w:t>1.82</w:t>
                  </w:r>
                </w:p>
              </w:tc>
              <w:tc>
                <w:tcPr>
                  <w:tcW w:w="1172" w:type="dxa"/>
                  <w:vAlign w:val="center"/>
                </w:tcPr>
                <w:p w14:paraId="797B44C1">
                  <w:pPr>
                    <w:jc w:val="center"/>
                    <w:rPr>
                      <w:rFonts w:hint="default" w:ascii="Times New Roman" w:hAnsi="Times New Roman" w:eastAsia="宋体" w:cs="Times New Roman"/>
                      <w:sz w:val="18"/>
                      <w:lang w:val="en-US" w:eastAsia="zh-CN"/>
                    </w:rPr>
                  </w:pPr>
                  <w:r>
                    <w:rPr>
                      <w:rFonts w:hint="eastAsia" w:cs="Times New Roman"/>
                      <w:sz w:val="18"/>
                      <w:lang w:val="en-US" w:eastAsia="zh-CN"/>
                    </w:rPr>
                    <w:t>1.87</w:t>
                  </w:r>
                </w:p>
              </w:tc>
              <w:tc>
                <w:tcPr>
                  <w:tcW w:w="1028" w:type="dxa"/>
                  <w:vAlign w:val="center"/>
                </w:tcPr>
                <w:p w14:paraId="4B0FCB69">
                  <w:pPr>
                    <w:jc w:val="center"/>
                    <w:rPr>
                      <w:rFonts w:hint="default" w:ascii="Times New Roman" w:hAnsi="Times New Roman" w:eastAsia="宋体" w:cs="Times New Roman"/>
                      <w:sz w:val="18"/>
                      <w:lang w:val="en-US" w:eastAsia="zh-CN"/>
                    </w:rPr>
                  </w:pPr>
                  <w:r>
                    <w:rPr>
                      <w:rFonts w:hint="eastAsia" w:cs="Times New Roman"/>
                      <w:sz w:val="18"/>
                      <w:lang w:val="en-US" w:eastAsia="zh-CN"/>
                    </w:rPr>
                    <w:t>1.89</w:t>
                  </w:r>
                </w:p>
              </w:tc>
              <w:tc>
                <w:tcPr>
                  <w:tcW w:w="783" w:type="dxa"/>
                  <w:gridSpan w:val="2"/>
                  <w:vAlign w:val="center"/>
                </w:tcPr>
                <w:p w14:paraId="177360D0">
                  <w:pPr>
                    <w:jc w:val="center"/>
                    <w:rPr>
                      <w:rFonts w:hint="default"/>
                      <w:sz w:val="18"/>
                      <w:lang w:val="en-US" w:eastAsia="zh-CN"/>
                    </w:rPr>
                  </w:pPr>
                  <w:r>
                    <w:rPr>
                      <w:rFonts w:hint="eastAsia"/>
                      <w:sz w:val="18"/>
                      <w:lang w:val="en-US" w:eastAsia="zh-CN"/>
                    </w:rPr>
                    <w:t>1.89</w:t>
                  </w:r>
                </w:p>
              </w:tc>
              <w:tc>
                <w:tcPr>
                  <w:tcW w:w="1018" w:type="dxa"/>
                  <w:gridSpan w:val="2"/>
                  <w:vMerge w:val="continue"/>
                  <w:vAlign w:val="center"/>
                </w:tcPr>
                <w:p w14:paraId="6313DAF3">
                  <w:pPr>
                    <w:jc w:val="center"/>
                    <w:rPr>
                      <w:sz w:val="18"/>
                    </w:rPr>
                  </w:pPr>
                </w:p>
              </w:tc>
              <w:tc>
                <w:tcPr>
                  <w:tcW w:w="628" w:type="dxa"/>
                  <w:gridSpan w:val="2"/>
                  <w:vAlign w:val="center"/>
                </w:tcPr>
                <w:p w14:paraId="338CC414">
                  <w:pPr>
                    <w:jc w:val="center"/>
                    <w:rPr>
                      <w:rFonts w:hint="eastAsia"/>
                      <w:sz w:val="18"/>
                    </w:rPr>
                  </w:pPr>
                  <w:r>
                    <w:rPr>
                      <w:rFonts w:hint="eastAsia"/>
                      <w:sz w:val="18"/>
                    </w:rPr>
                    <w:t>达标</w:t>
                  </w:r>
                </w:p>
              </w:tc>
            </w:tr>
          </w:tbl>
          <w:p w14:paraId="3AE15706">
            <w:pPr>
              <w:keepNext w:val="0"/>
              <w:keepLines w:val="0"/>
              <w:pageBreakBefore w:val="0"/>
              <w:widowControl/>
              <w:kinsoku/>
              <w:wordWrap/>
              <w:overflowPunct/>
              <w:topLinePunct w:val="0"/>
              <w:autoSpaceDE/>
              <w:autoSpaceDN/>
              <w:bidi w:val="0"/>
              <w:adjustRightInd/>
              <w:snapToGrid/>
              <w:spacing w:before="157" w:beforeLines="50"/>
              <w:ind w:firstLine="482" w:firstLineChars="200"/>
              <w:jc w:val="center"/>
              <w:textAlignment w:val="auto"/>
              <w:rPr>
                <w:rFonts w:hint="default" w:ascii="Times New Roman" w:hAnsi="Times New Roman" w:cs="Times New Roman"/>
                <w:b/>
                <w:szCs w:val="21"/>
                <w:vertAlign w:val="baseline"/>
              </w:rPr>
            </w:pPr>
            <w:r>
              <w:rPr>
                <w:rFonts w:hint="default" w:ascii="Times New Roman" w:hAnsi="宋体" w:eastAsia="宋体" w:cs="Times New Roman"/>
                <w:b/>
                <w:sz w:val="24"/>
                <w:szCs w:val="24"/>
                <w:lang w:val="zh-CN" w:eastAsia="zh-CN" w:bidi="zh-CN"/>
              </w:rPr>
              <w:t>表</w:t>
            </w:r>
            <w:r>
              <w:rPr>
                <w:rFonts w:hint="eastAsia" w:ascii="Times New Roman" w:hAnsi="宋体" w:eastAsia="宋体" w:cs="Times New Roman"/>
                <w:b/>
                <w:sz w:val="24"/>
                <w:szCs w:val="24"/>
                <w:lang w:val="en-US" w:eastAsia="zh-CN" w:bidi="zh-CN"/>
              </w:rPr>
              <w:t>7-</w:t>
            </w:r>
            <w:r>
              <w:rPr>
                <w:rFonts w:hint="eastAsia" w:hAnsi="宋体" w:cs="Times New Roman"/>
                <w:b/>
                <w:sz w:val="24"/>
                <w:szCs w:val="24"/>
                <w:lang w:val="en-US" w:eastAsia="zh-CN" w:bidi="zh-CN"/>
              </w:rPr>
              <w:t>4</w:t>
            </w:r>
            <w:r>
              <w:rPr>
                <w:rFonts w:hint="default" w:ascii="Times New Roman" w:hAnsi="宋体" w:eastAsia="宋体" w:cs="Times New Roman"/>
                <w:b/>
                <w:sz w:val="24"/>
                <w:szCs w:val="24"/>
                <w:lang w:val="en-US" w:eastAsia="zh-CN" w:bidi="zh-CN"/>
              </w:rPr>
              <w:t xml:space="preserve">  </w:t>
            </w:r>
            <w:r>
              <w:rPr>
                <w:rFonts w:hint="default" w:ascii="Times New Roman" w:hAnsi="宋体" w:eastAsia="宋体" w:cs="Times New Roman"/>
                <w:b/>
                <w:sz w:val="24"/>
                <w:szCs w:val="24"/>
                <w:lang w:val="zh-CN" w:eastAsia="zh-CN" w:bidi="zh-CN"/>
              </w:rPr>
              <w:t xml:space="preserve"> 厂</w:t>
            </w:r>
            <w:r>
              <w:rPr>
                <w:rFonts w:hint="eastAsia" w:hAnsi="宋体" w:cs="Times New Roman"/>
                <w:b/>
                <w:sz w:val="24"/>
                <w:szCs w:val="24"/>
                <w:lang w:val="en-US" w:eastAsia="zh-CN" w:bidi="zh-CN"/>
              </w:rPr>
              <w:t>区</w:t>
            </w:r>
            <w:r>
              <w:rPr>
                <w:rFonts w:hint="default" w:ascii="Times New Roman" w:hAnsi="宋体" w:eastAsia="宋体" w:cs="Times New Roman"/>
                <w:b/>
                <w:sz w:val="24"/>
                <w:szCs w:val="24"/>
                <w:lang w:val="zh-CN" w:eastAsia="zh-CN" w:bidi="zh-CN"/>
              </w:rPr>
              <w:t>内无组织废气检测结果一览表</w:t>
            </w:r>
          </w:p>
          <w:tbl>
            <w:tblPr>
              <w:tblStyle w:val="30"/>
              <w:tblW w:w="8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046"/>
              <w:gridCol w:w="870"/>
              <w:gridCol w:w="1044"/>
              <w:gridCol w:w="1012"/>
              <w:gridCol w:w="1070"/>
              <w:gridCol w:w="1026"/>
              <w:gridCol w:w="862"/>
              <w:gridCol w:w="1448"/>
            </w:tblGrid>
            <w:tr w14:paraId="6394F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05" w:hRule="atLeast"/>
                <w:jc w:val="center"/>
              </w:trPr>
              <w:tc>
                <w:tcPr>
                  <w:tcW w:w="1046" w:type="dxa"/>
                  <w:vMerge w:val="restart"/>
                  <w:tcBorders>
                    <w:tl2br w:val="nil"/>
                    <w:tr2bl w:val="nil"/>
                  </w:tcBorders>
                  <w:shd w:val="clear" w:color="auto" w:fill="FFFFFF" w:themeFill="background1"/>
                  <w:vAlign w:val="center"/>
                </w:tcPr>
                <w:p w14:paraId="14F7ECD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eastAsia="宋体" w:cs="Times New Roman"/>
                      <w:b/>
                      <w:bCs/>
                      <w:sz w:val="18"/>
                      <w:szCs w:val="18"/>
                    </w:rPr>
                    <w:t>监测日期</w:t>
                  </w:r>
                </w:p>
              </w:tc>
              <w:tc>
                <w:tcPr>
                  <w:tcW w:w="870" w:type="dxa"/>
                  <w:vMerge w:val="restart"/>
                  <w:tcBorders>
                    <w:tl2br w:val="nil"/>
                    <w:tr2bl w:val="nil"/>
                  </w:tcBorders>
                  <w:shd w:val="clear" w:color="auto" w:fill="FFFFFF" w:themeFill="background1"/>
                  <w:vAlign w:val="center"/>
                </w:tcPr>
                <w:p w14:paraId="2C8F2F61">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rPr>
                    <w:t>检测项目</w:t>
                  </w:r>
                </w:p>
              </w:tc>
              <w:tc>
                <w:tcPr>
                  <w:tcW w:w="1044" w:type="dxa"/>
                  <w:vMerge w:val="restart"/>
                  <w:tcBorders>
                    <w:tl2br w:val="nil"/>
                    <w:tr2bl w:val="nil"/>
                  </w:tcBorders>
                  <w:shd w:val="clear" w:color="auto" w:fill="FFFFFF" w:themeFill="background1"/>
                  <w:vAlign w:val="center"/>
                </w:tcPr>
                <w:p w14:paraId="2856E45F">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rPr>
                    <w:t>测点编号</w:t>
                  </w:r>
                </w:p>
              </w:tc>
              <w:tc>
                <w:tcPr>
                  <w:tcW w:w="3970" w:type="dxa"/>
                  <w:gridSpan w:val="4"/>
                  <w:tcBorders>
                    <w:tl2br w:val="nil"/>
                    <w:tr2bl w:val="nil"/>
                  </w:tcBorders>
                  <w:shd w:val="clear" w:color="auto" w:fill="FFFFFF" w:themeFill="background1"/>
                  <w:vAlign w:val="center"/>
                </w:tcPr>
                <w:p w14:paraId="389DCD60">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rPr>
                    <w:t>检测结果</w:t>
                  </w:r>
                  <w:r>
                    <w:rPr>
                      <w:rFonts w:hint="default" w:ascii="Times New Roman" w:hAnsi="Times New Roman" w:cs="Times New Roman"/>
                      <w:b/>
                      <w:sz w:val="18"/>
                      <w:szCs w:val="18"/>
                      <w:lang w:eastAsia="zh-CN"/>
                    </w:rPr>
                    <w:t>（单位：</w:t>
                  </w:r>
                  <w:r>
                    <w:rPr>
                      <w:rFonts w:hint="default" w:ascii="Times New Roman" w:hAnsi="Times New Roman" w:cs="Times New Roman"/>
                      <w:b/>
                      <w:bCs/>
                      <w:sz w:val="18"/>
                      <w:szCs w:val="18"/>
                    </w:rPr>
                    <w:t>mg/m</w:t>
                  </w:r>
                  <w:r>
                    <w:rPr>
                      <w:rFonts w:hint="default" w:ascii="Times New Roman" w:hAnsi="Times New Roman" w:cs="Times New Roman"/>
                      <w:b/>
                      <w:bCs/>
                      <w:sz w:val="18"/>
                      <w:szCs w:val="18"/>
                      <w:vertAlign w:val="superscript"/>
                    </w:rPr>
                    <w:t>3</w:t>
                  </w:r>
                  <w:r>
                    <w:rPr>
                      <w:rFonts w:hint="default" w:ascii="Times New Roman" w:hAnsi="Times New Roman" w:cs="Times New Roman"/>
                      <w:b/>
                      <w:sz w:val="18"/>
                      <w:szCs w:val="18"/>
                      <w:lang w:eastAsia="zh-CN"/>
                    </w:rPr>
                    <w:t>）</w:t>
                  </w:r>
                </w:p>
              </w:tc>
              <w:tc>
                <w:tcPr>
                  <w:tcW w:w="1448" w:type="dxa"/>
                  <w:vMerge w:val="restart"/>
                  <w:tcBorders>
                    <w:tl2br w:val="nil"/>
                    <w:tr2bl w:val="nil"/>
                  </w:tcBorders>
                  <w:shd w:val="clear" w:color="auto" w:fill="FFFFFF" w:themeFill="background1"/>
                  <w:vAlign w:val="center"/>
                </w:tcPr>
                <w:p w14:paraId="7930B329">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rPr>
                  </w:pPr>
                  <w:r>
                    <w:rPr>
                      <w:rFonts w:hint="default" w:ascii="Times New Roman" w:hAnsi="Times New Roman" w:cs="Times New Roman"/>
                      <w:b/>
                      <w:sz w:val="18"/>
                      <w:szCs w:val="18"/>
                    </w:rPr>
                    <w:t>监测期间</w:t>
                  </w:r>
                </w:p>
                <w:p w14:paraId="03AAD75F">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rPr>
                    <w:t>气象参数</w:t>
                  </w:r>
                </w:p>
              </w:tc>
            </w:tr>
            <w:tr w14:paraId="1B5FC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76" w:hRule="atLeast"/>
                <w:jc w:val="center"/>
              </w:trPr>
              <w:tc>
                <w:tcPr>
                  <w:tcW w:w="1046" w:type="dxa"/>
                  <w:vMerge w:val="continue"/>
                  <w:tcBorders>
                    <w:bottom w:val="single" w:color="auto" w:sz="12" w:space="0"/>
                    <w:tl2br w:val="nil"/>
                    <w:tr2bl w:val="nil"/>
                  </w:tcBorders>
                  <w:shd w:val="clear" w:color="auto" w:fill="FFFFFF" w:themeFill="background1"/>
                  <w:vAlign w:val="center"/>
                </w:tcPr>
                <w:p w14:paraId="32CACA11">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p>
              </w:tc>
              <w:tc>
                <w:tcPr>
                  <w:tcW w:w="870" w:type="dxa"/>
                  <w:vMerge w:val="continue"/>
                  <w:tcBorders>
                    <w:bottom w:val="single" w:color="auto" w:sz="12" w:space="0"/>
                    <w:tl2br w:val="nil"/>
                    <w:tr2bl w:val="nil"/>
                  </w:tcBorders>
                  <w:shd w:val="clear" w:color="auto" w:fill="FFFFFF" w:themeFill="background1"/>
                  <w:vAlign w:val="center"/>
                </w:tcPr>
                <w:p w14:paraId="30B89A4B">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p>
              </w:tc>
              <w:tc>
                <w:tcPr>
                  <w:tcW w:w="1044" w:type="dxa"/>
                  <w:vMerge w:val="continue"/>
                  <w:tcBorders>
                    <w:bottom w:val="single" w:color="auto" w:sz="12" w:space="0"/>
                    <w:tl2br w:val="nil"/>
                    <w:tr2bl w:val="nil"/>
                  </w:tcBorders>
                  <w:shd w:val="clear" w:color="auto" w:fill="FFFFFF" w:themeFill="background1"/>
                  <w:vAlign w:val="center"/>
                </w:tcPr>
                <w:p w14:paraId="601EB7C6">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p>
              </w:tc>
              <w:tc>
                <w:tcPr>
                  <w:tcW w:w="1012" w:type="dxa"/>
                  <w:tcBorders>
                    <w:bottom w:val="single" w:color="auto" w:sz="12" w:space="0"/>
                    <w:tl2br w:val="nil"/>
                    <w:tr2bl w:val="nil"/>
                  </w:tcBorders>
                  <w:shd w:val="clear" w:color="auto" w:fill="FFFFFF" w:themeFill="background1"/>
                  <w:vAlign w:val="center"/>
                </w:tcPr>
                <w:p w14:paraId="24280B6C">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b/>
                      <w:sz w:val="18"/>
                      <w:szCs w:val="18"/>
                    </w:rPr>
                    <w:t>第一次</w:t>
                  </w:r>
                </w:p>
              </w:tc>
              <w:tc>
                <w:tcPr>
                  <w:tcW w:w="1070" w:type="dxa"/>
                  <w:tcBorders>
                    <w:bottom w:val="single" w:color="auto" w:sz="12" w:space="0"/>
                    <w:tl2br w:val="nil"/>
                    <w:tr2bl w:val="nil"/>
                  </w:tcBorders>
                  <w:shd w:val="clear" w:color="auto" w:fill="FFFFFF" w:themeFill="background1"/>
                  <w:vAlign w:val="center"/>
                </w:tcPr>
                <w:p w14:paraId="5778D8AA">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b/>
                      <w:sz w:val="18"/>
                      <w:szCs w:val="18"/>
                    </w:rPr>
                    <w:t>第二次</w:t>
                  </w:r>
                </w:p>
              </w:tc>
              <w:tc>
                <w:tcPr>
                  <w:tcW w:w="1026" w:type="dxa"/>
                  <w:tcBorders>
                    <w:bottom w:val="single" w:color="auto" w:sz="12" w:space="0"/>
                    <w:tl2br w:val="nil"/>
                    <w:tr2bl w:val="nil"/>
                  </w:tcBorders>
                  <w:shd w:val="clear" w:color="auto" w:fill="FFFFFF" w:themeFill="background1"/>
                  <w:vAlign w:val="center"/>
                </w:tcPr>
                <w:p w14:paraId="74B440EC">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eastAsiaTheme="minorEastAsia"/>
                      <w:b/>
                      <w:kern w:val="2"/>
                      <w:sz w:val="18"/>
                      <w:szCs w:val="18"/>
                      <w:lang w:val="en-US" w:eastAsia="zh-CN" w:bidi="ar-SA"/>
                    </w:rPr>
                  </w:pPr>
                  <w:r>
                    <w:rPr>
                      <w:rFonts w:hint="default" w:ascii="Times New Roman" w:hAnsi="Times New Roman" w:cs="Times New Roman"/>
                      <w:b/>
                      <w:sz w:val="18"/>
                      <w:szCs w:val="18"/>
                    </w:rPr>
                    <w:t>第三次</w:t>
                  </w:r>
                </w:p>
              </w:tc>
              <w:tc>
                <w:tcPr>
                  <w:tcW w:w="862" w:type="dxa"/>
                  <w:tcBorders>
                    <w:bottom w:val="single" w:color="auto" w:sz="12" w:space="0"/>
                    <w:tl2br w:val="nil"/>
                    <w:tr2bl w:val="nil"/>
                  </w:tcBorders>
                  <w:shd w:val="clear" w:color="auto" w:fill="FFFFFF" w:themeFill="background1"/>
                  <w:vAlign w:val="center"/>
                </w:tcPr>
                <w:p w14:paraId="02F81B31">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cs="Times New Roman"/>
                      <w:b/>
                      <w:sz w:val="18"/>
                      <w:szCs w:val="18"/>
                      <w:lang w:eastAsia="zh-CN"/>
                    </w:rPr>
                  </w:pPr>
                  <w:r>
                    <w:rPr>
                      <w:rFonts w:hint="default" w:ascii="Times New Roman" w:hAnsi="Times New Roman" w:cs="Times New Roman"/>
                      <w:b/>
                      <w:sz w:val="18"/>
                      <w:szCs w:val="18"/>
                      <w:lang w:eastAsia="zh-CN"/>
                    </w:rPr>
                    <w:t>平均值</w:t>
                  </w:r>
                </w:p>
              </w:tc>
              <w:tc>
                <w:tcPr>
                  <w:tcW w:w="1448" w:type="dxa"/>
                  <w:vMerge w:val="continue"/>
                  <w:tcBorders>
                    <w:bottom w:val="single" w:color="auto" w:sz="12" w:space="0"/>
                    <w:tl2br w:val="nil"/>
                    <w:tr2bl w:val="nil"/>
                  </w:tcBorders>
                  <w:shd w:val="clear" w:color="auto" w:fill="FFFFFF" w:themeFill="background1"/>
                  <w:vAlign w:val="center"/>
                </w:tcPr>
                <w:p w14:paraId="3FA8E9E3">
                  <w:pPr>
                    <w:keepNext w:val="0"/>
                    <w:keepLines w:val="0"/>
                    <w:pageBreakBefore w:val="0"/>
                    <w:widowControl/>
                    <w:kinsoku/>
                    <w:wordWrap/>
                    <w:overflowPunct/>
                    <w:topLinePunct w:val="0"/>
                    <w:autoSpaceDE/>
                    <w:autoSpaceDN/>
                    <w:bidi w:val="0"/>
                    <w:adjustRightInd/>
                    <w:snapToGrid/>
                    <w:ind w:right="0" w:rightChars="0"/>
                    <w:jc w:val="center"/>
                    <w:textAlignment w:val="auto"/>
                    <w:rPr>
                      <w:rFonts w:hint="default" w:ascii="Times New Roman" w:hAnsi="Times New Roman" w:cs="Times New Roman"/>
                      <w:b/>
                      <w:sz w:val="18"/>
                      <w:szCs w:val="18"/>
                      <w:vertAlign w:val="baseline"/>
                    </w:rPr>
                  </w:pPr>
                </w:p>
              </w:tc>
            </w:tr>
            <w:tr w14:paraId="3B874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PrEx>
              <w:trPr>
                <w:trHeight w:val="493" w:hRule="atLeast"/>
                <w:jc w:val="center"/>
              </w:trPr>
              <w:tc>
                <w:tcPr>
                  <w:tcW w:w="1046" w:type="dxa"/>
                  <w:tcBorders>
                    <w:top w:val="single" w:color="auto" w:sz="12" w:space="0"/>
                  </w:tcBorders>
                  <w:shd w:val="clear" w:color="auto" w:fill="FFFFFF" w:themeFill="background1"/>
                  <w:vAlign w:val="center"/>
                </w:tcPr>
                <w:p w14:paraId="0E5184F2">
                  <w:pPr>
                    <w:jc w:val="center"/>
                    <w:rPr>
                      <w:rFonts w:hint="eastAsia" w:ascii="Times New Roman" w:hAnsi="Times New Roman" w:eastAsia="宋体" w:cs="Times New Roman"/>
                      <w:sz w:val="18"/>
                      <w:szCs w:val="18"/>
                      <w:lang w:val="en-US" w:eastAsia="zh-CN"/>
                    </w:rPr>
                  </w:pPr>
                  <w:r>
                    <w:rPr>
                      <w:rFonts w:hint="eastAsia" w:cs="Times New Roman"/>
                      <w:sz w:val="18"/>
                      <w:szCs w:val="18"/>
                      <w:lang w:val="en-US" w:eastAsia="zh-CN"/>
                    </w:rPr>
                    <w:t>监测点位</w:t>
                  </w:r>
                </w:p>
              </w:tc>
              <w:tc>
                <w:tcPr>
                  <w:tcW w:w="7332" w:type="dxa"/>
                  <w:gridSpan w:val="7"/>
                  <w:tcBorders>
                    <w:top w:val="single" w:color="auto" w:sz="12" w:space="0"/>
                  </w:tcBorders>
                  <w:shd w:val="clear" w:color="auto" w:fill="FFFFFF" w:themeFill="background1"/>
                  <w:vAlign w:val="center"/>
                </w:tcPr>
                <w:p w14:paraId="523E6524">
                  <w:pPr>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厂区内北侧门外1米处（Q4#）</w:t>
                  </w:r>
                </w:p>
              </w:tc>
            </w:tr>
            <w:tr w14:paraId="5DBDE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62" w:hRule="atLeast"/>
                <w:jc w:val="center"/>
              </w:trPr>
              <w:tc>
                <w:tcPr>
                  <w:tcW w:w="1046" w:type="dxa"/>
                  <w:shd w:val="clear" w:color="auto" w:fill="FFFFFF" w:themeFill="background1"/>
                  <w:vAlign w:val="center"/>
                </w:tcPr>
                <w:p w14:paraId="3DFF7829">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202</w:t>
                  </w:r>
                  <w:r>
                    <w:rPr>
                      <w:rFonts w:hint="eastAsia" w:cs="Times New Roman"/>
                      <w:sz w:val="18"/>
                      <w:szCs w:val="18"/>
                      <w:lang w:val="en-US" w:eastAsia="zh-CN"/>
                    </w:rPr>
                    <w:t>6</w:t>
                  </w:r>
                  <w:r>
                    <w:rPr>
                      <w:rFonts w:hint="default" w:ascii="Times New Roman" w:hAnsi="Times New Roman" w:eastAsia="宋体" w:cs="Times New Roman"/>
                      <w:sz w:val="18"/>
                      <w:szCs w:val="18"/>
                      <w:lang w:eastAsia="zh-CN"/>
                    </w:rPr>
                    <w:t>年</w:t>
                  </w:r>
                </w:p>
                <w:p w14:paraId="34699FD2">
                  <w:pPr>
                    <w:jc w:val="center"/>
                    <w:rPr>
                      <w:rFonts w:hint="eastAsia" w:cs="Times New Roman"/>
                      <w:sz w:val="18"/>
                      <w:szCs w:val="18"/>
                      <w:lang w:val="en-US" w:eastAsia="zh-CN"/>
                    </w:rPr>
                  </w:pPr>
                  <w:r>
                    <w:rPr>
                      <w:rFonts w:hint="eastAsia" w:cs="Times New Roman"/>
                      <w:sz w:val="18"/>
                      <w:szCs w:val="18"/>
                      <w:lang w:val="en-US" w:eastAsia="zh-CN"/>
                    </w:rPr>
                    <w:t>6</w:t>
                  </w:r>
                  <w:r>
                    <w:rPr>
                      <w:rFonts w:hint="default" w:ascii="Times New Roman" w:hAnsi="Times New Roman" w:eastAsia="宋体" w:cs="Times New Roman"/>
                      <w:sz w:val="18"/>
                      <w:szCs w:val="18"/>
                      <w:lang w:val="en-US" w:eastAsia="zh-CN"/>
                    </w:rPr>
                    <w:t>月</w:t>
                  </w:r>
                  <w:r>
                    <w:rPr>
                      <w:rFonts w:hint="eastAsia" w:cs="Times New Roman"/>
                      <w:sz w:val="18"/>
                      <w:szCs w:val="18"/>
                      <w:lang w:val="en-US" w:eastAsia="zh-CN"/>
                    </w:rPr>
                    <w:t>25</w:t>
                  </w:r>
                  <w:r>
                    <w:rPr>
                      <w:rFonts w:hint="default" w:ascii="Times New Roman" w:hAnsi="Times New Roman" w:eastAsia="宋体" w:cs="Times New Roman"/>
                      <w:sz w:val="18"/>
                      <w:szCs w:val="18"/>
                      <w:lang w:val="en-US" w:eastAsia="zh-CN"/>
                    </w:rPr>
                    <w:t>日</w:t>
                  </w:r>
                </w:p>
              </w:tc>
              <w:tc>
                <w:tcPr>
                  <w:tcW w:w="870" w:type="dxa"/>
                  <w:shd w:val="clear" w:color="auto" w:fill="FFFFFF" w:themeFill="background1"/>
                  <w:vAlign w:val="center"/>
                </w:tcPr>
                <w:p w14:paraId="598A3B4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非甲烷</w:t>
                  </w:r>
                </w:p>
                <w:p w14:paraId="14912BAD">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总烃</w:t>
                  </w:r>
                </w:p>
              </w:tc>
              <w:tc>
                <w:tcPr>
                  <w:tcW w:w="1044" w:type="dxa"/>
                  <w:shd w:val="clear" w:color="auto" w:fill="FFFFFF" w:themeFill="background1"/>
                  <w:vAlign w:val="center"/>
                </w:tcPr>
                <w:p w14:paraId="7C9EA0BE">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Q4#</w:t>
                  </w:r>
                </w:p>
              </w:tc>
              <w:tc>
                <w:tcPr>
                  <w:tcW w:w="1012" w:type="dxa"/>
                  <w:shd w:val="clear" w:color="auto" w:fill="FFFFFF" w:themeFill="background1"/>
                  <w:vAlign w:val="center"/>
                </w:tcPr>
                <w:p w14:paraId="341D302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2.36</w:t>
                  </w:r>
                </w:p>
              </w:tc>
              <w:tc>
                <w:tcPr>
                  <w:tcW w:w="1070" w:type="dxa"/>
                  <w:shd w:val="clear" w:color="auto" w:fill="FFFFFF" w:themeFill="background1"/>
                  <w:vAlign w:val="center"/>
                </w:tcPr>
                <w:p w14:paraId="79DE9FF9">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2.37</w:t>
                  </w:r>
                </w:p>
              </w:tc>
              <w:tc>
                <w:tcPr>
                  <w:tcW w:w="1026" w:type="dxa"/>
                  <w:shd w:val="clear" w:color="auto" w:fill="FFFFFF" w:themeFill="background1"/>
                  <w:vAlign w:val="center"/>
                </w:tcPr>
                <w:p w14:paraId="6012B43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2.11</w:t>
                  </w:r>
                </w:p>
              </w:tc>
              <w:tc>
                <w:tcPr>
                  <w:tcW w:w="862" w:type="dxa"/>
                  <w:shd w:val="clear" w:color="auto" w:fill="FFFFFF" w:themeFill="background1"/>
                  <w:vAlign w:val="center"/>
                </w:tcPr>
                <w:p w14:paraId="393A5DDC">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2.28</w:t>
                  </w:r>
                </w:p>
              </w:tc>
              <w:tc>
                <w:tcPr>
                  <w:tcW w:w="1448" w:type="dxa"/>
                  <w:shd w:val="clear" w:color="auto" w:fill="FFFFFF" w:themeFill="background1"/>
                  <w:vAlign w:val="center"/>
                </w:tcPr>
                <w:p w14:paraId="768DC88E">
                  <w:pPr>
                    <w:jc w:val="center"/>
                    <w:rPr>
                      <w:sz w:val="18"/>
                      <w:szCs w:val="18"/>
                    </w:rPr>
                  </w:pPr>
                  <w:r>
                    <w:rPr>
                      <w:rFonts w:hint="eastAsia"/>
                      <w:sz w:val="18"/>
                      <w:szCs w:val="18"/>
                      <w:lang w:val="en-US" w:eastAsia="zh-CN"/>
                    </w:rPr>
                    <w:t>27.9</w:t>
                  </w:r>
                  <w:r>
                    <w:rPr>
                      <w:sz w:val="18"/>
                      <w:szCs w:val="18"/>
                    </w:rPr>
                    <w:t>~</w:t>
                  </w:r>
                  <w:r>
                    <w:rPr>
                      <w:rFonts w:hint="eastAsia"/>
                      <w:sz w:val="18"/>
                      <w:szCs w:val="18"/>
                      <w:lang w:val="en-US" w:eastAsia="zh-CN"/>
                    </w:rPr>
                    <w:t>29.3</w:t>
                  </w:r>
                  <w:r>
                    <w:rPr>
                      <w:rFonts w:hint="eastAsia" w:ascii="宋体" w:hAnsi="宋体" w:cs="宋体"/>
                      <w:sz w:val="18"/>
                      <w:szCs w:val="18"/>
                    </w:rPr>
                    <w:t>℃</w:t>
                  </w:r>
                  <w:r>
                    <w:rPr>
                      <w:sz w:val="18"/>
                      <w:szCs w:val="18"/>
                    </w:rPr>
                    <w:t>，</w:t>
                  </w:r>
                  <w:r>
                    <w:rPr>
                      <w:rFonts w:hint="eastAsia"/>
                      <w:sz w:val="18"/>
                      <w:szCs w:val="18"/>
                      <w:lang w:val="en-US" w:eastAsia="zh-CN"/>
                    </w:rPr>
                    <w:t>东</w:t>
                  </w:r>
                  <w:r>
                    <w:rPr>
                      <w:sz w:val="18"/>
                      <w:szCs w:val="18"/>
                    </w:rPr>
                    <w:t>风</w:t>
                  </w:r>
                  <w:r>
                    <w:rPr>
                      <w:rFonts w:hint="eastAsia"/>
                      <w:sz w:val="18"/>
                      <w:szCs w:val="18"/>
                      <w:lang w:val="en-US" w:eastAsia="zh-CN"/>
                    </w:rPr>
                    <w:t>2.1-2.3</w:t>
                  </w:r>
                  <w:r>
                    <w:rPr>
                      <w:sz w:val="18"/>
                      <w:szCs w:val="18"/>
                    </w:rPr>
                    <w:t>m/s，</w:t>
                  </w:r>
                </w:p>
                <w:p w14:paraId="55CCA003">
                  <w:pPr>
                    <w:jc w:val="center"/>
                    <w:rPr>
                      <w:rFonts w:hint="default" w:ascii="Times New Roman" w:hAnsi="Times New Roman" w:eastAsia="宋体" w:cs="Times New Roman"/>
                      <w:sz w:val="18"/>
                      <w:szCs w:val="18"/>
                    </w:rPr>
                  </w:pPr>
                  <w:r>
                    <w:rPr>
                      <w:sz w:val="18"/>
                      <w:szCs w:val="18"/>
                    </w:rPr>
                    <w:t>气压</w:t>
                  </w:r>
                  <w:r>
                    <w:rPr>
                      <w:rFonts w:hint="eastAsia"/>
                      <w:sz w:val="18"/>
                      <w:szCs w:val="18"/>
                      <w:lang w:val="en-US" w:eastAsia="zh-CN"/>
                    </w:rPr>
                    <w:t>100.4-100.5</w:t>
                  </w:r>
                  <w:r>
                    <w:rPr>
                      <w:sz w:val="18"/>
                      <w:szCs w:val="18"/>
                    </w:rPr>
                    <w:t>Kpa</w:t>
                  </w:r>
                </w:p>
              </w:tc>
            </w:tr>
            <w:tr w14:paraId="2A8F5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046" w:type="dxa"/>
                  <w:shd w:val="clear" w:color="auto" w:fill="FFFFFF" w:themeFill="background1"/>
                  <w:vAlign w:val="center"/>
                </w:tcPr>
                <w:p w14:paraId="14C2FB61">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202</w:t>
                  </w:r>
                  <w:r>
                    <w:rPr>
                      <w:rFonts w:hint="eastAsia" w:cs="Times New Roman"/>
                      <w:sz w:val="18"/>
                      <w:szCs w:val="18"/>
                      <w:lang w:val="en-US" w:eastAsia="zh-CN"/>
                    </w:rPr>
                    <w:t>6</w:t>
                  </w:r>
                  <w:r>
                    <w:rPr>
                      <w:rFonts w:hint="default" w:ascii="Times New Roman" w:hAnsi="Times New Roman" w:eastAsia="宋体" w:cs="Times New Roman"/>
                      <w:sz w:val="18"/>
                      <w:szCs w:val="18"/>
                      <w:lang w:eastAsia="zh-CN"/>
                    </w:rPr>
                    <w:t>年</w:t>
                  </w:r>
                </w:p>
                <w:p w14:paraId="6EB11A05">
                  <w:pPr>
                    <w:jc w:val="center"/>
                    <w:rPr>
                      <w:rFonts w:hint="default" w:ascii="Times New Roman" w:hAnsi="Times New Roman" w:eastAsia="宋体" w:cs="Times New Roman"/>
                      <w:sz w:val="18"/>
                      <w:szCs w:val="18"/>
                    </w:rPr>
                  </w:pPr>
                  <w:r>
                    <w:rPr>
                      <w:rFonts w:hint="eastAsia" w:cs="Times New Roman"/>
                      <w:sz w:val="18"/>
                      <w:szCs w:val="18"/>
                      <w:lang w:val="en-US" w:eastAsia="zh-CN"/>
                    </w:rPr>
                    <w:t>6</w:t>
                  </w:r>
                  <w:r>
                    <w:rPr>
                      <w:rFonts w:hint="default" w:ascii="Times New Roman" w:hAnsi="Times New Roman" w:eastAsia="宋体" w:cs="Times New Roman"/>
                      <w:sz w:val="18"/>
                      <w:szCs w:val="18"/>
                      <w:lang w:val="en-US" w:eastAsia="zh-CN"/>
                    </w:rPr>
                    <w:t>月</w:t>
                  </w:r>
                  <w:r>
                    <w:rPr>
                      <w:rFonts w:hint="eastAsia" w:cs="Times New Roman"/>
                      <w:sz w:val="18"/>
                      <w:szCs w:val="18"/>
                      <w:lang w:val="en-US" w:eastAsia="zh-CN"/>
                    </w:rPr>
                    <w:t>26</w:t>
                  </w:r>
                  <w:r>
                    <w:rPr>
                      <w:rFonts w:hint="default" w:ascii="Times New Roman" w:hAnsi="Times New Roman" w:eastAsia="宋体" w:cs="Times New Roman"/>
                      <w:sz w:val="18"/>
                      <w:szCs w:val="18"/>
                      <w:lang w:val="en-US" w:eastAsia="zh-CN"/>
                    </w:rPr>
                    <w:t>日</w:t>
                  </w:r>
                </w:p>
              </w:tc>
              <w:tc>
                <w:tcPr>
                  <w:tcW w:w="870" w:type="dxa"/>
                  <w:shd w:val="clear" w:color="auto" w:fill="FFFFFF" w:themeFill="background1"/>
                  <w:vAlign w:val="center"/>
                </w:tcPr>
                <w:p w14:paraId="46CAF41E">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非甲烷</w:t>
                  </w:r>
                </w:p>
                <w:p w14:paraId="23696895">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总烃</w:t>
                  </w:r>
                </w:p>
              </w:tc>
              <w:tc>
                <w:tcPr>
                  <w:tcW w:w="1044" w:type="dxa"/>
                  <w:shd w:val="clear" w:color="auto" w:fill="FFFFFF" w:themeFill="background1"/>
                  <w:vAlign w:val="center"/>
                </w:tcPr>
                <w:p w14:paraId="3A1BB639">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Q4#</w:t>
                  </w:r>
                </w:p>
              </w:tc>
              <w:tc>
                <w:tcPr>
                  <w:tcW w:w="1012" w:type="dxa"/>
                  <w:shd w:val="clear" w:color="auto" w:fill="FFFFFF" w:themeFill="background1"/>
                  <w:vAlign w:val="center"/>
                </w:tcPr>
                <w:p w14:paraId="2AB7E6D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1.86</w:t>
                  </w:r>
                </w:p>
              </w:tc>
              <w:tc>
                <w:tcPr>
                  <w:tcW w:w="1070" w:type="dxa"/>
                  <w:shd w:val="clear" w:color="auto" w:fill="FFFFFF" w:themeFill="background1"/>
                  <w:vAlign w:val="center"/>
                </w:tcPr>
                <w:p w14:paraId="6B32EC9C">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1.82</w:t>
                  </w:r>
                </w:p>
              </w:tc>
              <w:tc>
                <w:tcPr>
                  <w:tcW w:w="1026" w:type="dxa"/>
                  <w:shd w:val="clear" w:color="auto" w:fill="FFFFFF" w:themeFill="background1"/>
                  <w:vAlign w:val="center"/>
                </w:tcPr>
                <w:p w14:paraId="2DCA61D9">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1.75</w:t>
                  </w:r>
                </w:p>
              </w:tc>
              <w:tc>
                <w:tcPr>
                  <w:tcW w:w="862" w:type="dxa"/>
                  <w:shd w:val="clear" w:color="auto" w:fill="FFFFFF" w:themeFill="background1"/>
                  <w:vAlign w:val="center"/>
                </w:tcPr>
                <w:p w14:paraId="20C01471">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1.81</w:t>
                  </w:r>
                </w:p>
              </w:tc>
              <w:tc>
                <w:tcPr>
                  <w:tcW w:w="1448" w:type="dxa"/>
                  <w:shd w:val="clear" w:color="auto" w:fill="FFFFFF" w:themeFill="background1"/>
                  <w:vAlign w:val="center"/>
                </w:tcPr>
                <w:p w14:paraId="5778495F">
                  <w:pPr>
                    <w:jc w:val="center"/>
                    <w:rPr>
                      <w:rFonts w:hint="default" w:ascii="Times New Roman" w:hAnsi="Times New Roman" w:eastAsia="宋体" w:cs="Times New Roman"/>
                      <w:sz w:val="18"/>
                      <w:szCs w:val="18"/>
                    </w:rPr>
                  </w:pPr>
                  <w:r>
                    <w:rPr>
                      <w:rFonts w:hint="eastAsia"/>
                      <w:sz w:val="18"/>
                      <w:szCs w:val="18"/>
                      <w:lang w:val="en-US" w:eastAsia="zh-CN"/>
                    </w:rPr>
                    <w:t>26.7</w:t>
                  </w:r>
                  <w:r>
                    <w:rPr>
                      <w:sz w:val="18"/>
                      <w:szCs w:val="18"/>
                    </w:rPr>
                    <w:t>~</w:t>
                  </w:r>
                  <w:r>
                    <w:rPr>
                      <w:rFonts w:hint="eastAsia"/>
                      <w:sz w:val="18"/>
                      <w:szCs w:val="18"/>
                      <w:lang w:val="en-US" w:eastAsia="zh-CN"/>
                    </w:rPr>
                    <w:t>30</w:t>
                  </w:r>
                  <w:r>
                    <w:rPr>
                      <w:rFonts w:hint="eastAsia" w:ascii="宋体" w:hAnsi="宋体" w:cs="宋体"/>
                      <w:sz w:val="18"/>
                      <w:szCs w:val="18"/>
                    </w:rPr>
                    <w:t>℃</w:t>
                  </w:r>
                  <w:r>
                    <w:rPr>
                      <w:sz w:val="18"/>
                      <w:szCs w:val="18"/>
                    </w:rPr>
                    <w:t>，</w:t>
                  </w:r>
                  <w:r>
                    <w:rPr>
                      <w:rFonts w:hint="eastAsia"/>
                      <w:sz w:val="18"/>
                      <w:szCs w:val="18"/>
                      <w:lang w:val="en-US" w:eastAsia="zh-CN"/>
                    </w:rPr>
                    <w:t>东</w:t>
                  </w:r>
                  <w:r>
                    <w:rPr>
                      <w:sz w:val="18"/>
                      <w:szCs w:val="18"/>
                    </w:rPr>
                    <w:t>风</w:t>
                  </w:r>
                  <w:r>
                    <w:rPr>
                      <w:rFonts w:hint="eastAsia"/>
                      <w:sz w:val="18"/>
                      <w:szCs w:val="18"/>
                      <w:lang w:val="en-US" w:eastAsia="zh-CN"/>
                    </w:rPr>
                    <w:t>2.1-2.4</w:t>
                  </w:r>
                  <w:r>
                    <w:rPr>
                      <w:sz w:val="18"/>
                      <w:szCs w:val="18"/>
                    </w:rPr>
                    <w:t>m/s，气压</w:t>
                  </w:r>
                  <w:r>
                    <w:rPr>
                      <w:rFonts w:hint="eastAsia"/>
                      <w:sz w:val="18"/>
                      <w:szCs w:val="18"/>
                      <w:lang w:val="en-US" w:eastAsia="zh-CN"/>
                    </w:rPr>
                    <w:t>100.3-100.5</w:t>
                  </w:r>
                  <w:r>
                    <w:rPr>
                      <w:sz w:val="18"/>
                      <w:szCs w:val="18"/>
                    </w:rPr>
                    <w:t>Kpa</w:t>
                  </w:r>
                </w:p>
              </w:tc>
            </w:tr>
          </w:tbl>
          <w:p w14:paraId="4FB1A738">
            <w:pPr>
              <w:spacing w:line="360" w:lineRule="auto"/>
              <w:ind w:firstLine="480" w:firstLineChars="200"/>
              <w:jc w:val="left"/>
              <w:rPr>
                <w:rFonts w:hint="eastAsia" w:ascii="Times New Roman" w:hAnsi="Times New Roman" w:eastAsia="宋体" w:cs="Times New Roman"/>
                <w:bCs/>
                <w:color w:val="000000"/>
                <w:sz w:val="24"/>
                <w:lang w:val="en-US" w:eastAsia="zh-CN"/>
              </w:rPr>
            </w:pPr>
            <w:r>
              <w:rPr>
                <w:rFonts w:hint="eastAsia" w:ascii="Times New Roman" w:hAnsi="Times New Roman" w:eastAsia="宋体" w:cs="Times New Roman"/>
                <w:bCs/>
                <w:color w:val="000000"/>
                <w:sz w:val="24"/>
                <w:lang w:val="en-US" w:eastAsia="zh-CN"/>
              </w:rPr>
              <w:t>②有组织废气</w:t>
            </w:r>
          </w:p>
          <w:p w14:paraId="708CC166">
            <w:pPr>
              <w:pStyle w:val="11"/>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Times New Roman" w:hAnsi="Times New Roman" w:eastAsia="宋体" w:cs="Times New Roman"/>
                <w:color w:val="FF0000"/>
                <w:sz w:val="24"/>
                <w:szCs w:val="24"/>
                <w:lang w:val="en-US" w:eastAsia="zh-CN" w:bidi="ar-SA"/>
              </w:rPr>
            </w:pPr>
            <w:r>
              <w:rPr>
                <w:rFonts w:hint="eastAsia" w:ascii="Times New Roman" w:hAnsi="Times New Roman" w:eastAsia="宋体" w:cs="Times New Roman"/>
                <w:color w:val="auto"/>
                <w:sz w:val="24"/>
                <w:szCs w:val="24"/>
                <w:lang w:val="en-US" w:eastAsia="zh-CN" w:bidi="ar-SA"/>
              </w:rPr>
              <w:t>在验收监测期间，生产负荷满足要求、环保设施运行正常条件下，该项目有组织废气颗粒物、非甲烷总烃均满足</w:t>
            </w:r>
            <w:r>
              <w:rPr>
                <w:rFonts w:hint="eastAsia" w:ascii="Times New Roman" w:hAnsi="Times New Roman" w:cs="Times New Roman"/>
                <w:color w:val="auto"/>
                <w:kern w:val="0"/>
                <w:szCs w:val="21"/>
                <w:highlight w:val="none"/>
                <w:lang w:val="en-US" w:eastAsia="zh-CN"/>
              </w:rPr>
              <w:t>《涂料、油墨及胶粘剂工业大气污染物排放标准》（GB 37824-2019）中表1标准限值要求</w:t>
            </w:r>
            <w:r>
              <w:rPr>
                <w:rFonts w:hint="eastAsia" w:ascii="Times New Roman" w:hAnsi="Times New Roman" w:eastAsia="宋体" w:cs="Times New Roman"/>
                <w:color w:val="auto"/>
                <w:sz w:val="24"/>
                <w:szCs w:val="24"/>
                <w:lang w:val="en-US" w:eastAsia="zh-CN" w:bidi="ar-SA"/>
              </w:rPr>
              <w:t>：颗粒物30mg/m</w:t>
            </w:r>
            <w:r>
              <w:rPr>
                <w:rFonts w:hint="eastAsia" w:ascii="Times New Roman" w:hAnsi="Times New Roman" w:eastAsia="宋体" w:cs="Times New Roman"/>
                <w:color w:val="auto"/>
                <w:sz w:val="24"/>
                <w:szCs w:val="24"/>
                <w:vertAlign w:val="superscript"/>
                <w:lang w:val="en-US" w:eastAsia="zh-CN" w:bidi="ar-SA"/>
              </w:rPr>
              <w:t>3</w:t>
            </w:r>
            <w:r>
              <w:rPr>
                <w:rFonts w:hint="eastAsia" w:ascii="Times New Roman" w:hAnsi="Times New Roman" w:eastAsia="宋体" w:cs="Times New Roman"/>
                <w:color w:val="auto"/>
                <w:sz w:val="24"/>
                <w:szCs w:val="24"/>
                <w:lang w:val="en-US" w:eastAsia="zh-CN" w:bidi="ar-SA"/>
              </w:rPr>
              <w:t>、非甲烷总烃100mg/m</w:t>
            </w:r>
            <w:r>
              <w:rPr>
                <w:rFonts w:hint="eastAsia" w:ascii="Times New Roman" w:hAnsi="Times New Roman" w:eastAsia="宋体" w:cs="Times New Roman"/>
                <w:color w:val="auto"/>
                <w:sz w:val="24"/>
                <w:szCs w:val="24"/>
                <w:vertAlign w:val="superscript"/>
                <w:lang w:val="en-US" w:eastAsia="zh-CN" w:bidi="ar-SA"/>
              </w:rPr>
              <w:t>3</w:t>
            </w:r>
            <w:r>
              <w:rPr>
                <w:rFonts w:hint="eastAsia" w:ascii="Times New Roman" w:hAnsi="Times New Roman" w:eastAsia="宋体" w:cs="Times New Roman"/>
                <w:color w:val="auto"/>
                <w:sz w:val="24"/>
                <w:szCs w:val="24"/>
                <w:lang w:val="en-US" w:eastAsia="zh-CN" w:bidi="ar-SA"/>
              </w:rPr>
              <w:t>的要求。</w:t>
            </w:r>
          </w:p>
          <w:p w14:paraId="743A1FD4">
            <w:pPr>
              <w:keepNext w:val="0"/>
              <w:keepLines w:val="0"/>
              <w:pageBreakBefore w:val="0"/>
              <w:widowControl/>
              <w:kinsoku/>
              <w:wordWrap/>
              <w:overflowPunct/>
              <w:topLinePunct w:val="0"/>
              <w:autoSpaceDE/>
              <w:autoSpaceDN/>
              <w:bidi w:val="0"/>
              <w:adjustRightInd/>
              <w:snapToGrid/>
              <w:spacing w:after="0" w:line="280" w:lineRule="exact"/>
              <w:ind w:right="0" w:rightChars="0" w:firstLine="0" w:firstLineChars="0"/>
              <w:jc w:val="center"/>
              <w:outlineLvl w:val="2"/>
              <w:rPr>
                <w:rFonts w:hint="eastAsia" w:ascii="Times New Roman" w:hAnsi="Times New Roman" w:eastAsia="宋体" w:cs="Times New Roman"/>
                <w:b/>
                <w:sz w:val="21"/>
                <w:szCs w:val="21"/>
                <w:lang w:val="en-US" w:eastAsia="zh-CN"/>
              </w:rPr>
            </w:pPr>
            <w:r>
              <w:rPr>
                <w:rFonts w:hint="eastAsia" w:ascii="Times New Roman" w:hAnsi="宋体" w:eastAsia="宋体" w:cs="Times New Roman"/>
                <w:b/>
                <w:sz w:val="24"/>
                <w:szCs w:val="24"/>
                <w:lang w:val="en-US" w:eastAsia="zh-CN" w:bidi="zh-CN"/>
              </w:rPr>
              <w:t>表7-5</w:t>
            </w:r>
            <w:r>
              <w:rPr>
                <w:rFonts w:hint="eastAsia" w:ascii="Times New Roman" w:hAnsi="Times New Roman" w:eastAsia="宋体" w:cs="Times New Roman"/>
                <w:b/>
                <w:sz w:val="21"/>
                <w:szCs w:val="21"/>
                <w:lang w:val="en-US" w:eastAsia="zh-CN"/>
              </w:rPr>
              <w:t>投料搅拌、研磨分散、出料、包装、配料废气排气筒DA001（Q5#）</w:t>
            </w:r>
          </w:p>
          <w:p w14:paraId="389597BB">
            <w:pPr>
              <w:keepNext w:val="0"/>
              <w:keepLines w:val="0"/>
              <w:pageBreakBefore w:val="0"/>
              <w:widowControl/>
              <w:kinsoku/>
              <w:wordWrap/>
              <w:overflowPunct/>
              <w:topLinePunct w:val="0"/>
              <w:autoSpaceDE/>
              <w:autoSpaceDN/>
              <w:bidi w:val="0"/>
              <w:adjustRightInd/>
              <w:snapToGrid/>
              <w:spacing w:after="0" w:line="280" w:lineRule="exact"/>
              <w:ind w:right="0" w:rightChars="0" w:firstLine="0" w:firstLineChars="0"/>
              <w:jc w:val="center"/>
              <w:outlineLvl w:val="2"/>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sz w:val="21"/>
                <w:szCs w:val="21"/>
              </w:rPr>
              <w:t>检测结果一览</w:t>
            </w:r>
            <w:r>
              <w:rPr>
                <w:rFonts w:hint="default" w:ascii="Times New Roman" w:hAnsi="Times New Roman" w:eastAsia="宋体" w:cs="Times New Roman"/>
                <w:b/>
                <w:sz w:val="21"/>
                <w:szCs w:val="21"/>
                <w:lang w:val="en-US" w:eastAsia="zh-CN"/>
              </w:rPr>
              <w:t>表</w:t>
            </w:r>
          </w:p>
          <w:tbl>
            <w:tblPr>
              <w:tblStyle w:val="70"/>
              <w:tblW w:w="84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2"/>
              <w:gridCol w:w="719"/>
              <w:gridCol w:w="756"/>
              <w:gridCol w:w="828"/>
              <w:gridCol w:w="828"/>
              <w:gridCol w:w="876"/>
              <w:gridCol w:w="804"/>
              <w:gridCol w:w="912"/>
              <w:gridCol w:w="984"/>
              <w:gridCol w:w="929"/>
            </w:tblGrid>
            <w:tr w14:paraId="1E6FCF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tblHeader/>
                <w:jc w:val="center"/>
              </w:trPr>
              <w:tc>
                <w:tcPr>
                  <w:tcW w:w="802" w:type="dxa"/>
                  <w:vMerge w:val="restart"/>
                  <w:tcBorders>
                    <w:tl2br w:val="nil"/>
                    <w:tr2bl w:val="nil"/>
                  </w:tcBorders>
                  <w:shd w:val="clear" w:color="auto" w:fill="D9D9D9"/>
                  <w:vAlign w:val="center"/>
                </w:tcPr>
                <w:p w14:paraId="5EB9E0B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bCs/>
                      <w:kern w:val="2"/>
                      <w:sz w:val="18"/>
                      <w:szCs w:val="18"/>
                    </w:rPr>
                  </w:pPr>
                  <w:r>
                    <w:rPr>
                      <w:rFonts w:hint="default" w:ascii="Times New Roman" w:hAnsi="Times New Roman" w:eastAsia="宋体" w:cs="Times New Roman"/>
                      <w:kern w:val="2"/>
                      <w:sz w:val="18"/>
                      <w:szCs w:val="18"/>
                    </w:rPr>
                    <w:br w:type="page"/>
                  </w:r>
                  <w:r>
                    <w:rPr>
                      <w:rFonts w:hint="default" w:ascii="Times New Roman" w:hAnsi="Times New Roman" w:eastAsia="宋体" w:cs="Times New Roman"/>
                      <w:b/>
                      <w:bCs/>
                      <w:kern w:val="2"/>
                      <w:sz w:val="18"/>
                      <w:szCs w:val="18"/>
                    </w:rPr>
                    <w:t>监测</w:t>
                  </w:r>
                </w:p>
                <w:p w14:paraId="2DE3D77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lang w:eastAsia="zh-CN"/>
                    </w:rPr>
                  </w:pPr>
                  <w:r>
                    <w:rPr>
                      <w:rFonts w:hint="default" w:ascii="Times New Roman" w:hAnsi="Times New Roman" w:eastAsia="宋体" w:cs="Times New Roman"/>
                      <w:b/>
                      <w:bCs/>
                      <w:kern w:val="2"/>
                      <w:sz w:val="18"/>
                      <w:szCs w:val="18"/>
                      <w:lang w:val="en-US" w:eastAsia="zh-CN"/>
                    </w:rPr>
                    <w:t>时间</w:t>
                  </w:r>
                </w:p>
              </w:tc>
              <w:tc>
                <w:tcPr>
                  <w:tcW w:w="1475" w:type="dxa"/>
                  <w:gridSpan w:val="2"/>
                  <w:tcBorders>
                    <w:tl2br w:val="nil"/>
                    <w:tr2bl w:val="nil"/>
                  </w:tcBorders>
                  <w:shd w:val="clear" w:color="auto" w:fill="D9D9D9"/>
                  <w:vAlign w:val="center"/>
                </w:tcPr>
                <w:p w14:paraId="05C04FB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rPr>
                  </w:pPr>
                  <w:r>
                    <w:rPr>
                      <w:rFonts w:hint="default" w:ascii="Times New Roman" w:hAnsi="Times New Roman" w:eastAsia="宋体" w:cs="Times New Roman"/>
                      <w:b/>
                      <w:kern w:val="2"/>
                      <w:sz w:val="18"/>
                      <w:szCs w:val="18"/>
                    </w:rPr>
                    <w:t>管道名称</w:t>
                  </w:r>
                </w:p>
              </w:tc>
              <w:tc>
                <w:tcPr>
                  <w:tcW w:w="1656" w:type="dxa"/>
                  <w:gridSpan w:val="2"/>
                  <w:tcBorders>
                    <w:tl2br w:val="nil"/>
                    <w:tr2bl w:val="nil"/>
                  </w:tcBorders>
                  <w:shd w:val="clear" w:color="auto" w:fill="D9D9D9"/>
                  <w:vAlign w:val="center"/>
                </w:tcPr>
                <w:p w14:paraId="7CD11963">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lang w:eastAsia="zh-CN"/>
                    </w:rPr>
                  </w:pPr>
                  <w:r>
                    <w:rPr>
                      <w:rFonts w:hint="default" w:ascii="Times New Roman" w:hAnsi="Times New Roman" w:eastAsia="宋体" w:cs="Times New Roman"/>
                      <w:b/>
                      <w:kern w:val="2"/>
                      <w:sz w:val="18"/>
                      <w:szCs w:val="18"/>
                    </w:rPr>
                    <w:t>管道形状</w:t>
                  </w:r>
                </w:p>
              </w:tc>
              <w:tc>
                <w:tcPr>
                  <w:tcW w:w="1680" w:type="dxa"/>
                  <w:gridSpan w:val="2"/>
                  <w:tcBorders>
                    <w:tl2br w:val="nil"/>
                    <w:tr2bl w:val="nil"/>
                  </w:tcBorders>
                  <w:shd w:val="clear" w:color="auto" w:fill="D9D9D9"/>
                  <w:vAlign w:val="center"/>
                </w:tcPr>
                <w:p w14:paraId="4EEBFD4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lang w:val="en-US" w:eastAsia="zh-CN" w:bidi="ar-SA"/>
                    </w:rPr>
                  </w:pPr>
                  <w:r>
                    <w:rPr>
                      <w:rFonts w:hint="default" w:ascii="Times New Roman" w:hAnsi="Times New Roman" w:eastAsia="宋体" w:cs="Times New Roman"/>
                      <w:b/>
                      <w:kern w:val="2"/>
                      <w:sz w:val="18"/>
                      <w:szCs w:val="18"/>
                    </w:rPr>
                    <w:t>管道高度（m）</w:t>
                  </w:r>
                </w:p>
              </w:tc>
              <w:tc>
                <w:tcPr>
                  <w:tcW w:w="912" w:type="dxa"/>
                  <w:tcBorders>
                    <w:tl2br w:val="nil"/>
                    <w:tr2bl w:val="nil"/>
                  </w:tcBorders>
                  <w:shd w:val="clear" w:color="auto" w:fill="D9D9D9"/>
                  <w:vAlign w:val="center"/>
                </w:tcPr>
                <w:p w14:paraId="0898BD7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rPr>
                  </w:pPr>
                  <w:r>
                    <w:rPr>
                      <w:rFonts w:hint="default" w:ascii="Times New Roman" w:hAnsi="Times New Roman" w:eastAsia="宋体" w:cs="Times New Roman"/>
                      <w:b/>
                      <w:kern w:val="2"/>
                      <w:sz w:val="18"/>
                      <w:szCs w:val="18"/>
                    </w:rPr>
                    <w:t>烟道截面积（m</w:t>
                  </w:r>
                  <w:r>
                    <w:rPr>
                      <w:rFonts w:hint="default" w:ascii="Times New Roman" w:hAnsi="Times New Roman" w:eastAsia="宋体" w:cs="Times New Roman"/>
                      <w:b/>
                      <w:kern w:val="2"/>
                      <w:sz w:val="18"/>
                      <w:szCs w:val="18"/>
                      <w:vertAlign w:val="superscript"/>
                    </w:rPr>
                    <w:t>2</w:t>
                  </w:r>
                  <w:r>
                    <w:rPr>
                      <w:rFonts w:hint="default" w:ascii="Times New Roman" w:hAnsi="Times New Roman" w:eastAsia="宋体" w:cs="Times New Roman"/>
                      <w:b/>
                      <w:kern w:val="2"/>
                      <w:sz w:val="18"/>
                      <w:szCs w:val="18"/>
                    </w:rPr>
                    <w:t>）</w:t>
                  </w:r>
                </w:p>
              </w:tc>
              <w:tc>
                <w:tcPr>
                  <w:tcW w:w="984" w:type="dxa"/>
                  <w:tcBorders>
                    <w:tl2br w:val="nil"/>
                    <w:tr2bl w:val="nil"/>
                  </w:tcBorders>
                  <w:shd w:val="clear" w:color="auto" w:fill="D9D9D9"/>
                  <w:vAlign w:val="center"/>
                </w:tcPr>
                <w:p w14:paraId="1F834B69">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cs="Times New Roman"/>
                      <w:b/>
                      <w:kern w:val="2"/>
                      <w:sz w:val="18"/>
                      <w:szCs w:val="18"/>
                      <w:lang w:val="en-US" w:eastAsia="zh-CN"/>
                    </w:rPr>
                  </w:pPr>
                  <w:r>
                    <w:rPr>
                      <w:rFonts w:hint="eastAsia" w:cs="Times New Roman"/>
                      <w:b/>
                      <w:kern w:val="2"/>
                      <w:sz w:val="18"/>
                      <w:szCs w:val="18"/>
                      <w:lang w:val="en-US" w:eastAsia="zh-CN"/>
                    </w:rPr>
                    <w:t>标准</w:t>
                  </w:r>
                </w:p>
                <w:p w14:paraId="603919D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ascii="Times New Roman" w:hAnsi="Times New Roman" w:eastAsia="宋体" w:cs="Times New Roman"/>
                      <w:b/>
                      <w:kern w:val="2"/>
                      <w:sz w:val="18"/>
                      <w:szCs w:val="18"/>
                      <w:lang w:val="en-US" w:eastAsia="zh-CN"/>
                    </w:rPr>
                  </w:pPr>
                  <w:r>
                    <w:rPr>
                      <w:rFonts w:hint="eastAsia" w:cs="Times New Roman"/>
                      <w:b/>
                      <w:kern w:val="2"/>
                      <w:sz w:val="18"/>
                      <w:szCs w:val="18"/>
                      <w:lang w:val="en-US" w:eastAsia="zh-CN"/>
                    </w:rPr>
                    <w:t>限值</w:t>
                  </w:r>
                </w:p>
              </w:tc>
              <w:tc>
                <w:tcPr>
                  <w:tcW w:w="929" w:type="dxa"/>
                  <w:tcBorders>
                    <w:tl2br w:val="nil"/>
                    <w:tr2bl w:val="nil"/>
                  </w:tcBorders>
                  <w:shd w:val="clear" w:color="auto" w:fill="D9D9D9"/>
                  <w:vAlign w:val="center"/>
                </w:tcPr>
                <w:p w14:paraId="1FE93D0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cs="Times New Roman"/>
                      <w:b/>
                      <w:kern w:val="2"/>
                      <w:sz w:val="18"/>
                      <w:szCs w:val="18"/>
                      <w:lang w:val="en-US" w:eastAsia="zh-CN"/>
                    </w:rPr>
                  </w:pPr>
                  <w:r>
                    <w:rPr>
                      <w:rFonts w:hint="eastAsia" w:cs="Times New Roman"/>
                      <w:b/>
                      <w:kern w:val="2"/>
                      <w:sz w:val="18"/>
                      <w:szCs w:val="18"/>
                      <w:lang w:val="en-US" w:eastAsia="zh-CN"/>
                    </w:rPr>
                    <w:t>达标</w:t>
                  </w:r>
                </w:p>
                <w:p w14:paraId="7130A591">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ascii="Times New Roman" w:hAnsi="Times New Roman" w:eastAsia="宋体" w:cs="Times New Roman"/>
                      <w:b/>
                      <w:kern w:val="2"/>
                      <w:sz w:val="18"/>
                      <w:szCs w:val="18"/>
                      <w:lang w:val="en-US" w:eastAsia="zh-CN"/>
                    </w:rPr>
                  </w:pPr>
                  <w:r>
                    <w:rPr>
                      <w:rFonts w:hint="eastAsia" w:cs="Times New Roman"/>
                      <w:b/>
                      <w:kern w:val="2"/>
                      <w:sz w:val="18"/>
                      <w:szCs w:val="18"/>
                      <w:lang w:val="en-US" w:eastAsia="zh-CN"/>
                    </w:rPr>
                    <w:t>情况</w:t>
                  </w:r>
                </w:p>
              </w:tc>
            </w:tr>
            <w:tr w14:paraId="0AF77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tblHeader/>
                <w:jc w:val="center"/>
              </w:trPr>
              <w:tc>
                <w:tcPr>
                  <w:tcW w:w="802" w:type="dxa"/>
                  <w:vMerge w:val="continue"/>
                  <w:tcBorders>
                    <w:tl2br w:val="nil"/>
                    <w:tr2bl w:val="nil"/>
                  </w:tcBorders>
                </w:tcPr>
                <w:p w14:paraId="55203BA1">
                  <w:pPr>
                    <w:keepNext w:val="0"/>
                    <w:keepLines w:val="0"/>
                    <w:pageBreakBefore w:val="0"/>
                    <w:kinsoku/>
                    <w:wordWrap/>
                    <w:overflowPunct/>
                    <w:topLinePunct w:val="0"/>
                    <w:autoSpaceDE/>
                    <w:autoSpaceDN/>
                    <w:bidi w:val="0"/>
                    <w:adjustRightInd/>
                    <w:snapToGrid/>
                    <w:spacing w:after="0" w:line="240" w:lineRule="auto"/>
                    <w:ind w:right="0" w:rightChars="0" w:firstLine="0" w:firstLineChars="0"/>
                    <w:rPr>
                      <w:rFonts w:hint="default" w:ascii="Times New Roman" w:hAnsi="Times New Roman" w:eastAsia="宋体" w:cs="Times New Roman"/>
                      <w:bCs/>
                      <w:kern w:val="2"/>
                      <w:sz w:val="18"/>
                      <w:szCs w:val="18"/>
                    </w:rPr>
                  </w:pPr>
                </w:p>
              </w:tc>
              <w:tc>
                <w:tcPr>
                  <w:tcW w:w="1475" w:type="dxa"/>
                  <w:gridSpan w:val="2"/>
                  <w:tcBorders>
                    <w:tl2br w:val="nil"/>
                    <w:tr2bl w:val="nil"/>
                  </w:tcBorders>
                  <w:shd w:val="clear" w:color="auto" w:fill="auto"/>
                  <w:vAlign w:val="center"/>
                </w:tcPr>
                <w:p w14:paraId="3C64A954">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color w:val="000000"/>
                      <w:kern w:val="2"/>
                      <w:sz w:val="18"/>
                      <w:szCs w:val="18"/>
                      <w:lang w:val="en-US"/>
                    </w:rPr>
                  </w:pPr>
                  <w:r>
                    <w:rPr>
                      <w:rFonts w:hint="eastAsia" w:ascii="Times New Roman" w:hAnsi="Times New Roman" w:eastAsia="宋体" w:cs="Times New Roman"/>
                      <w:kern w:val="2"/>
                      <w:sz w:val="18"/>
                      <w:szCs w:val="18"/>
                      <w:lang w:val="en-US" w:eastAsia="zh-CN"/>
                    </w:rPr>
                    <w:t>投料搅拌、研磨分散、出料、包装、配料废气排气筒</w:t>
                  </w:r>
                </w:p>
              </w:tc>
              <w:tc>
                <w:tcPr>
                  <w:tcW w:w="1656" w:type="dxa"/>
                  <w:gridSpan w:val="2"/>
                  <w:tcBorders>
                    <w:tl2br w:val="nil"/>
                    <w:tr2bl w:val="nil"/>
                  </w:tcBorders>
                  <w:shd w:val="clear" w:color="auto" w:fill="auto"/>
                  <w:vAlign w:val="center"/>
                </w:tcPr>
                <w:p w14:paraId="76D7BF2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圆形</w:t>
                  </w:r>
                </w:p>
              </w:tc>
              <w:tc>
                <w:tcPr>
                  <w:tcW w:w="1680" w:type="dxa"/>
                  <w:gridSpan w:val="2"/>
                  <w:tcBorders>
                    <w:tl2br w:val="nil"/>
                    <w:tr2bl w:val="nil"/>
                  </w:tcBorders>
                  <w:vAlign w:val="center"/>
                </w:tcPr>
                <w:p w14:paraId="2D6C9684">
                  <w:pPr>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15</w:t>
                  </w:r>
                </w:p>
              </w:tc>
              <w:tc>
                <w:tcPr>
                  <w:tcW w:w="912" w:type="dxa"/>
                  <w:tcBorders>
                    <w:tl2br w:val="nil"/>
                    <w:tr2bl w:val="nil"/>
                  </w:tcBorders>
                  <w:vAlign w:val="center"/>
                </w:tcPr>
                <w:p w14:paraId="624429E7">
                  <w:pPr>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w:t>
                  </w:r>
                </w:p>
              </w:tc>
              <w:tc>
                <w:tcPr>
                  <w:tcW w:w="984" w:type="dxa"/>
                  <w:tcBorders>
                    <w:tl2br w:val="nil"/>
                    <w:tr2bl w:val="nil"/>
                  </w:tcBorders>
                  <w:vAlign w:val="center"/>
                </w:tcPr>
                <w:p w14:paraId="1E14A7D6">
                  <w:pPr>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jc w:val="center"/>
                    <w:rPr>
                      <w:rFonts w:hint="default" w:cs="Times New Roman"/>
                      <w:kern w:val="2"/>
                      <w:sz w:val="18"/>
                      <w:szCs w:val="18"/>
                      <w:lang w:val="en-US" w:eastAsia="zh-CN"/>
                    </w:rPr>
                  </w:pPr>
                  <w:r>
                    <w:rPr>
                      <w:rFonts w:hint="eastAsia" w:cs="Times New Roman"/>
                      <w:kern w:val="2"/>
                      <w:sz w:val="18"/>
                      <w:szCs w:val="18"/>
                      <w:lang w:val="en-US" w:eastAsia="zh-CN"/>
                    </w:rPr>
                    <w:t>/</w:t>
                  </w:r>
                </w:p>
              </w:tc>
              <w:tc>
                <w:tcPr>
                  <w:tcW w:w="929" w:type="dxa"/>
                  <w:tcBorders>
                    <w:tl2br w:val="nil"/>
                    <w:tr2bl w:val="nil"/>
                  </w:tcBorders>
                  <w:vAlign w:val="center"/>
                </w:tcPr>
                <w:p w14:paraId="280E34AC">
                  <w:pPr>
                    <w:keepNext w:val="0"/>
                    <w:keepLines w:val="0"/>
                    <w:pageBreakBefore w:val="0"/>
                    <w:widowControl/>
                    <w:kinsoku/>
                    <w:wordWrap/>
                    <w:overflowPunct/>
                    <w:topLinePunct w:val="0"/>
                    <w:autoSpaceDE/>
                    <w:autoSpaceDN/>
                    <w:bidi w:val="0"/>
                    <w:adjustRightInd/>
                    <w:snapToGrid/>
                    <w:spacing w:after="0" w:line="240" w:lineRule="auto"/>
                    <w:ind w:right="0" w:rightChars="0" w:firstLine="0" w:firstLineChars="0"/>
                    <w:jc w:val="center"/>
                    <w:rPr>
                      <w:rFonts w:hint="default" w:cs="Times New Roman"/>
                      <w:kern w:val="2"/>
                      <w:sz w:val="18"/>
                      <w:szCs w:val="18"/>
                      <w:lang w:val="en-US" w:eastAsia="zh-CN"/>
                    </w:rPr>
                  </w:pPr>
                  <w:r>
                    <w:rPr>
                      <w:rFonts w:hint="eastAsia" w:cs="Times New Roman"/>
                      <w:kern w:val="2"/>
                      <w:sz w:val="18"/>
                      <w:szCs w:val="18"/>
                      <w:lang w:val="en-US" w:eastAsia="zh-CN"/>
                    </w:rPr>
                    <w:t>/</w:t>
                  </w:r>
                </w:p>
              </w:tc>
            </w:tr>
            <w:tr w14:paraId="4B877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tblHeader/>
                <w:jc w:val="center"/>
              </w:trPr>
              <w:tc>
                <w:tcPr>
                  <w:tcW w:w="802" w:type="dxa"/>
                  <w:vMerge w:val="continue"/>
                  <w:tcBorders>
                    <w:tl2br w:val="nil"/>
                    <w:tr2bl w:val="nil"/>
                  </w:tcBorders>
                </w:tcPr>
                <w:p w14:paraId="4A3F41C7">
                  <w:pPr>
                    <w:keepNext w:val="0"/>
                    <w:keepLines w:val="0"/>
                    <w:pageBreakBefore w:val="0"/>
                    <w:kinsoku/>
                    <w:wordWrap/>
                    <w:overflowPunct/>
                    <w:topLinePunct w:val="0"/>
                    <w:autoSpaceDE/>
                    <w:autoSpaceDN/>
                    <w:bidi w:val="0"/>
                    <w:adjustRightInd/>
                    <w:snapToGrid/>
                    <w:spacing w:after="0" w:line="240" w:lineRule="auto"/>
                    <w:ind w:right="0" w:rightChars="0" w:firstLine="0" w:firstLineChars="0"/>
                    <w:rPr>
                      <w:rFonts w:hint="default" w:ascii="Times New Roman" w:hAnsi="Times New Roman" w:eastAsia="宋体" w:cs="Times New Roman"/>
                      <w:bCs/>
                      <w:kern w:val="2"/>
                      <w:sz w:val="18"/>
                      <w:szCs w:val="18"/>
                    </w:rPr>
                  </w:pPr>
                </w:p>
              </w:tc>
              <w:tc>
                <w:tcPr>
                  <w:tcW w:w="1475" w:type="dxa"/>
                  <w:gridSpan w:val="2"/>
                  <w:tcBorders>
                    <w:tl2br w:val="nil"/>
                    <w:tr2bl w:val="nil"/>
                  </w:tcBorders>
                  <w:shd w:val="clear" w:color="auto" w:fill="D9D9D9"/>
                  <w:vAlign w:val="center"/>
                </w:tcPr>
                <w:p w14:paraId="28BF45C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rPr>
                  </w:pPr>
                  <w:r>
                    <w:rPr>
                      <w:rFonts w:hint="default" w:ascii="Times New Roman" w:hAnsi="Times New Roman" w:eastAsia="宋体" w:cs="Times New Roman"/>
                      <w:b/>
                      <w:kern w:val="2"/>
                      <w:sz w:val="18"/>
                      <w:szCs w:val="18"/>
                    </w:rPr>
                    <w:t>检测项目</w:t>
                  </w:r>
                </w:p>
              </w:tc>
              <w:tc>
                <w:tcPr>
                  <w:tcW w:w="828" w:type="dxa"/>
                  <w:tcBorders>
                    <w:tl2br w:val="nil"/>
                    <w:tr2bl w:val="nil"/>
                  </w:tcBorders>
                  <w:shd w:val="clear" w:color="auto" w:fill="D9D9D9"/>
                  <w:vAlign w:val="center"/>
                </w:tcPr>
                <w:p w14:paraId="7A67497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rPr>
                  </w:pPr>
                  <w:r>
                    <w:rPr>
                      <w:rFonts w:hint="default" w:ascii="Times New Roman" w:hAnsi="Times New Roman" w:eastAsia="宋体" w:cs="Times New Roman"/>
                      <w:b/>
                      <w:kern w:val="2"/>
                      <w:sz w:val="18"/>
                      <w:szCs w:val="18"/>
                    </w:rPr>
                    <w:t>单位</w:t>
                  </w:r>
                </w:p>
              </w:tc>
              <w:tc>
                <w:tcPr>
                  <w:tcW w:w="828" w:type="dxa"/>
                  <w:tcBorders>
                    <w:tl2br w:val="nil"/>
                    <w:tr2bl w:val="nil"/>
                  </w:tcBorders>
                  <w:shd w:val="clear" w:color="auto" w:fill="D9D9D9"/>
                  <w:vAlign w:val="center"/>
                </w:tcPr>
                <w:p w14:paraId="24BF9A0C">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rPr>
                  </w:pPr>
                  <w:r>
                    <w:rPr>
                      <w:rFonts w:hint="default" w:ascii="Times New Roman" w:hAnsi="Times New Roman" w:eastAsia="宋体" w:cs="Times New Roman"/>
                      <w:b/>
                      <w:kern w:val="2"/>
                      <w:sz w:val="18"/>
                      <w:szCs w:val="18"/>
                    </w:rPr>
                    <w:t>第一次</w:t>
                  </w:r>
                </w:p>
              </w:tc>
              <w:tc>
                <w:tcPr>
                  <w:tcW w:w="876" w:type="dxa"/>
                  <w:tcBorders>
                    <w:tl2br w:val="nil"/>
                    <w:tr2bl w:val="nil"/>
                  </w:tcBorders>
                  <w:shd w:val="clear" w:color="auto" w:fill="D9D9D9"/>
                  <w:vAlign w:val="center"/>
                </w:tcPr>
                <w:p w14:paraId="1AFE882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rPr>
                  </w:pPr>
                  <w:r>
                    <w:rPr>
                      <w:rFonts w:hint="default" w:ascii="Times New Roman" w:hAnsi="Times New Roman" w:eastAsia="宋体" w:cs="Times New Roman"/>
                      <w:b/>
                      <w:kern w:val="2"/>
                      <w:sz w:val="18"/>
                      <w:szCs w:val="18"/>
                    </w:rPr>
                    <w:t>第二次</w:t>
                  </w:r>
                </w:p>
              </w:tc>
              <w:tc>
                <w:tcPr>
                  <w:tcW w:w="804" w:type="dxa"/>
                  <w:tcBorders>
                    <w:tl2br w:val="nil"/>
                    <w:tr2bl w:val="nil"/>
                  </w:tcBorders>
                  <w:shd w:val="clear" w:color="auto" w:fill="D9D9D9"/>
                  <w:vAlign w:val="center"/>
                </w:tcPr>
                <w:p w14:paraId="48AF4899">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lang w:val="en-US" w:eastAsia="zh-CN"/>
                    </w:rPr>
                  </w:pPr>
                  <w:r>
                    <w:rPr>
                      <w:rFonts w:hint="default" w:ascii="Times New Roman" w:hAnsi="Times New Roman" w:eastAsia="宋体" w:cs="Times New Roman"/>
                      <w:b/>
                      <w:kern w:val="2"/>
                      <w:sz w:val="18"/>
                      <w:szCs w:val="18"/>
                    </w:rPr>
                    <w:t>第三次</w:t>
                  </w:r>
                </w:p>
              </w:tc>
              <w:tc>
                <w:tcPr>
                  <w:tcW w:w="912" w:type="dxa"/>
                  <w:tcBorders>
                    <w:tl2br w:val="nil"/>
                    <w:tr2bl w:val="nil"/>
                  </w:tcBorders>
                  <w:shd w:val="clear" w:color="auto" w:fill="D9D9D9"/>
                  <w:vAlign w:val="center"/>
                </w:tcPr>
                <w:p w14:paraId="70867466">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lang w:val="en-US" w:eastAsia="zh-CN"/>
                    </w:rPr>
                  </w:pPr>
                  <w:r>
                    <w:rPr>
                      <w:rFonts w:hint="default" w:ascii="Times New Roman" w:hAnsi="Times New Roman" w:eastAsia="宋体" w:cs="Times New Roman"/>
                      <w:b/>
                      <w:kern w:val="2"/>
                      <w:sz w:val="18"/>
                      <w:szCs w:val="18"/>
                      <w:lang w:val="en-US" w:eastAsia="zh-CN"/>
                    </w:rPr>
                    <w:t>平均值</w:t>
                  </w:r>
                </w:p>
              </w:tc>
              <w:tc>
                <w:tcPr>
                  <w:tcW w:w="984" w:type="dxa"/>
                  <w:tcBorders>
                    <w:tl2br w:val="nil"/>
                    <w:tr2bl w:val="nil"/>
                  </w:tcBorders>
                  <w:shd w:val="clear" w:color="auto" w:fill="D9D9D9"/>
                  <w:vAlign w:val="center"/>
                </w:tcPr>
                <w:p w14:paraId="2AF5E65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lang w:val="en-US" w:eastAsia="zh-CN"/>
                    </w:rPr>
                  </w:pPr>
                  <w:r>
                    <w:rPr>
                      <w:rFonts w:hint="eastAsia" w:cs="Times New Roman"/>
                      <w:b/>
                      <w:kern w:val="2"/>
                      <w:sz w:val="18"/>
                      <w:szCs w:val="18"/>
                      <w:lang w:val="en-US" w:eastAsia="zh-CN"/>
                    </w:rPr>
                    <w:t>/</w:t>
                  </w:r>
                </w:p>
              </w:tc>
              <w:tc>
                <w:tcPr>
                  <w:tcW w:w="929" w:type="dxa"/>
                  <w:tcBorders>
                    <w:tl2br w:val="nil"/>
                    <w:tr2bl w:val="nil"/>
                  </w:tcBorders>
                  <w:shd w:val="clear" w:color="auto" w:fill="D9D9D9"/>
                  <w:vAlign w:val="center"/>
                </w:tcPr>
                <w:p w14:paraId="3D2D7C7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
                      <w:kern w:val="2"/>
                      <w:sz w:val="18"/>
                      <w:szCs w:val="18"/>
                      <w:lang w:val="en-US" w:eastAsia="zh-CN"/>
                    </w:rPr>
                  </w:pPr>
                  <w:r>
                    <w:rPr>
                      <w:rFonts w:hint="eastAsia" w:cs="Times New Roman"/>
                      <w:b/>
                      <w:kern w:val="2"/>
                      <w:sz w:val="18"/>
                      <w:szCs w:val="18"/>
                      <w:lang w:val="en-US" w:eastAsia="zh-CN"/>
                    </w:rPr>
                    <w:t>/</w:t>
                  </w:r>
                </w:p>
              </w:tc>
            </w:tr>
            <w:tr w14:paraId="245D1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02" w:type="dxa"/>
                  <w:vMerge w:val="restart"/>
                  <w:tcBorders>
                    <w:tl2br w:val="nil"/>
                    <w:tr2bl w:val="nil"/>
                  </w:tcBorders>
                  <w:vAlign w:val="center"/>
                </w:tcPr>
                <w:p w14:paraId="63BE9605">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lang w:eastAsia="zh-CN"/>
                    </w:rPr>
                  </w:pPr>
                </w:p>
                <w:p w14:paraId="2C530D77">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lang w:eastAsia="zh-CN"/>
                    </w:rPr>
                  </w:pPr>
                </w:p>
                <w:p w14:paraId="40A3389C">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lang w:eastAsia="zh-CN"/>
                    </w:rPr>
                  </w:pPr>
                </w:p>
                <w:p w14:paraId="0F3886E2">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lang w:eastAsia="zh-CN"/>
                    </w:rPr>
                  </w:pPr>
                </w:p>
                <w:p w14:paraId="4E8D364F">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lang w:eastAsia="zh-CN"/>
                    </w:rPr>
                  </w:pPr>
                </w:p>
                <w:p w14:paraId="60DBAC63">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rPr>
                  </w:pPr>
                  <w:r>
                    <w:rPr>
                      <w:rFonts w:hint="default" w:ascii="Times New Roman" w:hAnsi="Times New Roman" w:eastAsia="宋体" w:cs="Times New Roman"/>
                      <w:bCs/>
                      <w:kern w:val="2"/>
                      <w:sz w:val="18"/>
                      <w:szCs w:val="18"/>
                      <w:lang w:eastAsia="zh-CN"/>
                    </w:rPr>
                    <w:t>2026</w:t>
                  </w:r>
                  <w:r>
                    <w:rPr>
                      <w:rFonts w:hint="default" w:ascii="Times New Roman" w:hAnsi="Times New Roman" w:eastAsia="宋体" w:cs="Times New Roman"/>
                      <w:bCs/>
                      <w:kern w:val="2"/>
                      <w:sz w:val="18"/>
                      <w:szCs w:val="18"/>
                    </w:rPr>
                    <w:t>年</w:t>
                  </w:r>
                </w:p>
                <w:p w14:paraId="023B9E5D">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eastAsia="宋体" w:cs="Times New Roman"/>
                      <w:bCs/>
                      <w:kern w:val="2"/>
                      <w:sz w:val="18"/>
                      <w:szCs w:val="18"/>
                      <w:lang w:val="en-US" w:eastAsia="zh-CN"/>
                    </w:rPr>
                  </w:pPr>
                  <w:r>
                    <w:rPr>
                      <w:rFonts w:hint="eastAsia" w:eastAsia="宋体" w:cs="Times New Roman"/>
                      <w:bCs/>
                      <w:kern w:val="2"/>
                      <w:sz w:val="18"/>
                      <w:szCs w:val="18"/>
                      <w:lang w:val="en-US" w:eastAsia="zh-CN"/>
                    </w:rPr>
                    <w:t>6月25日</w:t>
                  </w:r>
                </w:p>
                <w:p w14:paraId="4BDC702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1475" w:type="dxa"/>
                  <w:gridSpan w:val="2"/>
                  <w:tcBorders>
                    <w:tl2br w:val="nil"/>
                    <w:tr2bl w:val="nil"/>
                  </w:tcBorders>
                  <w:shd w:val="clear" w:color="auto" w:fill="auto"/>
                  <w:vAlign w:val="center"/>
                </w:tcPr>
                <w:p w14:paraId="1E0CBB7F">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highlight w:val="none"/>
                      <w:lang w:val="en-US" w:eastAsia="zh-CN"/>
                    </w:rPr>
                    <w:t>测点烟温</w:t>
                  </w:r>
                </w:p>
              </w:tc>
              <w:tc>
                <w:tcPr>
                  <w:tcW w:w="828" w:type="dxa"/>
                  <w:tcBorders>
                    <w:tl2br w:val="nil"/>
                    <w:tr2bl w:val="nil"/>
                  </w:tcBorders>
                  <w:shd w:val="clear" w:color="auto" w:fill="auto"/>
                  <w:vAlign w:val="center"/>
                </w:tcPr>
                <w:p w14:paraId="50F641E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highlight w:val="none"/>
                      <w:lang w:val="en-US" w:eastAsia="zh-CN"/>
                    </w:rPr>
                    <w:t>℃</w:t>
                  </w:r>
                </w:p>
              </w:tc>
              <w:tc>
                <w:tcPr>
                  <w:tcW w:w="828" w:type="dxa"/>
                  <w:tcBorders>
                    <w:tl2br w:val="nil"/>
                    <w:tr2bl w:val="nil"/>
                  </w:tcBorders>
                  <w:shd w:val="clear" w:color="auto" w:fill="auto"/>
                  <w:vAlign w:val="center"/>
                </w:tcPr>
                <w:p w14:paraId="5D3C12A1">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15.7</w:t>
                  </w:r>
                </w:p>
              </w:tc>
              <w:tc>
                <w:tcPr>
                  <w:tcW w:w="876" w:type="dxa"/>
                  <w:tcBorders>
                    <w:tl2br w:val="nil"/>
                    <w:tr2bl w:val="nil"/>
                  </w:tcBorders>
                  <w:shd w:val="clear" w:color="auto" w:fill="auto"/>
                  <w:vAlign w:val="center"/>
                </w:tcPr>
                <w:p w14:paraId="6135E3E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15.4</w:t>
                  </w:r>
                </w:p>
              </w:tc>
              <w:tc>
                <w:tcPr>
                  <w:tcW w:w="804" w:type="dxa"/>
                  <w:tcBorders>
                    <w:tl2br w:val="nil"/>
                    <w:tr2bl w:val="nil"/>
                  </w:tcBorders>
                  <w:shd w:val="clear" w:color="auto" w:fill="auto"/>
                  <w:vAlign w:val="center"/>
                </w:tcPr>
                <w:p w14:paraId="456A065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16.1</w:t>
                  </w:r>
                </w:p>
              </w:tc>
              <w:tc>
                <w:tcPr>
                  <w:tcW w:w="912" w:type="dxa"/>
                  <w:tcBorders>
                    <w:tl2br w:val="nil"/>
                    <w:tr2bl w:val="nil"/>
                  </w:tcBorders>
                  <w:shd w:val="clear" w:color="auto" w:fill="auto"/>
                  <w:vAlign w:val="center"/>
                </w:tcPr>
                <w:p w14:paraId="62D475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15.7</w:t>
                  </w:r>
                </w:p>
              </w:tc>
              <w:tc>
                <w:tcPr>
                  <w:tcW w:w="984" w:type="dxa"/>
                  <w:tcBorders>
                    <w:tl2br w:val="nil"/>
                    <w:tr2bl w:val="nil"/>
                  </w:tcBorders>
                  <w:shd w:val="clear" w:color="auto" w:fill="auto"/>
                  <w:vAlign w:val="center"/>
                </w:tcPr>
                <w:p w14:paraId="733EA8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kern w:val="2"/>
                      <w:sz w:val="18"/>
                      <w:szCs w:val="18"/>
                      <w:lang w:val="en-US" w:eastAsia="zh-CN"/>
                    </w:rPr>
                  </w:pPr>
                  <w:r>
                    <w:rPr>
                      <w:rFonts w:hint="eastAsia" w:cs="Times New Roman"/>
                      <w:kern w:val="2"/>
                      <w:sz w:val="18"/>
                      <w:szCs w:val="18"/>
                      <w:lang w:val="en-US" w:eastAsia="zh-CN"/>
                    </w:rPr>
                    <w:t>/</w:t>
                  </w:r>
                </w:p>
              </w:tc>
              <w:tc>
                <w:tcPr>
                  <w:tcW w:w="929" w:type="dxa"/>
                  <w:tcBorders>
                    <w:tl2br w:val="nil"/>
                    <w:tr2bl w:val="nil"/>
                  </w:tcBorders>
                  <w:shd w:val="clear" w:color="auto" w:fill="auto"/>
                  <w:vAlign w:val="center"/>
                </w:tcPr>
                <w:p w14:paraId="2980D1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kern w:val="2"/>
                      <w:sz w:val="18"/>
                      <w:szCs w:val="18"/>
                      <w:lang w:val="en-US" w:eastAsia="zh-CN"/>
                    </w:rPr>
                  </w:pPr>
                  <w:r>
                    <w:rPr>
                      <w:rFonts w:hint="eastAsia" w:cs="Times New Roman"/>
                      <w:kern w:val="2"/>
                      <w:sz w:val="18"/>
                      <w:szCs w:val="18"/>
                      <w:lang w:val="en-US" w:eastAsia="zh-CN"/>
                    </w:rPr>
                    <w:t>/</w:t>
                  </w:r>
                </w:p>
              </w:tc>
            </w:tr>
            <w:tr w14:paraId="4B15C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vMerge w:val="continue"/>
                  <w:tcBorders>
                    <w:tl2br w:val="nil"/>
                    <w:tr2bl w:val="nil"/>
                  </w:tcBorders>
                </w:tcPr>
                <w:p w14:paraId="2DF332F8">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1475" w:type="dxa"/>
                  <w:gridSpan w:val="2"/>
                  <w:tcBorders>
                    <w:tl2br w:val="nil"/>
                    <w:tr2bl w:val="nil"/>
                  </w:tcBorders>
                  <w:shd w:val="clear" w:color="auto" w:fill="auto"/>
                  <w:vAlign w:val="center"/>
                </w:tcPr>
                <w:p w14:paraId="272D6496">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highlight w:val="none"/>
                      <w:lang w:val="en-US" w:eastAsia="zh-CN"/>
                    </w:rPr>
                    <w:t>含湿量</w:t>
                  </w:r>
                </w:p>
              </w:tc>
              <w:tc>
                <w:tcPr>
                  <w:tcW w:w="828" w:type="dxa"/>
                  <w:tcBorders>
                    <w:tl2br w:val="nil"/>
                    <w:tr2bl w:val="nil"/>
                  </w:tcBorders>
                  <w:shd w:val="clear" w:color="auto" w:fill="auto"/>
                  <w:vAlign w:val="center"/>
                </w:tcPr>
                <w:p w14:paraId="0D470346">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highlight w:val="none"/>
                      <w:lang w:val="en-US" w:eastAsia="zh-CN"/>
                    </w:rPr>
                    <w:t>%</w:t>
                  </w:r>
                </w:p>
              </w:tc>
              <w:tc>
                <w:tcPr>
                  <w:tcW w:w="828" w:type="dxa"/>
                  <w:tcBorders>
                    <w:tl2br w:val="nil"/>
                    <w:tr2bl w:val="nil"/>
                  </w:tcBorders>
                  <w:shd w:val="clear" w:color="auto" w:fill="auto"/>
                  <w:vAlign w:val="center"/>
                </w:tcPr>
                <w:p w14:paraId="16AB4DF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3.3</w:t>
                  </w:r>
                </w:p>
              </w:tc>
              <w:tc>
                <w:tcPr>
                  <w:tcW w:w="876" w:type="dxa"/>
                  <w:tcBorders>
                    <w:tl2br w:val="nil"/>
                    <w:tr2bl w:val="nil"/>
                  </w:tcBorders>
                  <w:shd w:val="clear" w:color="auto" w:fill="auto"/>
                  <w:vAlign w:val="center"/>
                </w:tcPr>
                <w:p w14:paraId="25763C4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3.2</w:t>
                  </w:r>
                </w:p>
              </w:tc>
              <w:tc>
                <w:tcPr>
                  <w:tcW w:w="804" w:type="dxa"/>
                  <w:tcBorders>
                    <w:tl2br w:val="nil"/>
                    <w:tr2bl w:val="nil"/>
                  </w:tcBorders>
                  <w:shd w:val="clear" w:color="auto" w:fill="auto"/>
                  <w:vAlign w:val="center"/>
                </w:tcPr>
                <w:p w14:paraId="2479A27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3.2</w:t>
                  </w:r>
                </w:p>
              </w:tc>
              <w:tc>
                <w:tcPr>
                  <w:tcW w:w="912" w:type="dxa"/>
                  <w:tcBorders>
                    <w:tl2br w:val="nil"/>
                    <w:tr2bl w:val="nil"/>
                  </w:tcBorders>
                  <w:shd w:val="clear" w:color="auto" w:fill="auto"/>
                  <w:vAlign w:val="center"/>
                </w:tcPr>
                <w:p w14:paraId="078CF9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3.2</w:t>
                  </w:r>
                </w:p>
              </w:tc>
              <w:tc>
                <w:tcPr>
                  <w:tcW w:w="984" w:type="dxa"/>
                  <w:tcBorders>
                    <w:tl2br w:val="nil"/>
                    <w:tr2bl w:val="nil"/>
                  </w:tcBorders>
                  <w:shd w:val="clear" w:color="auto" w:fill="auto"/>
                  <w:vAlign w:val="center"/>
                </w:tcPr>
                <w:p w14:paraId="1CA34C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kern w:val="2"/>
                      <w:sz w:val="18"/>
                      <w:szCs w:val="18"/>
                      <w:lang w:val="en-US" w:eastAsia="zh-CN"/>
                    </w:rPr>
                  </w:pPr>
                  <w:r>
                    <w:rPr>
                      <w:rFonts w:hint="eastAsia" w:cs="Times New Roman"/>
                      <w:kern w:val="2"/>
                      <w:sz w:val="18"/>
                      <w:szCs w:val="18"/>
                      <w:lang w:val="en-US" w:eastAsia="zh-CN"/>
                    </w:rPr>
                    <w:t>/</w:t>
                  </w:r>
                </w:p>
              </w:tc>
              <w:tc>
                <w:tcPr>
                  <w:tcW w:w="929" w:type="dxa"/>
                  <w:tcBorders>
                    <w:tl2br w:val="nil"/>
                    <w:tr2bl w:val="nil"/>
                  </w:tcBorders>
                  <w:shd w:val="clear" w:color="auto" w:fill="auto"/>
                  <w:vAlign w:val="center"/>
                </w:tcPr>
                <w:p w14:paraId="2B19BA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kern w:val="2"/>
                      <w:sz w:val="18"/>
                      <w:szCs w:val="18"/>
                      <w:lang w:val="en-US" w:eastAsia="zh-CN"/>
                    </w:rPr>
                  </w:pPr>
                  <w:r>
                    <w:rPr>
                      <w:rFonts w:hint="eastAsia" w:cs="Times New Roman"/>
                      <w:kern w:val="2"/>
                      <w:sz w:val="18"/>
                      <w:szCs w:val="18"/>
                      <w:lang w:val="en-US" w:eastAsia="zh-CN"/>
                    </w:rPr>
                    <w:t>/</w:t>
                  </w:r>
                </w:p>
              </w:tc>
            </w:tr>
            <w:tr w14:paraId="6C461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vMerge w:val="continue"/>
                  <w:tcBorders>
                    <w:tl2br w:val="nil"/>
                    <w:tr2bl w:val="nil"/>
                  </w:tcBorders>
                </w:tcPr>
                <w:p w14:paraId="0A83646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1475" w:type="dxa"/>
                  <w:gridSpan w:val="2"/>
                  <w:tcBorders>
                    <w:tl2br w:val="nil"/>
                    <w:tr2bl w:val="nil"/>
                  </w:tcBorders>
                  <w:shd w:val="clear" w:color="auto" w:fill="auto"/>
                  <w:vAlign w:val="center"/>
                </w:tcPr>
                <w:p w14:paraId="18F09721">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highlight w:val="none"/>
                      <w:lang w:val="en-US" w:eastAsia="zh-CN"/>
                    </w:rPr>
                    <w:t>烟气流速</w:t>
                  </w:r>
                </w:p>
              </w:tc>
              <w:tc>
                <w:tcPr>
                  <w:tcW w:w="828" w:type="dxa"/>
                  <w:tcBorders>
                    <w:tl2br w:val="nil"/>
                    <w:tr2bl w:val="nil"/>
                  </w:tcBorders>
                  <w:shd w:val="clear" w:color="auto" w:fill="auto"/>
                  <w:vAlign w:val="center"/>
                </w:tcPr>
                <w:p w14:paraId="34A94549">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highlight w:val="none"/>
                      <w:lang w:val="en-US" w:eastAsia="zh-CN"/>
                    </w:rPr>
                    <w:t>m/s</w:t>
                  </w:r>
                </w:p>
              </w:tc>
              <w:tc>
                <w:tcPr>
                  <w:tcW w:w="828" w:type="dxa"/>
                  <w:tcBorders>
                    <w:tl2br w:val="nil"/>
                    <w:tr2bl w:val="nil"/>
                  </w:tcBorders>
                  <w:shd w:val="clear" w:color="auto" w:fill="auto"/>
                  <w:vAlign w:val="center"/>
                </w:tcPr>
                <w:p w14:paraId="78E8ACD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17.6</w:t>
                  </w:r>
                </w:p>
              </w:tc>
              <w:tc>
                <w:tcPr>
                  <w:tcW w:w="876" w:type="dxa"/>
                  <w:tcBorders>
                    <w:tl2br w:val="nil"/>
                    <w:tr2bl w:val="nil"/>
                  </w:tcBorders>
                  <w:shd w:val="clear" w:color="auto" w:fill="auto"/>
                  <w:vAlign w:val="center"/>
                </w:tcPr>
                <w:p w14:paraId="737FFDC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17.5</w:t>
                  </w:r>
                </w:p>
              </w:tc>
              <w:tc>
                <w:tcPr>
                  <w:tcW w:w="804" w:type="dxa"/>
                  <w:tcBorders>
                    <w:tl2br w:val="nil"/>
                    <w:tr2bl w:val="nil"/>
                  </w:tcBorders>
                  <w:shd w:val="clear" w:color="auto" w:fill="auto"/>
                  <w:vAlign w:val="center"/>
                </w:tcPr>
                <w:p w14:paraId="0595CB1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17.5</w:t>
                  </w:r>
                </w:p>
              </w:tc>
              <w:tc>
                <w:tcPr>
                  <w:tcW w:w="912" w:type="dxa"/>
                  <w:tcBorders>
                    <w:tl2br w:val="nil"/>
                    <w:tr2bl w:val="nil"/>
                  </w:tcBorders>
                  <w:shd w:val="clear" w:color="auto" w:fill="auto"/>
                  <w:vAlign w:val="center"/>
                </w:tcPr>
                <w:p w14:paraId="2981E6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17.5</w:t>
                  </w:r>
                </w:p>
              </w:tc>
              <w:tc>
                <w:tcPr>
                  <w:tcW w:w="984" w:type="dxa"/>
                  <w:tcBorders>
                    <w:tl2br w:val="nil"/>
                    <w:tr2bl w:val="nil"/>
                  </w:tcBorders>
                  <w:shd w:val="clear" w:color="auto" w:fill="auto"/>
                  <w:vAlign w:val="center"/>
                </w:tcPr>
                <w:p w14:paraId="2C4312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w:t>
                  </w:r>
                </w:p>
              </w:tc>
              <w:tc>
                <w:tcPr>
                  <w:tcW w:w="929" w:type="dxa"/>
                  <w:tcBorders>
                    <w:tl2br w:val="nil"/>
                    <w:tr2bl w:val="nil"/>
                  </w:tcBorders>
                  <w:shd w:val="clear" w:color="auto" w:fill="auto"/>
                  <w:vAlign w:val="center"/>
                </w:tcPr>
                <w:p w14:paraId="065836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w:t>
                  </w:r>
                </w:p>
              </w:tc>
            </w:tr>
            <w:tr w14:paraId="1CFCC9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vMerge w:val="continue"/>
                  <w:tcBorders>
                    <w:tl2br w:val="nil"/>
                    <w:tr2bl w:val="nil"/>
                  </w:tcBorders>
                  <w:vAlign w:val="center"/>
                </w:tcPr>
                <w:p w14:paraId="79B5184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1475" w:type="dxa"/>
                  <w:gridSpan w:val="2"/>
                  <w:tcBorders>
                    <w:tl2br w:val="nil"/>
                    <w:tr2bl w:val="nil"/>
                  </w:tcBorders>
                  <w:shd w:val="clear" w:color="auto" w:fill="auto"/>
                  <w:vAlign w:val="center"/>
                </w:tcPr>
                <w:p w14:paraId="7F653BEC">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lang w:val="en-US" w:eastAsia="zh-CN"/>
                    </w:rPr>
                  </w:pPr>
                  <w:r>
                    <w:rPr>
                      <w:rFonts w:hint="default" w:ascii="Times New Roman" w:hAnsi="Times New Roman" w:cs="Times New Roman"/>
                      <w:color w:val="auto"/>
                      <w:kern w:val="0"/>
                      <w:sz w:val="18"/>
                      <w:szCs w:val="18"/>
                      <w:highlight w:val="none"/>
                      <w:lang w:val="en-US" w:eastAsia="zh-CN"/>
                    </w:rPr>
                    <w:t>标况风量</w:t>
                  </w:r>
                </w:p>
              </w:tc>
              <w:tc>
                <w:tcPr>
                  <w:tcW w:w="828" w:type="dxa"/>
                  <w:tcBorders>
                    <w:tl2br w:val="nil"/>
                    <w:tr2bl w:val="nil"/>
                  </w:tcBorders>
                  <w:shd w:val="clear" w:color="auto" w:fill="auto"/>
                  <w:vAlign w:val="center"/>
                </w:tcPr>
                <w:p w14:paraId="31CF154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color w:val="auto"/>
                      <w:kern w:val="0"/>
                      <w:sz w:val="18"/>
                      <w:szCs w:val="18"/>
                      <w:highlight w:val="none"/>
                      <w:lang w:val="en-US" w:eastAsia="zh-CN"/>
                    </w:rPr>
                    <w:t>m</w:t>
                  </w:r>
                  <w:r>
                    <w:rPr>
                      <w:rFonts w:hint="default" w:ascii="Times New Roman" w:hAnsi="Times New Roman" w:cs="Times New Roman"/>
                      <w:color w:val="auto"/>
                      <w:kern w:val="0"/>
                      <w:sz w:val="18"/>
                      <w:szCs w:val="18"/>
                      <w:highlight w:val="none"/>
                      <w:vertAlign w:val="superscript"/>
                      <w:lang w:val="en-US" w:eastAsia="zh-CN"/>
                    </w:rPr>
                    <w:t>3</w:t>
                  </w:r>
                  <w:r>
                    <w:rPr>
                      <w:rFonts w:hint="default" w:ascii="Times New Roman" w:hAnsi="Times New Roman" w:cs="Times New Roman"/>
                      <w:color w:val="auto"/>
                      <w:kern w:val="0"/>
                      <w:sz w:val="18"/>
                      <w:szCs w:val="18"/>
                      <w:highlight w:val="none"/>
                      <w:lang w:val="en-US" w:eastAsia="zh-CN"/>
                    </w:rPr>
                    <w:t>/h</w:t>
                  </w:r>
                </w:p>
              </w:tc>
              <w:tc>
                <w:tcPr>
                  <w:tcW w:w="828" w:type="dxa"/>
                  <w:tcBorders>
                    <w:tl2br w:val="nil"/>
                    <w:tr2bl w:val="nil"/>
                  </w:tcBorders>
                  <w:shd w:val="clear" w:color="auto" w:fill="auto"/>
                  <w:vAlign w:val="center"/>
                </w:tcPr>
                <w:p w14:paraId="707477A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7152</w:t>
                  </w:r>
                </w:p>
              </w:tc>
              <w:tc>
                <w:tcPr>
                  <w:tcW w:w="876" w:type="dxa"/>
                  <w:tcBorders>
                    <w:tl2br w:val="nil"/>
                    <w:tr2bl w:val="nil"/>
                  </w:tcBorders>
                  <w:shd w:val="clear" w:color="auto" w:fill="auto"/>
                  <w:vAlign w:val="center"/>
                </w:tcPr>
                <w:p w14:paraId="5FCE4A48">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7121</w:t>
                  </w:r>
                </w:p>
              </w:tc>
              <w:tc>
                <w:tcPr>
                  <w:tcW w:w="804" w:type="dxa"/>
                  <w:tcBorders>
                    <w:tl2br w:val="nil"/>
                    <w:tr2bl w:val="nil"/>
                  </w:tcBorders>
                  <w:shd w:val="clear" w:color="auto" w:fill="auto"/>
                  <w:vAlign w:val="center"/>
                </w:tcPr>
                <w:p w14:paraId="06D9949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7104</w:t>
                  </w:r>
                </w:p>
              </w:tc>
              <w:tc>
                <w:tcPr>
                  <w:tcW w:w="912" w:type="dxa"/>
                  <w:tcBorders>
                    <w:tl2br w:val="nil"/>
                    <w:tr2bl w:val="nil"/>
                  </w:tcBorders>
                  <w:shd w:val="clear" w:color="auto" w:fill="auto"/>
                  <w:vAlign w:val="center"/>
                </w:tcPr>
                <w:p w14:paraId="60CA0D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7125.7</w:t>
                  </w:r>
                </w:p>
              </w:tc>
              <w:tc>
                <w:tcPr>
                  <w:tcW w:w="984" w:type="dxa"/>
                  <w:tcBorders>
                    <w:tl2br w:val="nil"/>
                    <w:tr2bl w:val="nil"/>
                  </w:tcBorders>
                  <w:shd w:val="clear" w:color="auto" w:fill="auto"/>
                  <w:vAlign w:val="center"/>
                </w:tcPr>
                <w:p w14:paraId="20F3F0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kern w:val="28"/>
                      <w:sz w:val="18"/>
                      <w:szCs w:val="18"/>
                      <w:lang w:val="en-US" w:eastAsia="zh-CN"/>
                    </w:rPr>
                  </w:pPr>
                  <w:r>
                    <w:rPr>
                      <w:rFonts w:hint="eastAsia" w:cs="Times New Roman"/>
                      <w:kern w:val="28"/>
                      <w:sz w:val="18"/>
                      <w:szCs w:val="18"/>
                      <w:lang w:val="en-US" w:eastAsia="zh-CN"/>
                    </w:rPr>
                    <w:t>/</w:t>
                  </w:r>
                </w:p>
              </w:tc>
              <w:tc>
                <w:tcPr>
                  <w:tcW w:w="929" w:type="dxa"/>
                  <w:tcBorders>
                    <w:tl2br w:val="nil"/>
                    <w:tr2bl w:val="nil"/>
                  </w:tcBorders>
                  <w:shd w:val="clear" w:color="auto" w:fill="auto"/>
                  <w:vAlign w:val="center"/>
                </w:tcPr>
                <w:p w14:paraId="1B3D35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kern w:val="28"/>
                      <w:sz w:val="18"/>
                      <w:szCs w:val="18"/>
                      <w:lang w:val="en-US" w:eastAsia="zh-CN"/>
                    </w:rPr>
                  </w:pPr>
                  <w:r>
                    <w:rPr>
                      <w:rFonts w:hint="eastAsia" w:cs="Times New Roman"/>
                      <w:kern w:val="28"/>
                      <w:sz w:val="18"/>
                      <w:szCs w:val="18"/>
                      <w:lang w:val="en-US" w:eastAsia="zh-CN"/>
                    </w:rPr>
                    <w:t>/</w:t>
                  </w:r>
                </w:p>
              </w:tc>
            </w:tr>
            <w:tr w14:paraId="38E81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02" w:type="dxa"/>
                  <w:vMerge w:val="continue"/>
                  <w:tcBorders>
                    <w:tl2br w:val="nil"/>
                    <w:tr2bl w:val="nil"/>
                  </w:tcBorders>
                  <w:vAlign w:val="center"/>
                </w:tcPr>
                <w:p w14:paraId="1C03280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restart"/>
                  <w:tcBorders>
                    <w:tl2br w:val="nil"/>
                    <w:tr2bl w:val="nil"/>
                  </w:tcBorders>
                  <w:shd w:val="clear" w:color="auto" w:fill="auto"/>
                  <w:vAlign w:val="center"/>
                </w:tcPr>
                <w:p w14:paraId="014E149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非甲烷总烃</w:t>
                  </w:r>
                </w:p>
              </w:tc>
              <w:tc>
                <w:tcPr>
                  <w:tcW w:w="756" w:type="dxa"/>
                  <w:tcBorders>
                    <w:tl2br w:val="nil"/>
                    <w:tr2bl w:val="nil"/>
                  </w:tcBorders>
                  <w:shd w:val="clear" w:color="auto" w:fill="auto"/>
                  <w:vAlign w:val="center"/>
                </w:tcPr>
                <w:p w14:paraId="325A85F6">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排放</w:t>
                  </w:r>
                </w:p>
                <w:p w14:paraId="081EB001">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rPr>
                    <w:t>浓度</w:t>
                  </w:r>
                </w:p>
              </w:tc>
              <w:tc>
                <w:tcPr>
                  <w:tcW w:w="828" w:type="dxa"/>
                  <w:tcBorders>
                    <w:tl2br w:val="nil"/>
                    <w:tr2bl w:val="nil"/>
                  </w:tcBorders>
                  <w:shd w:val="clear" w:color="auto" w:fill="auto"/>
                  <w:vAlign w:val="center"/>
                </w:tcPr>
                <w:p w14:paraId="106C5E4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828" w:type="dxa"/>
                  <w:tcBorders>
                    <w:tl2br w:val="nil"/>
                    <w:tr2bl w:val="nil"/>
                  </w:tcBorders>
                  <w:shd w:val="clear" w:color="auto" w:fill="auto"/>
                  <w:vAlign w:val="center"/>
                </w:tcPr>
                <w:p w14:paraId="1F86506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2.94</w:t>
                  </w:r>
                </w:p>
              </w:tc>
              <w:tc>
                <w:tcPr>
                  <w:tcW w:w="876" w:type="dxa"/>
                  <w:tcBorders>
                    <w:tl2br w:val="nil"/>
                    <w:tr2bl w:val="nil"/>
                  </w:tcBorders>
                  <w:shd w:val="clear" w:color="auto" w:fill="auto"/>
                  <w:vAlign w:val="center"/>
                </w:tcPr>
                <w:p w14:paraId="5275BF6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2.73</w:t>
                  </w:r>
                </w:p>
              </w:tc>
              <w:tc>
                <w:tcPr>
                  <w:tcW w:w="804" w:type="dxa"/>
                  <w:tcBorders>
                    <w:tl2br w:val="nil"/>
                    <w:tr2bl w:val="nil"/>
                  </w:tcBorders>
                  <w:shd w:val="clear" w:color="auto" w:fill="auto"/>
                  <w:vAlign w:val="center"/>
                </w:tcPr>
                <w:p w14:paraId="4D56071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2.84</w:t>
                  </w:r>
                </w:p>
              </w:tc>
              <w:tc>
                <w:tcPr>
                  <w:tcW w:w="912" w:type="dxa"/>
                  <w:tcBorders>
                    <w:tl2br w:val="nil"/>
                    <w:tr2bl w:val="nil"/>
                  </w:tcBorders>
                  <w:shd w:val="clear" w:color="auto" w:fill="auto"/>
                  <w:vAlign w:val="center"/>
                </w:tcPr>
                <w:p w14:paraId="3E5563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2.84</w:t>
                  </w:r>
                </w:p>
              </w:tc>
              <w:tc>
                <w:tcPr>
                  <w:tcW w:w="984" w:type="dxa"/>
                  <w:tcBorders>
                    <w:tl2br w:val="nil"/>
                    <w:tr2bl w:val="nil"/>
                  </w:tcBorders>
                  <w:shd w:val="clear" w:color="auto" w:fill="auto"/>
                  <w:vAlign w:val="center"/>
                </w:tcPr>
                <w:p w14:paraId="272945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100</w:t>
                  </w:r>
                </w:p>
              </w:tc>
              <w:tc>
                <w:tcPr>
                  <w:tcW w:w="929" w:type="dxa"/>
                  <w:tcBorders>
                    <w:tl2br w:val="nil"/>
                    <w:tr2bl w:val="nil"/>
                  </w:tcBorders>
                  <w:shd w:val="clear" w:color="auto" w:fill="auto"/>
                  <w:vAlign w:val="center"/>
                </w:tcPr>
                <w:p w14:paraId="0ADCB6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达标</w:t>
                  </w:r>
                </w:p>
              </w:tc>
            </w:tr>
            <w:tr w14:paraId="10EBC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vMerge w:val="continue"/>
                  <w:tcBorders>
                    <w:tl2br w:val="nil"/>
                    <w:tr2bl w:val="nil"/>
                  </w:tcBorders>
                </w:tcPr>
                <w:p w14:paraId="54395B7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continue"/>
                  <w:tcBorders>
                    <w:tl2br w:val="nil"/>
                    <w:tr2bl w:val="nil"/>
                  </w:tcBorders>
                  <w:shd w:val="clear" w:color="auto" w:fill="auto"/>
                  <w:vAlign w:val="center"/>
                </w:tcPr>
                <w:p w14:paraId="2887A7B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56" w:type="dxa"/>
                  <w:tcBorders>
                    <w:tl2br w:val="nil"/>
                    <w:tr2bl w:val="nil"/>
                  </w:tcBorders>
                  <w:shd w:val="clear" w:color="auto" w:fill="auto"/>
                  <w:vAlign w:val="center"/>
                </w:tcPr>
                <w:p w14:paraId="1AE4FA0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排放</w:t>
                  </w:r>
                </w:p>
                <w:p w14:paraId="4581E0A8">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rPr>
                    <w:t>速率</w:t>
                  </w:r>
                </w:p>
              </w:tc>
              <w:tc>
                <w:tcPr>
                  <w:tcW w:w="828" w:type="dxa"/>
                  <w:tcBorders>
                    <w:tl2br w:val="nil"/>
                    <w:tr2bl w:val="nil"/>
                  </w:tcBorders>
                  <w:shd w:val="clear" w:color="auto" w:fill="auto"/>
                  <w:vAlign w:val="center"/>
                </w:tcPr>
                <w:p w14:paraId="3B98DBCC">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828" w:type="dxa"/>
                  <w:tcBorders>
                    <w:tl2br w:val="nil"/>
                    <w:tr2bl w:val="nil"/>
                  </w:tcBorders>
                  <w:shd w:val="clear" w:color="auto" w:fill="auto"/>
                  <w:vAlign w:val="center"/>
                </w:tcPr>
                <w:p w14:paraId="4F1A88B3">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0.021</w:t>
                  </w:r>
                </w:p>
              </w:tc>
              <w:tc>
                <w:tcPr>
                  <w:tcW w:w="876" w:type="dxa"/>
                  <w:tcBorders>
                    <w:tl2br w:val="nil"/>
                    <w:tr2bl w:val="nil"/>
                  </w:tcBorders>
                  <w:shd w:val="clear" w:color="auto" w:fill="auto"/>
                  <w:vAlign w:val="center"/>
                </w:tcPr>
                <w:p w14:paraId="3B31C03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0.019</w:t>
                  </w:r>
                </w:p>
              </w:tc>
              <w:tc>
                <w:tcPr>
                  <w:tcW w:w="804" w:type="dxa"/>
                  <w:tcBorders>
                    <w:tl2br w:val="nil"/>
                    <w:tr2bl w:val="nil"/>
                  </w:tcBorders>
                  <w:shd w:val="clear" w:color="auto" w:fill="auto"/>
                  <w:vAlign w:val="center"/>
                </w:tcPr>
                <w:p w14:paraId="352477A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0.020</w:t>
                  </w:r>
                </w:p>
              </w:tc>
              <w:tc>
                <w:tcPr>
                  <w:tcW w:w="912" w:type="dxa"/>
                  <w:tcBorders>
                    <w:tl2br w:val="nil"/>
                    <w:tr2bl w:val="nil"/>
                  </w:tcBorders>
                  <w:shd w:val="clear" w:color="auto" w:fill="auto"/>
                  <w:vAlign w:val="center"/>
                </w:tcPr>
                <w:p w14:paraId="4BD3D6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0.02</w:t>
                  </w:r>
                </w:p>
              </w:tc>
              <w:tc>
                <w:tcPr>
                  <w:tcW w:w="984" w:type="dxa"/>
                  <w:tcBorders>
                    <w:tl2br w:val="nil"/>
                    <w:tr2bl w:val="nil"/>
                  </w:tcBorders>
                  <w:shd w:val="clear" w:color="auto" w:fill="auto"/>
                  <w:vAlign w:val="center"/>
                </w:tcPr>
                <w:p w14:paraId="065A54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w:t>
                  </w:r>
                </w:p>
              </w:tc>
              <w:tc>
                <w:tcPr>
                  <w:tcW w:w="929" w:type="dxa"/>
                  <w:tcBorders>
                    <w:tl2br w:val="nil"/>
                    <w:tr2bl w:val="nil"/>
                  </w:tcBorders>
                  <w:shd w:val="clear" w:color="auto" w:fill="auto"/>
                  <w:vAlign w:val="center"/>
                </w:tcPr>
                <w:p w14:paraId="6F4517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w:t>
                  </w:r>
                </w:p>
              </w:tc>
            </w:tr>
            <w:tr w14:paraId="6E613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02" w:type="dxa"/>
                  <w:vMerge w:val="continue"/>
                  <w:tcBorders>
                    <w:tl2br w:val="nil"/>
                    <w:tr2bl w:val="nil"/>
                  </w:tcBorders>
                </w:tcPr>
                <w:p w14:paraId="0320D4E9">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restart"/>
                  <w:tcBorders>
                    <w:tl2br w:val="nil"/>
                    <w:tr2bl w:val="nil"/>
                  </w:tcBorders>
                  <w:shd w:val="clear" w:color="auto" w:fill="auto"/>
                  <w:vAlign w:val="center"/>
                </w:tcPr>
                <w:p w14:paraId="1DAA4183">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颗粒物</w:t>
                  </w:r>
                </w:p>
              </w:tc>
              <w:tc>
                <w:tcPr>
                  <w:tcW w:w="756" w:type="dxa"/>
                  <w:tcBorders>
                    <w:tl2br w:val="nil"/>
                    <w:tr2bl w:val="nil"/>
                  </w:tcBorders>
                  <w:shd w:val="clear" w:color="auto" w:fill="auto"/>
                  <w:vAlign w:val="center"/>
                </w:tcPr>
                <w:p w14:paraId="60BBF351">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排放</w:t>
                  </w:r>
                </w:p>
                <w:p w14:paraId="42BD1CB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浓度</w:t>
                  </w:r>
                </w:p>
              </w:tc>
              <w:tc>
                <w:tcPr>
                  <w:tcW w:w="828" w:type="dxa"/>
                  <w:tcBorders>
                    <w:tl2br w:val="nil"/>
                    <w:tr2bl w:val="nil"/>
                  </w:tcBorders>
                  <w:shd w:val="clear" w:color="auto" w:fill="auto"/>
                  <w:vAlign w:val="center"/>
                </w:tcPr>
                <w:p w14:paraId="7BBD2A6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828" w:type="dxa"/>
                  <w:tcBorders>
                    <w:tl2br w:val="nil"/>
                    <w:tr2bl w:val="nil"/>
                  </w:tcBorders>
                  <w:shd w:val="clear" w:color="auto" w:fill="auto"/>
                  <w:vAlign w:val="center"/>
                </w:tcPr>
                <w:p w14:paraId="01AB376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2.1</w:t>
                  </w:r>
                </w:p>
              </w:tc>
              <w:tc>
                <w:tcPr>
                  <w:tcW w:w="876" w:type="dxa"/>
                  <w:tcBorders>
                    <w:tl2br w:val="nil"/>
                    <w:tr2bl w:val="nil"/>
                  </w:tcBorders>
                  <w:shd w:val="clear" w:color="auto" w:fill="auto"/>
                  <w:vAlign w:val="center"/>
                </w:tcPr>
                <w:p w14:paraId="0D2AE5D4">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2.4</w:t>
                  </w:r>
                </w:p>
              </w:tc>
              <w:tc>
                <w:tcPr>
                  <w:tcW w:w="804" w:type="dxa"/>
                  <w:tcBorders>
                    <w:tl2br w:val="nil"/>
                    <w:tr2bl w:val="nil"/>
                  </w:tcBorders>
                  <w:shd w:val="clear" w:color="auto" w:fill="auto"/>
                  <w:vAlign w:val="center"/>
                </w:tcPr>
                <w:p w14:paraId="7CC782D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w:t>
                  </w:r>
                </w:p>
              </w:tc>
              <w:tc>
                <w:tcPr>
                  <w:tcW w:w="912" w:type="dxa"/>
                  <w:tcBorders>
                    <w:tl2br w:val="nil"/>
                    <w:tr2bl w:val="nil"/>
                  </w:tcBorders>
                  <w:shd w:val="clear" w:color="auto" w:fill="auto"/>
                  <w:vAlign w:val="center"/>
                </w:tcPr>
                <w:p w14:paraId="4233F4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2.07</w:t>
                  </w:r>
                </w:p>
              </w:tc>
              <w:tc>
                <w:tcPr>
                  <w:tcW w:w="984" w:type="dxa"/>
                  <w:tcBorders>
                    <w:tl2br w:val="nil"/>
                    <w:tr2bl w:val="nil"/>
                  </w:tcBorders>
                  <w:shd w:val="clear" w:color="auto" w:fill="auto"/>
                  <w:vAlign w:val="center"/>
                </w:tcPr>
                <w:p w14:paraId="4C61C8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30</w:t>
                  </w:r>
                </w:p>
              </w:tc>
              <w:tc>
                <w:tcPr>
                  <w:tcW w:w="929" w:type="dxa"/>
                  <w:tcBorders>
                    <w:tl2br w:val="nil"/>
                    <w:tr2bl w:val="nil"/>
                  </w:tcBorders>
                  <w:shd w:val="clear" w:color="auto" w:fill="auto"/>
                  <w:vAlign w:val="center"/>
                </w:tcPr>
                <w:p w14:paraId="29C7C2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rPr>
                    <w:t>达标</w:t>
                  </w:r>
                </w:p>
              </w:tc>
            </w:tr>
            <w:tr w14:paraId="4760E0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vMerge w:val="continue"/>
                  <w:tcBorders>
                    <w:tl2br w:val="nil"/>
                    <w:tr2bl w:val="nil"/>
                  </w:tcBorders>
                </w:tcPr>
                <w:p w14:paraId="45986EA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continue"/>
                  <w:tcBorders>
                    <w:tl2br w:val="nil"/>
                    <w:tr2bl w:val="nil"/>
                  </w:tcBorders>
                  <w:shd w:val="clear" w:color="auto" w:fill="auto"/>
                  <w:vAlign w:val="center"/>
                </w:tcPr>
                <w:p w14:paraId="2BFC97D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56" w:type="dxa"/>
                  <w:tcBorders>
                    <w:tl2br w:val="nil"/>
                    <w:tr2bl w:val="nil"/>
                  </w:tcBorders>
                  <w:shd w:val="clear" w:color="auto" w:fill="auto"/>
                  <w:vAlign w:val="center"/>
                </w:tcPr>
                <w:p w14:paraId="723B951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排放</w:t>
                  </w:r>
                </w:p>
                <w:p w14:paraId="09DDDFB9">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速率</w:t>
                  </w:r>
                </w:p>
              </w:tc>
              <w:tc>
                <w:tcPr>
                  <w:tcW w:w="828" w:type="dxa"/>
                  <w:tcBorders>
                    <w:tl2br w:val="nil"/>
                    <w:tr2bl w:val="nil"/>
                  </w:tcBorders>
                  <w:shd w:val="clear" w:color="auto" w:fill="auto"/>
                  <w:vAlign w:val="center"/>
                </w:tcPr>
                <w:p w14:paraId="000498A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kg/h</w:t>
                  </w:r>
                </w:p>
              </w:tc>
              <w:tc>
                <w:tcPr>
                  <w:tcW w:w="828" w:type="dxa"/>
                  <w:tcBorders>
                    <w:tl2br w:val="nil"/>
                    <w:tr2bl w:val="nil"/>
                  </w:tcBorders>
                  <w:shd w:val="clear" w:color="auto" w:fill="auto"/>
                  <w:vAlign w:val="center"/>
                </w:tcPr>
                <w:p w14:paraId="1D521DD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0.015</w:t>
                  </w:r>
                </w:p>
              </w:tc>
              <w:tc>
                <w:tcPr>
                  <w:tcW w:w="876" w:type="dxa"/>
                  <w:tcBorders>
                    <w:tl2br w:val="nil"/>
                    <w:tr2bl w:val="nil"/>
                  </w:tcBorders>
                  <w:shd w:val="clear" w:color="auto" w:fill="auto"/>
                  <w:vAlign w:val="center"/>
                </w:tcPr>
                <w:p w14:paraId="2534C4A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0.017</w:t>
                  </w:r>
                </w:p>
              </w:tc>
              <w:tc>
                <w:tcPr>
                  <w:tcW w:w="804" w:type="dxa"/>
                  <w:tcBorders>
                    <w:tl2br w:val="nil"/>
                    <w:tr2bl w:val="nil"/>
                  </w:tcBorders>
                  <w:shd w:val="clear" w:color="auto" w:fill="auto"/>
                  <w:vAlign w:val="center"/>
                </w:tcPr>
                <w:p w14:paraId="6AB4373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0.012</w:t>
                  </w:r>
                </w:p>
              </w:tc>
              <w:tc>
                <w:tcPr>
                  <w:tcW w:w="912" w:type="dxa"/>
                  <w:tcBorders>
                    <w:tl2br w:val="nil"/>
                    <w:tr2bl w:val="nil"/>
                  </w:tcBorders>
                  <w:shd w:val="clear" w:color="auto" w:fill="auto"/>
                  <w:vAlign w:val="center"/>
                </w:tcPr>
                <w:p w14:paraId="0831A1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0.015</w:t>
                  </w:r>
                </w:p>
              </w:tc>
              <w:tc>
                <w:tcPr>
                  <w:tcW w:w="984" w:type="dxa"/>
                  <w:tcBorders>
                    <w:tl2br w:val="nil"/>
                    <w:tr2bl w:val="nil"/>
                  </w:tcBorders>
                  <w:shd w:val="clear" w:color="auto" w:fill="auto"/>
                  <w:vAlign w:val="center"/>
                </w:tcPr>
                <w:p w14:paraId="7C6BC4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w:t>
                  </w:r>
                </w:p>
              </w:tc>
              <w:tc>
                <w:tcPr>
                  <w:tcW w:w="929" w:type="dxa"/>
                  <w:tcBorders>
                    <w:tl2br w:val="nil"/>
                    <w:tr2bl w:val="nil"/>
                  </w:tcBorders>
                  <w:shd w:val="clear" w:color="auto" w:fill="auto"/>
                  <w:vAlign w:val="center"/>
                </w:tcPr>
                <w:p w14:paraId="6E768A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rPr>
                    <w:t>/</w:t>
                  </w:r>
                </w:p>
              </w:tc>
            </w:tr>
            <w:tr w14:paraId="2E880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02" w:type="dxa"/>
                  <w:vMerge w:val="restart"/>
                  <w:tcBorders>
                    <w:tl2br w:val="nil"/>
                    <w:tr2bl w:val="nil"/>
                  </w:tcBorders>
                  <w:vAlign w:val="center"/>
                </w:tcPr>
                <w:p w14:paraId="4A8EC04E">
                  <w:pPr>
                    <w:pStyle w:val="21"/>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bCs/>
                      <w:kern w:val="2"/>
                      <w:sz w:val="18"/>
                      <w:szCs w:val="18"/>
                    </w:rPr>
                  </w:pPr>
                  <w:r>
                    <w:rPr>
                      <w:rFonts w:hint="default" w:ascii="Times New Roman" w:hAnsi="Times New Roman" w:eastAsia="宋体" w:cs="Times New Roman"/>
                      <w:bCs/>
                      <w:kern w:val="2"/>
                      <w:sz w:val="18"/>
                      <w:szCs w:val="18"/>
                      <w:lang w:eastAsia="zh-CN"/>
                    </w:rPr>
                    <w:t>2026</w:t>
                  </w:r>
                  <w:r>
                    <w:rPr>
                      <w:rFonts w:hint="default" w:ascii="Times New Roman" w:hAnsi="Times New Roman" w:eastAsia="宋体" w:cs="Times New Roman"/>
                      <w:bCs/>
                      <w:kern w:val="2"/>
                      <w:sz w:val="18"/>
                      <w:szCs w:val="18"/>
                    </w:rPr>
                    <w:t>年</w:t>
                  </w:r>
                </w:p>
                <w:p w14:paraId="471F502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eastAsia" w:cs="Times New Roman"/>
                      <w:bCs/>
                      <w:kern w:val="2"/>
                      <w:sz w:val="18"/>
                      <w:szCs w:val="18"/>
                      <w:lang w:val="en-US" w:eastAsia="zh-CN"/>
                    </w:rPr>
                    <w:t>6月26日</w:t>
                  </w:r>
                </w:p>
              </w:tc>
              <w:tc>
                <w:tcPr>
                  <w:tcW w:w="1475" w:type="dxa"/>
                  <w:gridSpan w:val="2"/>
                  <w:tcBorders>
                    <w:tl2br w:val="nil"/>
                    <w:tr2bl w:val="nil"/>
                  </w:tcBorders>
                  <w:shd w:val="clear" w:color="auto" w:fill="auto"/>
                  <w:vAlign w:val="center"/>
                </w:tcPr>
                <w:p w14:paraId="71387B6C">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highlight w:val="none"/>
                      <w:lang w:val="en-US" w:eastAsia="zh-CN"/>
                    </w:rPr>
                    <w:t>测点烟温</w:t>
                  </w:r>
                </w:p>
              </w:tc>
              <w:tc>
                <w:tcPr>
                  <w:tcW w:w="828" w:type="dxa"/>
                  <w:tcBorders>
                    <w:tl2br w:val="nil"/>
                    <w:tr2bl w:val="nil"/>
                  </w:tcBorders>
                  <w:shd w:val="clear" w:color="auto" w:fill="auto"/>
                  <w:vAlign w:val="center"/>
                </w:tcPr>
                <w:p w14:paraId="1BC7B95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highlight w:val="none"/>
                      <w:lang w:val="en-US" w:eastAsia="zh-CN"/>
                    </w:rPr>
                    <w:t>℃</w:t>
                  </w:r>
                </w:p>
              </w:tc>
              <w:tc>
                <w:tcPr>
                  <w:tcW w:w="828" w:type="dxa"/>
                  <w:tcBorders>
                    <w:tl2br w:val="nil"/>
                    <w:tr2bl w:val="nil"/>
                  </w:tcBorders>
                  <w:shd w:val="clear" w:color="auto" w:fill="auto"/>
                  <w:vAlign w:val="center"/>
                </w:tcPr>
                <w:p w14:paraId="789266F8">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17.0</w:t>
                  </w:r>
                </w:p>
              </w:tc>
              <w:tc>
                <w:tcPr>
                  <w:tcW w:w="876" w:type="dxa"/>
                  <w:tcBorders>
                    <w:tl2br w:val="nil"/>
                    <w:tr2bl w:val="nil"/>
                  </w:tcBorders>
                  <w:shd w:val="clear" w:color="auto" w:fill="auto"/>
                  <w:vAlign w:val="center"/>
                </w:tcPr>
                <w:p w14:paraId="370A206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17.6</w:t>
                  </w:r>
                </w:p>
              </w:tc>
              <w:tc>
                <w:tcPr>
                  <w:tcW w:w="804" w:type="dxa"/>
                  <w:tcBorders>
                    <w:tl2br w:val="nil"/>
                    <w:tr2bl w:val="nil"/>
                  </w:tcBorders>
                  <w:shd w:val="clear" w:color="auto" w:fill="auto"/>
                  <w:vAlign w:val="center"/>
                </w:tcPr>
                <w:p w14:paraId="077072F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18.3</w:t>
                  </w:r>
                </w:p>
              </w:tc>
              <w:tc>
                <w:tcPr>
                  <w:tcW w:w="912" w:type="dxa"/>
                  <w:tcBorders>
                    <w:tl2br w:val="nil"/>
                    <w:tr2bl w:val="nil"/>
                  </w:tcBorders>
                  <w:shd w:val="clear" w:color="auto" w:fill="auto"/>
                  <w:vAlign w:val="center"/>
                </w:tcPr>
                <w:p w14:paraId="1FCD73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17.63</w:t>
                  </w:r>
                </w:p>
              </w:tc>
              <w:tc>
                <w:tcPr>
                  <w:tcW w:w="984" w:type="dxa"/>
                  <w:tcBorders>
                    <w:tl2br w:val="nil"/>
                    <w:tr2bl w:val="nil"/>
                  </w:tcBorders>
                  <w:shd w:val="clear" w:color="auto" w:fill="auto"/>
                  <w:vAlign w:val="center"/>
                </w:tcPr>
                <w:p w14:paraId="1A502A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Cs/>
                      <w:color w:val="auto"/>
                      <w:kern w:val="2"/>
                      <w:sz w:val="18"/>
                      <w:szCs w:val="18"/>
                      <w:lang w:val="en-US" w:eastAsia="zh-CN"/>
                    </w:rPr>
                  </w:pPr>
                  <w:r>
                    <w:rPr>
                      <w:rFonts w:hint="eastAsia" w:cs="Times New Roman"/>
                      <w:kern w:val="2"/>
                      <w:sz w:val="18"/>
                      <w:szCs w:val="18"/>
                      <w:lang w:val="en-US" w:eastAsia="zh-CN"/>
                    </w:rPr>
                    <w:t>/</w:t>
                  </w:r>
                </w:p>
              </w:tc>
              <w:tc>
                <w:tcPr>
                  <w:tcW w:w="929" w:type="dxa"/>
                  <w:tcBorders>
                    <w:tl2br w:val="nil"/>
                    <w:tr2bl w:val="nil"/>
                  </w:tcBorders>
                  <w:shd w:val="clear" w:color="auto" w:fill="auto"/>
                  <w:vAlign w:val="center"/>
                </w:tcPr>
                <w:p w14:paraId="7E2C87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Cs/>
                      <w:color w:val="auto"/>
                      <w:kern w:val="2"/>
                      <w:sz w:val="18"/>
                      <w:szCs w:val="18"/>
                      <w:lang w:val="en-US" w:eastAsia="zh-CN"/>
                    </w:rPr>
                  </w:pPr>
                  <w:r>
                    <w:rPr>
                      <w:rFonts w:hint="eastAsia" w:cs="Times New Roman"/>
                      <w:kern w:val="2"/>
                      <w:sz w:val="18"/>
                      <w:szCs w:val="18"/>
                      <w:lang w:val="en-US" w:eastAsia="zh-CN"/>
                    </w:rPr>
                    <w:t>/</w:t>
                  </w:r>
                </w:p>
              </w:tc>
            </w:tr>
            <w:tr w14:paraId="14AA0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02" w:type="dxa"/>
                  <w:vMerge w:val="continue"/>
                  <w:tcBorders>
                    <w:tl2br w:val="nil"/>
                    <w:tr2bl w:val="nil"/>
                  </w:tcBorders>
                </w:tcPr>
                <w:p w14:paraId="7540F71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1475" w:type="dxa"/>
                  <w:gridSpan w:val="2"/>
                  <w:tcBorders>
                    <w:tl2br w:val="nil"/>
                    <w:tr2bl w:val="nil"/>
                  </w:tcBorders>
                  <w:shd w:val="clear" w:color="auto" w:fill="auto"/>
                  <w:vAlign w:val="center"/>
                </w:tcPr>
                <w:p w14:paraId="59CE3194">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highlight w:val="none"/>
                      <w:lang w:val="en-US" w:eastAsia="zh-CN"/>
                    </w:rPr>
                    <w:t>含湿量</w:t>
                  </w:r>
                </w:p>
              </w:tc>
              <w:tc>
                <w:tcPr>
                  <w:tcW w:w="828" w:type="dxa"/>
                  <w:tcBorders>
                    <w:tl2br w:val="nil"/>
                    <w:tr2bl w:val="nil"/>
                  </w:tcBorders>
                  <w:shd w:val="clear" w:color="auto" w:fill="auto"/>
                  <w:vAlign w:val="center"/>
                </w:tcPr>
                <w:p w14:paraId="6AEA8533">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highlight w:val="none"/>
                      <w:lang w:val="en-US" w:eastAsia="zh-CN"/>
                    </w:rPr>
                    <w:t>%</w:t>
                  </w:r>
                </w:p>
              </w:tc>
              <w:tc>
                <w:tcPr>
                  <w:tcW w:w="828" w:type="dxa"/>
                  <w:tcBorders>
                    <w:tl2br w:val="nil"/>
                    <w:tr2bl w:val="nil"/>
                  </w:tcBorders>
                  <w:shd w:val="clear" w:color="auto" w:fill="auto"/>
                  <w:vAlign w:val="center"/>
                </w:tcPr>
                <w:p w14:paraId="392B8FF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3.3</w:t>
                  </w:r>
                </w:p>
              </w:tc>
              <w:tc>
                <w:tcPr>
                  <w:tcW w:w="876" w:type="dxa"/>
                  <w:tcBorders>
                    <w:tl2br w:val="nil"/>
                    <w:tr2bl w:val="nil"/>
                  </w:tcBorders>
                  <w:shd w:val="clear" w:color="auto" w:fill="auto"/>
                  <w:vAlign w:val="center"/>
                </w:tcPr>
                <w:p w14:paraId="7268A60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3.4</w:t>
                  </w:r>
                </w:p>
              </w:tc>
              <w:tc>
                <w:tcPr>
                  <w:tcW w:w="804" w:type="dxa"/>
                  <w:tcBorders>
                    <w:tl2br w:val="nil"/>
                    <w:tr2bl w:val="nil"/>
                  </w:tcBorders>
                  <w:shd w:val="clear" w:color="auto" w:fill="auto"/>
                  <w:vAlign w:val="center"/>
                </w:tcPr>
                <w:p w14:paraId="70F12329">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3.4</w:t>
                  </w:r>
                </w:p>
              </w:tc>
              <w:tc>
                <w:tcPr>
                  <w:tcW w:w="912" w:type="dxa"/>
                  <w:tcBorders>
                    <w:tl2br w:val="nil"/>
                    <w:tr2bl w:val="nil"/>
                  </w:tcBorders>
                  <w:shd w:val="clear" w:color="auto" w:fill="auto"/>
                  <w:vAlign w:val="center"/>
                </w:tcPr>
                <w:p w14:paraId="539B63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3.37</w:t>
                  </w:r>
                </w:p>
              </w:tc>
              <w:tc>
                <w:tcPr>
                  <w:tcW w:w="984" w:type="dxa"/>
                  <w:tcBorders>
                    <w:tl2br w:val="nil"/>
                    <w:tr2bl w:val="nil"/>
                  </w:tcBorders>
                  <w:shd w:val="clear" w:color="auto" w:fill="auto"/>
                  <w:vAlign w:val="center"/>
                </w:tcPr>
                <w:p w14:paraId="5A3FA4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Cs/>
                      <w:color w:val="auto"/>
                      <w:kern w:val="2"/>
                      <w:sz w:val="18"/>
                      <w:szCs w:val="18"/>
                      <w:lang w:val="en-US" w:eastAsia="zh-CN"/>
                    </w:rPr>
                  </w:pPr>
                  <w:r>
                    <w:rPr>
                      <w:rFonts w:hint="eastAsia" w:cs="Times New Roman"/>
                      <w:kern w:val="2"/>
                      <w:sz w:val="18"/>
                      <w:szCs w:val="18"/>
                      <w:lang w:val="en-US" w:eastAsia="zh-CN"/>
                    </w:rPr>
                    <w:t>/</w:t>
                  </w:r>
                </w:p>
              </w:tc>
              <w:tc>
                <w:tcPr>
                  <w:tcW w:w="929" w:type="dxa"/>
                  <w:tcBorders>
                    <w:tl2br w:val="nil"/>
                    <w:tr2bl w:val="nil"/>
                  </w:tcBorders>
                  <w:shd w:val="clear" w:color="auto" w:fill="auto"/>
                  <w:vAlign w:val="center"/>
                </w:tcPr>
                <w:p w14:paraId="72866D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Cs/>
                      <w:color w:val="auto"/>
                      <w:kern w:val="2"/>
                      <w:sz w:val="18"/>
                      <w:szCs w:val="18"/>
                      <w:lang w:val="en-US" w:eastAsia="zh-CN"/>
                    </w:rPr>
                  </w:pPr>
                  <w:r>
                    <w:rPr>
                      <w:rFonts w:hint="eastAsia" w:cs="Times New Roman"/>
                      <w:kern w:val="2"/>
                      <w:sz w:val="18"/>
                      <w:szCs w:val="18"/>
                      <w:lang w:val="en-US" w:eastAsia="zh-CN"/>
                    </w:rPr>
                    <w:t>/</w:t>
                  </w:r>
                </w:p>
              </w:tc>
            </w:tr>
            <w:tr w14:paraId="2CABBB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02" w:type="dxa"/>
                  <w:vMerge w:val="continue"/>
                  <w:tcBorders>
                    <w:tl2br w:val="nil"/>
                    <w:tr2bl w:val="nil"/>
                  </w:tcBorders>
                </w:tcPr>
                <w:p w14:paraId="4BDBF1F4">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1475" w:type="dxa"/>
                  <w:gridSpan w:val="2"/>
                  <w:tcBorders>
                    <w:tl2br w:val="nil"/>
                    <w:tr2bl w:val="nil"/>
                  </w:tcBorders>
                  <w:shd w:val="clear" w:color="auto" w:fill="auto"/>
                  <w:vAlign w:val="center"/>
                </w:tcPr>
                <w:p w14:paraId="3724980C">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highlight w:val="none"/>
                      <w:lang w:val="en-US" w:eastAsia="zh-CN"/>
                    </w:rPr>
                    <w:t>烟气流速</w:t>
                  </w:r>
                </w:p>
              </w:tc>
              <w:tc>
                <w:tcPr>
                  <w:tcW w:w="828" w:type="dxa"/>
                  <w:tcBorders>
                    <w:tl2br w:val="nil"/>
                    <w:tr2bl w:val="nil"/>
                  </w:tcBorders>
                  <w:shd w:val="clear" w:color="auto" w:fill="auto"/>
                  <w:vAlign w:val="center"/>
                </w:tcPr>
                <w:p w14:paraId="1EBE348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highlight w:val="none"/>
                      <w:lang w:val="en-US" w:eastAsia="zh-CN"/>
                    </w:rPr>
                    <w:t>m/s</w:t>
                  </w:r>
                </w:p>
              </w:tc>
              <w:tc>
                <w:tcPr>
                  <w:tcW w:w="828" w:type="dxa"/>
                  <w:tcBorders>
                    <w:tl2br w:val="nil"/>
                    <w:tr2bl w:val="nil"/>
                  </w:tcBorders>
                  <w:shd w:val="clear" w:color="auto" w:fill="auto"/>
                  <w:vAlign w:val="center"/>
                </w:tcPr>
                <w:p w14:paraId="0C694C7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17.8</w:t>
                  </w:r>
                </w:p>
              </w:tc>
              <w:tc>
                <w:tcPr>
                  <w:tcW w:w="876" w:type="dxa"/>
                  <w:tcBorders>
                    <w:tl2br w:val="nil"/>
                    <w:tr2bl w:val="nil"/>
                  </w:tcBorders>
                  <w:shd w:val="clear" w:color="auto" w:fill="auto"/>
                  <w:vAlign w:val="center"/>
                </w:tcPr>
                <w:p w14:paraId="71AB3C7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17.4</w:t>
                  </w:r>
                </w:p>
              </w:tc>
              <w:tc>
                <w:tcPr>
                  <w:tcW w:w="804" w:type="dxa"/>
                  <w:tcBorders>
                    <w:tl2br w:val="nil"/>
                    <w:tr2bl w:val="nil"/>
                  </w:tcBorders>
                  <w:shd w:val="clear" w:color="auto" w:fill="auto"/>
                  <w:vAlign w:val="center"/>
                </w:tcPr>
                <w:p w14:paraId="72A12D0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17.5</w:t>
                  </w:r>
                </w:p>
              </w:tc>
              <w:tc>
                <w:tcPr>
                  <w:tcW w:w="912" w:type="dxa"/>
                  <w:tcBorders>
                    <w:tl2br w:val="nil"/>
                    <w:tr2bl w:val="nil"/>
                  </w:tcBorders>
                  <w:shd w:val="clear" w:color="auto" w:fill="auto"/>
                  <w:vAlign w:val="center"/>
                </w:tcPr>
                <w:p w14:paraId="7884D8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17.57</w:t>
                  </w:r>
                </w:p>
              </w:tc>
              <w:tc>
                <w:tcPr>
                  <w:tcW w:w="984" w:type="dxa"/>
                  <w:tcBorders>
                    <w:tl2br w:val="nil"/>
                    <w:tr2bl w:val="nil"/>
                  </w:tcBorders>
                  <w:shd w:val="clear" w:color="auto" w:fill="auto"/>
                  <w:vAlign w:val="center"/>
                </w:tcPr>
                <w:p w14:paraId="6B5F18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w:t>
                  </w:r>
                </w:p>
              </w:tc>
              <w:tc>
                <w:tcPr>
                  <w:tcW w:w="929" w:type="dxa"/>
                  <w:tcBorders>
                    <w:tl2br w:val="nil"/>
                    <w:tr2bl w:val="nil"/>
                  </w:tcBorders>
                  <w:shd w:val="clear" w:color="auto" w:fill="auto"/>
                  <w:vAlign w:val="center"/>
                </w:tcPr>
                <w:p w14:paraId="1A98BF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w:t>
                  </w:r>
                </w:p>
              </w:tc>
            </w:tr>
            <w:tr w14:paraId="7836F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02" w:type="dxa"/>
                  <w:vMerge w:val="continue"/>
                  <w:tcBorders>
                    <w:tl2br w:val="nil"/>
                    <w:tr2bl w:val="nil"/>
                  </w:tcBorders>
                </w:tcPr>
                <w:p w14:paraId="22C75C2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1475" w:type="dxa"/>
                  <w:gridSpan w:val="2"/>
                  <w:tcBorders>
                    <w:tl2br w:val="nil"/>
                    <w:tr2bl w:val="nil"/>
                  </w:tcBorders>
                  <w:shd w:val="clear" w:color="auto" w:fill="auto"/>
                  <w:vAlign w:val="center"/>
                </w:tcPr>
                <w:p w14:paraId="5826BD8B">
                  <w:pPr>
                    <w:pStyle w:val="69"/>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center"/>
                    <w:textAlignment w:val="auto"/>
                    <w:rPr>
                      <w:rFonts w:hint="default" w:ascii="Times New Roman" w:hAnsi="Times New Roman" w:eastAsia="宋体" w:cs="Times New Roman"/>
                      <w:kern w:val="2"/>
                      <w:sz w:val="18"/>
                      <w:szCs w:val="18"/>
                      <w:lang w:val="en-US" w:eastAsia="zh-CN"/>
                    </w:rPr>
                  </w:pPr>
                  <w:r>
                    <w:rPr>
                      <w:rFonts w:hint="default" w:ascii="Times New Roman" w:hAnsi="Times New Roman" w:cs="Times New Roman"/>
                      <w:color w:val="auto"/>
                      <w:kern w:val="0"/>
                      <w:sz w:val="18"/>
                      <w:szCs w:val="18"/>
                      <w:highlight w:val="none"/>
                      <w:lang w:val="en-US" w:eastAsia="zh-CN"/>
                    </w:rPr>
                    <w:t>标况风量</w:t>
                  </w:r>
                </w:p>
              </w:tc>
              <w:tc>
                <w:tcPr>
                  <w:tcW w:w="828" w:type="dxa"/>
                  <w:tcBorders>
                    <w:tl2br w:val="nil"/>
                    <w:tr2bl w:val="nil"/>
                  </w:tcBorders>
                  <w:shd w:val="clear" w:color="auto" w:fill="auto"/>
                  <w:vAlign w:val="center"/>
                </w:tcPr>
                <w:p w14:paraId="030187BE">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color w:val="auto"/>
                      <w:kern w:val="0"/>
                      <w:sz w:val="18"/>
                      <w:szCs w:val="18"/>
                      <w:highlight w:val="none"/>
                      <w:lang w:val="en-US" w:eastAsia="zh-CN"/>
                    </w:rPr>
                    <w:t>m</w:t>
                  </w:r>
                  <w:r>
                    <w:rPr>
                      <w:rFonts w:hint="default" w:ascii="Times New Roman" w:hAnsi="Times New Roman" w:cs="Times New Roman"/>
                      <w:color w:val="auto"/>
                      <w:kern w:val="0"/>
                      <w:sz w:val="18"/>
                      <w:szCs w:val="18"/>
                      <w:highlight w:val="none"/>
                      <w:vertAlign w:val="superscript"/>
                      <w:lang w:val="en-US" w:eastAsia="zh-CN"/>
                    </w:rPr>
                    <w:t>3</w:t>
                  </w:r>
                  <w:r>
                    <w:rPr>
                      <w:rFonts w:hint="default" w:ascii="Times New Roman" w:hAnsi="Times New Roman" w:cs="Times New Roman"/>
                      <w:color w:val="auto"/>
                      <w:kern w:val="0"/>
                      <w:sz w:val="18"/>
                      <w:szCs w:val="18"/>
                      <w:highlight w:val="none"/>
                      <w:lang w:val="en-US" w:eastAsia="zh-CN"/>
                    </w:rPr>
                    <w:t>/h</w:t>
                  </w:r>
                </w:p>
              </w:tc>
              <w:tc>
                <w:tcPr>
                  <w:tcW w:w="828" w:type="dxa"/>
                  <w:tcBorders>
                    <w:tl2br w:val="nil"/>
                    <w:tr2bl w:val="nil"/>
                  </w:tcBorders>
                  <w:shd w:val="clear" w:color="auto" w:fill="auto"/>
                  <w:vAlign w:val="center"/>
                </w:tcPr>
                <w:p w14:paraId="712CE62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7214</w:t>
                  </w:r>
                </w:p>
              </w:tc>
              <w:tc>
                <w:tcPr>
                  <w:tcW w:w="876" w:type="dxa"/>
                  <w:tcBorders>
                    <w:tl2br w:val="nil"/>
                    <w:tr2bl w:val="nil"/>
                  </w:tcBorders>
                  <w:shd w:val="clear" w:color="auto" w:fill="auto"/>
                  <w:vAlign w:val="center"/>
                </w:tcPr>
                <w:p w14:paraId="0B63C216">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7034</w:t>
                  </w:r>
                </w:p>
              </w:tc>
              <w:tc>
                <w:tcPr>
                  <w:tcW w:w="804" w:type="dxa"/>
                  <w:tcBorders>
                    <w:tl2br w:val="nil"/>
                    <w:tr2bl w:val="nil"/>
                  </w:tcBorders>
                  <w:shd w:val="clear" w:color="auto" w:fill="auto"/>
                  <w:vAlign w:val="center"/>
                </w:tcPr>
                <w:p w14:paraId="5BBD60E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7048</w:t>
                  </w:r>
                </w:p>
              </w:tc>
              <w:tc>
                <w:tcPr>
                  <w:tcW w:w="912" w:type="dxa"/>
                  <w:tcBorders>
                    <w:tl2br w:val="nil"/>
                    <w:tr2bl w:val="nil"/>
                  </w:tcBorders>
                  <w:shd w:val="clear" w:color="auto" w:fill="auto"/>
                  <w:vAlign w:val="center"/>
                </w:tcPr>
                <w:p w14:paraId="2C4CC8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7098.7</w:t>
                  </w:r>
                </w:p>
              </w:tc>
              <w:tc>
                <w:tcPr>
                  <w:tcW w:w="984" w:type="dxa"/>
                  <w:tcBorders>
                    <w:tl2br w:val="nil"/>
                    <w:tr2bl w:val="nil"/>
                  </w:tcBorders>
                  <w:shd w:val="clear" w:color="auto" w:fill="auto"/>
                  <w:vAlign w:val="center"/>
                </w:tcPr>
                <w:p w14:paraId="0DAC4C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Cs/>
                      <w:color w:val="auto"/>
                      <w:kern w:val="2"/>
                      <w:sz w:val="18"/>
                      <w:szCs w:val="18"/>
                      <w:lang w:val="en-US" w:eastAsia="zh-CN"/>
                    </w:rPr>
                  </w:pPr>
                  <w:r>
                    <w:rPr>
                      <w:rFonts w:hint="eastAsia" w:cs="Times New Roman"/>
                      <w:kern w:val="28"/>
                      <w:sz w:val="18"/>
                      <w:szCs w:val="18"/>
                      <w:lang w:val="en-US" w:eastAsia="zh-CN"/>
                    </w:rPr>
                    <w:t>/</w:t>
                  </w:r>
                </w:p>
              </w:tc>
              <w:tc>
                <w:tcPr>
                  <w:tcW w:w="929" w:type="dxa"/>
                  <w:tcBorders>
                    <w:tl2br w:val="nil"/>
                    <w:tr2bl w:val="nil"/>
                  </w:tcBorders>
                  <w:shd w:val="clear" w:color="auto" w:fill="auto"/>
                  <w:vAlign w:val="center"/>
                </w:tcPr>
                <w:p w14:paraId="4C31BA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bCs/>
                      <w:color w:val="auto"/>
                      <w:kern w:val="2"/>
                      <w:sz w:val="18"/>
                      <w:szCs w:val="18"/>
                      <w:lang w:val="en-US" w:eastAsia="zh-CN"/>
                    </w:rPr>
                  </w:pPr>
                  <w:r>
                    <w:rPr>
                      <w:rFonts w:hint="eastAsia" w:cs="Times New Roman"/>
                      <w:kern w:val="28"/>
                      <w:sz w:val="18"/>
                      <w:szCs w:val="18"/>
                      <w:lang w:val="en-US" w:eastAsia="zh-CN"/>
                    </w:rPr>
                    <w:t>/</w:t>
                  </w:r>
                </w:p>
              </w:tc>
            </w:tr>
            <w:tr w14:paraId="5CE9C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02" w:type="dxa"/>
                  <w:vMerge w:val="continue"/>
                  <w:tcBorders>
                    <w:tl2br w:val="nil"/>
                    <w:tr2bl w:val="nil"/>
                  </w:tcBorders>
                  <w:vAlign w:val="center"/>
                </w:tcPr>
                <w:p w14:paraId="5C3FC14C">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restart"/>
                  <w:tcBorders>
                    <w:tl2br w:val="nil"/>
                    <w:tr2bl w:val="nil"/>
                  </w:tcBorders>
                  <w:shd w:val="clear" w:color="auto" w:fill="auto"/>
                  <w:vAlign w:val="center"/>
                </w:tcPr>
                <w:p w14:paraId="6CA14964">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非甲烷总烃</w:t>
                  </w:r>
                </w:p>
              </w:tc>
              <w:tc>
                <w:tcPr>
                  <w:tcW w:w="756" w:type="dxa"/>
                  <w:tcBorders>
                    <w:tl2br w:val="nil"/>
                    <w:tr2bl w:val="nil"/>
                  </w:tcBorders>
                  <w:shd w:val="clear" w:color="auto" w:fill="auto"/>
                  <w:vAlign w:val="center"/>
                </w:tcPr>
                <w:p w14:paraId="5ACD5864">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排放</w:t>
                  </w:r>
                </w:p>
                <w:p w14:paraId="2C0AD6BA">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浓度</w:t>
                  </w:r>
                </w:p>
              </w:tc>
              <w:tc>
                <w:tcPr>
                  <w:tcW w:w="828" w:type="dxa"/>
                  <w:tcBorders>
                    <w:tl2br w:val="nil"/>
                    <w:tr2bl w:val="nil"/>
                  </w:tcBorders>
                  <w:shd w:val="clear" w:color="auto" w:fill="auto"/>
                  <w:vAlign w:val="center"/>
                </w:tcPr>
                <w:p w14:paraId="374E4E28">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828" w:type="dxa"/>
                  <w:tcBorders>
                    <w:tl2br w:val="nil"/>
                    <w:tr2bl w:val="nil"/>
                  </w:tcBorders>
                  <w:shd w:val="clear" w:color="auto" w:fill="auto"/>
                  <w:vAlign w:val="center"/>
                </w:tcPr>
                <w:p w14:paraId="1036870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3.01</w:t>
                  </w:r>
                </w:p>
              </w:tc>
              <w:tc>
                <w:tcPr>
                  <w:tcW w:w="876" w:type="dxa"/>
                  <w:tcBorders>
                    <w:tl2br w:val="nil"/>
                    <w:tr2bl w:val="nil"/>
                  </w:tcBorders>
                  <w:shd w:val="clear" w:color="auto" w:fill="auto"/>
                  <w:vAlign w:val="center"/>
                </w:tcPr>
                <w:p w14:paraId="1571D98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2.93</w:t>
                  </w:r>
                </w:p>
              </w:tc>
              <w:tc>
                <w:tcPr>
                  <w:tcW w:w="804" w:type="dxa"/>
                  <w:tcBorders>
                    <w:tl2br w:val="nil"/>
                    <w:tr2bl w:val="nil"/>
                  </w:tcBorders>
                  <w:shd w:val="clear" w:color="auto" w:fill="auto"/>
                  <w:vAlign w:val="center"/>
                </w:tcPr>
                <w:p w14:paraId="7A8E436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2.62</w:t>
                  </w:r>
                </w:p>
              </w:tc>
              <w:tc>
                <w:tcPr>
                  <w:tcW w:w="912" w:type="dxa"/>
                  <w:tcBorders>
                    <w:tl2br w:val="nil"/>
                    <w:tr2bl w:val="nil"/>
                  </w:tcBorders>
                  <w:shd w:val="clear" w:color="auto" w:fill="auto"/>
                  <w:vAlign w:val="center"/>
                </w:tcPr>
                <w:p w14:paraId="3884F0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2.85</w:t>
                  </w:r>
                </w:p>
              </w:tc>
              <w:tc>
                <w:tcPr>
                  <w:tcW w:w="984" w:type="dxa"/>
                  <w:tcBorders>
                    <w:tl2br w:val="nil"/>
                    <w:tr2bl w:val="nil"/>
                  </w:tcBorders>
                  <w:shd w:val="clear" w:color="auto" w:fill="auto"/>
                  <w:vAlign w:val="center"/>
                </w:tcPr>
                <w:p w14:paraId="1BD357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100</w:t>
                  </w:r>
                </w:p>
              </w:tc>
              <w:tc>
                <w:tcPr>
                  <w:tcW w:w="929" w:type="dxa"/>
                  <w:tcBorders>
                    <w:tl2br w:val="nil"/>
                    <w:tr2bl w:val="nil"/>
                  </w:tcBorders>
                  <w:shd w:val="clear" w:color="auto" w:fill="auto"/>
                  <w:vAlign w:val="center"/>
                </w:tcPr>
                <w:p w14:paraId="5C3BCE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达标</w:t>
                  </w:r>
                </w:p>
              </w:tc>
            </w:tr>
            <w:tr w14:paraId="3E699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02" w:type="dxa"/>
                  <w:vMerge w:val="continue"/>
                  <w:tcBorders>
                    <w:tl2br w:val="nil"/>
                    <w:tr2bl w:val="nil"/>
                  </w:tcBorders>
                </w:tcPr>
                <w:p w14:paraId="7CD6212C">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continue"/>
                  <w:tcBorders>
                    <w:tl2br w:val="nil"/>
                    <w:tr2bl w:val="nil"/>
                  </w:tcBorders>
                  <w:shd w:val="clear" w:color="auto" w:fill="auto"/>
                  <w:vAlign w:val="center"/>
                </w:tcPr>
                <w:p w14:paraId="5F06F5C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56" w:type="dxa"/>
                  <w:tcBorders>
                    <w:tl2br w:val="nil"/>
                    <w:tr2bl w:val="nil"/>
                  </w:tcBorders>
                  <w:shd w:val="clear" w:color="auto" w:fill="auto"/>
                  <w:vAlign w:val="center"/>
                </w:tcPr>
                <w:p w14:paraId="1D105A40">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排放</w:t>
                  </w:r>
                </w:p>
                <w:p w14:paraId="5932580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速率</w:t>
                  </w:r>
                </w:p>
              </w:tc>
              <w:tc>
                <w:tcPr>
                  <w:tcW w:w="828" w:type="dxa"/>
                  <w:tcBorders>
                    <w:tl2br w:val="nil"/>
                    <w:tr2bl w:val="nil"/>
                  </w:tcBorders>
                  <w:shd w:val="clear" w:color="auto" w:fill="auto"/>
                  <w:vAlign w:val="center"/>
                </w:tcPr>
                <w:p w14:paraId="7DA0616B">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kg/h</w:t>
                  </w:r>
                </w:p>
              </w:tc>
              <w:tc>
                <w:tcPr>
                  <w:tcW w:w="828" w:type="dxa"/>
                  <w:tcBorders>
                    <w:tl2br w:val="nil"/>
                    <w:tr2bl w:val="nil"/>
                  </w:tcBorders>
                  <w:shd w:val="clear" w:color="auto" w:fill="auto"/>
                  <w:vAlign w:val="center"/>
                </w:tcPr>
                <w:p w14:paraId="2FD33B30">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0.022</w:t>
                  </w:r>
                </w:p>
              </w:tc>
              <w:tc>
                <w:tcPr>
                  <w:tcW w:w="876" w:type="dxa"/>
                  <w:tcBorders>
                    <w:tl2br w:val="nil"/>
                    <w:tr2bl w:val="nil"/>
                  </w:tcBorders>
                  <w:shd w:val="clear" w:color="auto" w:fill="auto"/>
                  <w:vAlign w:val="center"/>
                </w:tcPr>
                <w:p w14:paraId="7B6CD7B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0.021</w:t>
                  </w:r>
                </w:p>
              </w:tc>
              <w:tc>
                <w:tcPr>
                  <w:tcW w:w="804" w:type="dxa"/>
                  <w:tcBorders>
                    <w:tl2br w:val="nil"/>
                    <w:tr2bl w:val="nil"/>
                  </w:tcBorders>
                  <w:shd w:val="clear" w:color="auto" w:fill="auto"/>
                  <w:vAlign w:val="center"/>
                </w:tcPr>
                <w:p w14:paraId="7C2267D2">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0.018</w:t>
                  </w:r>
                </w:p>
              </w:tc>
              <w:tc>
                <w:tcPr>
                  <w:tcW w:w="912" w:type="dxa"/>
                  <w:tcBorders>
                    <w:tl2br w:val="nil"/>
                    <w:tr2bl w:val="nil"/>
                  </w:tcBorders>
                  <w:shd w:val="clear" w:color="auto" w:fill="auto"/>
                  <w:vAlign w:val="center"/>
                </w:tcPr>
                <w:p w14:paraId="5B5272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0.02</w:t>
                  </w:r>
                </w:p>
              </w:tc>
              <w:tc>
                <w:tcPr>
                  <w:tcW w:w="984" w:type="dxa"/>
                  <w:tcBorders>
                    <w:tl2br w:val="nil"/>
                    <w:tr2bl w:val="nil"/>
                  </w:tcBorders>
                  <w:shd w:val="clear" w:color="auto" w:fill="auto"/>
                  <w:vAlign w:val="center"/>
                </w:tcPr>
                <w:p w14:paraId="29650F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w:t>
                  </w:r>
                </w:p>
              </w:tc>
              <w:tc>
                <w:tcPr>
                  <w:tcW w:w="929" w:type="dxa"/>
                  <w:tcBorders>
                    <w:tl2br w:val="nil"/>
                    <w:tr2bl w:val="nil"/>
                  </w:tcBorders>
                  <w:shd w:val="clear" w:color="auto" w:fill="auto"/>
                  <w:vAlign w:val="center"/>
                </w:tcPr>
                <w:p w14:paraId="5CFAB6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w:t>
                  </w:r>
                </w:p>
              </w:tc>
            </w:tr>
            <w:tr w14:paraId="2DC33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02" w:type="dxa"/>
                  <w:vMerge w:val="continue"/>
                  <w:tcBorders>
                    <w:tl2br w:val="nil"/>
                    <w:tr2bl w:val="nil"/>
                  </w:tcBorders>
                </w:tcPr>
                <w:p w14:paraId="705E0D91">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restart"/>
                  <w:tcBorders>
                    <w:tl2br w:val="nil"/>
                    <w:tr2bl w:val="nil"/>
                  </w:tcBorders>
                  <w:shd w:val="clear" w:color="auto" w:fill="auto"/>
                  <w:vAlign w:val="center"/>
                </w:tcPr>
                <w:p w14:paraId="6E52369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eastAsia="宋体" w:cs="Times New Roman"/>
                      <w:kern w:val="2"/>
                      <w:sz w:val="18"/>
                      <w:szCs w:val="18"/>
                      <w:lang w:val="en-US" w:eastAsia="zh-CN"/>
                    </w:rPr>
                    <w:t>颗粒物</w:t>
                  </w:r>
                </w:p>
              </w:tc>
              <w:tc>
                <w:tcPr>
                  <w:tcW w:w="756" w:type="dxa"/>
                  <w:tcBorders>
                    <w:tl2br w:val="nil"/>
                    <w:tr2bl w:val="nil"/>
                  </w:tcBorders>
                  <w:shd w:val="clear" w:color="auto" w:fill="auto"/>
                  <w:vAlign w:val="center"/>
                </w:tcPr>
                <w:p w14:paraId="1F4BEDF6">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eastAsia" w:ascii="Times New Roman" w:hAnsi="Times New Roman" w:eastAsia="宋体" w:cs="Times New Roman"/>
                      <w:kern w:val="2"/>
                      <w:sz w:val="18"/>
                      <w:szCs w:val="18"/>
                      <w:lang w:val="en-US" w:eastAsia="zh-CN"/>
                    </w:rPr>
                  </w:pPr>
                  <w:r>
                    <w:rPr>
                      <w:rFonts w:hint="eastAsia" w:ascii="Times New Roman" w:hAnsi="Times New Roman" w:eastAsia="宋体" w:cs="Times New Roman"/>
                      <w:kern w:val="2"/>
                      <w:sz w:val="18"/>
                      <w:szCs w:val="18"/>
                      <w:lang w:val="en-US" w:eastAsia="zh-CN"/>
                    </w:rPr>
                    <w:t>排放</w:t>
                  </w:r>
                </w:p>
                <w:p w14:paraId="1DAD0EE0">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浓度</w:t>
                  </w:r>
                </w:p>
              </w:tc>
              <w:tc>
                <w:tcPr>
                  <w:tcW w:w="828" w:type="dxa"/>
                  <w:tcBorders>
                    <w:tl2br w:val="nil"/>
                    <w:tr2bl w:val="nil"/>
                  </w:tcBorders>
                  <w:shd w:val="clear" w:color="auto" w:fill="auto"/>
                  <w:vAlign w:val="center"/>
                </w:tcPr>
                <w:p w14:paraId="1BD7B3FD">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mg/</w:t>
                  </w:r>
                  <w:r>
                    <w:rPr>
                      <w:rFonts w:hint="default" w:ascii="Times New Roman" w:hAnsi="Times New Roman" w:eastAsia="宋体" w:cs="Times New Roman"/>
                      <w:kern w:val="2"/>
                      <w:sz w:val="18"/>
                      <w:szCs w:val="18"/>
                      <w:lang w:val="en-US" w:eastAsia="zh-CN"/>
                    </w:rPr>
                    <w:t>N</w:t>
                  </w:r>
                  <w:r>
                    <w:rPr>
                      <w:rFonts w:hint="default" w:ascii="Times New Roman" w:hAnsi="Times New Roman" w:eastAsia="宋体" w:cs="Times New Roman"/>
                      <w:kern w:val="2"/>
                      <w:sz w:val="18"/>
                      <w:szCs w:val="18"/>
                    </w:rPr>
                    <w:t>m</w:t>
                  </w:r>
                  <w:r>
                    <w:rPr>
                      <w:rFonts w:hint="default" w:ascii="Times New Roman" w:hAnsi="Times New Roman" w:eastAsia="宋体" w:cs="Times New Roman"/>
                      <w:kern w:val="2"/>
                      <w:sz w:val="18"/>
                      <w:szCs w:val="18"/>
                      <w:vertAlign w:val="superscript"/>
                    </w:rPr>
                    <w:t>3</w:t>
                  </w:r>
                </w:p>
              </w:tc>
              <w:tc>
                <w:tcPr>
                  <w:tcW w:w="828" w:type="dxa"/>
                  <w:tcBorders>
                    <w:tl2br w:val="nil"/>
                    <w:tr2bl w:val="nil"/>
                  </w:tcBorders>
                  <w:shd w:val="clear" w:color="auto" w:fill="auto"/>
                  <w:vAlign w:val="center"/>
                </w:tcPr>
                <w:p w14:paraId="2CA0FE30">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2.2</w:t>
                  </w:r>
                </w:p>
              </w:tc>
              <w:tc>
                <w:tcPr>
                  <w:tcW w:w="876" w:type="dxa"/>
                  <w:tcBorders>
                    <w:tl2br w:val="nil"/>
                    <w:tr2bl w:val="nil"/>
                  </w:tcBorders>
                  <w:shd w:val="clear" w:color="auto" w:fill="auto"/>
                  <w:vAlign w:val="center"/>
                </w:tcPr>
                <w:p w14:paraId="16B3A2F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2.5</w:t>
                  </w:r>
                </w:p>
              </w:tc>
              <w:tc>
                <w:tcPr>
                  <w:tcW w:w="804" w:type="dxa"/>
                  <w:tcBorders>
                    <w:tl2br w:val="nil"/>
                    <w:tr2bl w:val="nil"/>
                  </w:tcBorders>
                  <w:shd w:val="clear" w:color="auto" w:fill="auto"/>
                  <w:vAlign w:val="center"/>
                </w:tcPr>
                <w:p w14:paraId="11312F30">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2.8</w:t>
                  </w:r>
                </w:p>
              </w:tc>
              <w:tc>
                <w:tcPr>
                  <w:tcW w:w="912" w:type="dxa"/>
                  <w:tcBorders>
                    <w:tl2br w:val="nil"/>
                    <w:tr2bl w:val="nil"/>
                  </w:tcBorders>
                  <w:shd w:val="clear" w:color="auto" w:fill="auto"/>
                  <w:vAlign w:val="center"/>
                </w:tcPr>
                <w:p w14:paraId="4B3741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2.5</w:t>
                  </w:r>
                </w:p>
              </w:tc>
              <w:tc>
                <w:tcPr>
                  <w:tcW w:w="984" w:type="dxa"/>
                  <w:tcBorders>
                    <w:tl2br w:val="nil"/>
                    <w:tr2bl w:val="nil"/>
                  </w:tcBorders>
                  <w:shd w:val="clear" w:color="auto" w:fill="auto"/>
                  <w:vAlign w:val="center"/>
                </w:tcPr>
                <w:p w14:paraId="36871A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30</w:t>
                  </w:r>
                </w:p>
              </w:tc>
              <w:tc>
                <w:tcPr>
                  <w:tcW w:w="929" w:type="dxa"/>
                  <w:tcBorders>
                    <w:tl2br w:val="nil"/>
                    <w:tr2bl w:val="nil"/>
                  </w:tcBorders>
                  <w:shd w:val="clear" w:color="auto" w:fill="auto"/>
                  <w:vAlign w:val="center"/>
                </w:tcPr>
                <w:p w14:paraId="0D03A5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rPr>
                    <w:t>达标</w:t>
                  </w:r>
                </w:p>
              </w:tc>
            </w:tr>
            <w:tr w14:paraId="0DF9F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02" w:type="dxa"/>
                  <w:vMerge w:val="continue"/>
                  <w:tcBorders>
                    <w:tl2br w:val="nil"/>
                    <w:tr2bl w:val="nil"/>
                  </w:tcBorders>
                </w:tcPr>
                <w:p w14:paraId="316B89FC">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19" w:type="dxa"/>
                  <w:vMerge w:val="continue"/>
                  <w:tcBorders>
                    <w:tl2br w:val="nil"/>
                    <w:tr2bl w:val="nil"/>
                  </w:tcBorders>
                  <w:shd w:val="clear" w:color="auto" w:fill="auto"/>
                  <w:vAlign w:val="center"/>
                </w:tcPr>
                <w:p w14:paraId="1DE6E225">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rPr>
                  </w:pPr>
                </w:p>
              </w:tc>
              <w:tc>
                <w:tcPr>
                  <w:tcW w:w="756" w:type="dxa"/>
                  <w:tcBorders>
                    <w:tl2br w:val="nil"/>
                    <w:tr2bl w:val="nil"/>
                  </w:tcBorders>
                  <w:shd w:val="clear" w:color="auto" w:fill="auto"/>
                  <w:vAlign w:val="center"/>
                </w:tcPr>
                <w:p w14:paraId="1BAFBBD7">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rPr>
                  </w:pPr>
                  <w:r>
                    <w:rPr>
                      <w:rFonts w:hint="default" w:ascii="Times New Roman" w:hAnsi="Times New Roman" w:eastAsia="宋体" w:cs="Times New Roman"/>
                      <w:kern w:val="2"/>
                      <w:sz w:val="18"/>
                      <w:szCs w:val="18"/>
                    </w:rPr>
                    <w:t>排放</w:t>
                  </w:r>
                </w:p>
                <w:p w14:paraId="40934F3C">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速率</w:t>
                  </w:r>
                </w:p>
              </w:tc>
              <w:tc>
                <w:tcPr>
                  <w:tcW w:w="828" w:type="dxa"/>
                  <w:tcBorders>
                    <w:tl2br w:val="nil"/>
                    <w:tr2bl w:val="nil"/>
                  </w:tcBorders>
                  <w:shd w:val="clear" w:color="auto" w:fill="auto"/>
                  <w:vAlign w:val="center"/>
                </w:tcPr>
                <w:p w14:paraId="0403040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lang w:val="en-US" w:eastAsia="zh-CN" w:bidi="ar-SA"/>
                      <w14:ligatures w14:val="none"/>
                    </w:rPr>
                  </w:pPr>
                  <w:r>
                    <w:rPr>
                      <w:rFonts w:hint="default" w:ascii="Times New Roman" w:hAnsi="Times New Roman" w:eastAsia="宋体" w:cs="Times New Roman"/>
                      <w:kern w:val="2"/>
                      <w:sz w:val="18"/>
                      <w:szCs w:val="18"/>
                    </w:rPr>
                    <w:t>kg/h</w:t>
                  </w:r>
                </w:p>
              </w:tc>
              <w:tc>
                <w:tcPr>
                  <w:tcW w:w="828" w:type="dxa"/>
                  <w:tcBorders>
                    <w:tl2br w:val="nil"/>
                    <w:tr2bl w:val="nil"/>
                  </w:tcBorders>
                  <w:shd w:val="clear" w:color="auto" w:fill="auto"/>
                  <w:vAlign w:val="center"/>
                </w:tcPr>
                <w:p w14:paraId="1D356D40">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0.016</w:t>
                  </w:r>
                </w:p>
              </w:tc>
              <w:tc>
                <w:tcPr>
                  <w:tcW w:w="876" w:type="dxa"/>
                  <w:tcBorders>
                    <w:tl2br w:val="nil"/>
                    <w:tr2bl w:val="nil"/>
                  </w:tcBorders>
                  <w:shd w:val="clear" w:color="auto" w:fill="auto"/>
                  <w:vAlign w:val="center"/>
                </w:tcPr>
                <w:p w14:paraId="683B2B8F">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0.018</w:t>
                  </w:r>
                </w:p>
              </w:tc>
              <w:tc>
                <w:tcPr>
                  <w:tcW w:w="804" w:type="dxa"/>
                  <w:tcBorders>
                    <w:tl2br w:val="nil"/>
                    <w:tr2bl w:val="nil"/>
                  </w:tcBorders>
                  <w:shd w:val="clear" w:color="auto" w:fill="auto"/>
                  <w:vAlign w:val="center"/>
                </w:tcPr>
                <w:p w14:paraId="2F4B0D89">
                  <w:pPr>
                    <w:keepNext w:val="0"/>
                    <w:keepLines w:val="0"/>
                    <w:pageBreakBefore w:val="0"/>
                    <w:kinsoku/>
                    <w:wordWrap/>
                    <w:overflowPunct/>
                    <w:topLinePunct w:val="0"/>
                    <w:autoSpaceDE/>
                    <w:autoSpaceDN/>
                    <w:bidi w:val="0"/>
                    <w:adjustRightInd/>
                    <w:snapToGrid/>
                    <w:spacing w:after="0" w:line="240" w:lineRule="auto"/>
                    <w:ind w:right="0" w:rightChars="0" w:firstLine="0" w:firstLineChars="0"/>
                    <w:jc w:val="center"/>
                    <w:rPr>
                      <w:rFonts w:hint="default" w:ascii="Times New Roman" w:hAnsi="Times New Roman" w:eastAsia="宋体" w:cs="Times New Roman"/>
                      <w:kern w:val="2"/>
                      <w:sz w:val="18"/>
                      <w:szCs w:val="18"/>
                      <w:highlight w:val="none"/>
                      <w:lang w:val="en-US" w:eastAsia="zh-CN"/>
                    </w:rPr>
                  </w:pPr>
                  <w:r>
                    <w:rPr>
                      <w:rFonts w:hint="eastAsia" w:ascii="Times New Roman" w:hAnsi="Times New Roman" w:eastAsia="宋体" w:cs="Times New Roman"/>
                      <w:kern w:val="2"/>
                      <w:sz w:val="18"/>
                      <w:szCs w:val="18"/>
                      <w:highlight w:val="none"/>
                      <w:lang w:val="en-US" w:eastAsia="zh-CN"/>
                    </w:rPr>
                    <w:t>0.020</w:t>
                  </w:r>
                </w:p>
              </w:tc>
              <w:tc>
                <w:tcPr>
                  <w:tcW w:w="912" w:type="dxa"/>
                  <w:tcBorders>
                    <w:tl2br w:val="nil"/>
                    <w:tr2bl w:val="nil"/>
                  </w:tcBorders>
                  <w:shd w:val="clear" w:color="auto" w:fill="auto"/>
                  <w:vAlign w:val="center"/>
                </w:tcPr>
                <w:p w14:paraId="07F0A8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14:ligatures w14:val="none"/>
                    </w:rPr>
                  </w:pPr>
                  <w:r>
                    <w:rPr>
                      <w:rFonts w:hint="eastAsia" w:ascii="Times New Roman" w:hAnsi="Times New Roman" w:eastAsia="宋体" w:cs="Times New Roman"/>
                      <w:i w:val="0"/>
                      <w:iCs w:val="0"/>
                      <w:color w:val="000000"/>
                      <w:kern w:val="0"/>
                      <w:sz w:val="18"/>
                      <w:szCs w:val="18"/>
                      <w:u w:val="none"/>
                      <w:lang w:val="en-US" w:eastAsia="zh-CN" w:bidi="ar"/>
                      <w14:ligatures w14:val="none"/>
                    </w:rPr>
                    <w:t>0.018</w:t>
                  </w:r>
                </w:p>
              </w:tc>
              <w:tc>
                <w:tcPr>
                  <w:tcW w:w="984" w:type="dxa"/>
                  <w:tcBorders>
                    <w:tl2br w:val="nil"/>
                    <w:tr2bl w:val="nil"/>
                  </w:tcBorders>
                  <w:shd w:val="clear" w:color="auto" w:fill="auto"/>
                  <w:vAlign w:val="center"/>
                </w:tcPr>
                <w:p w14:paraId="6CB831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14:ligatures w14:val="none"/>
                    </w:rPr>
                    <w:t>/</w:t>
                  </w:r>
                </w:p>
              </w:tc>
              <w:tc>
                <w:tcPr>
                  <w:tcW w:w="929" w:type="dxa"/>
                  <w:tcBorders>
                    <w:tl2br w:val="nil"/>
                    <w:tr2bl w:val="nil"/>
                  </w:tcBorders>
                  <w:shd w:val="clear" w:color="auto" w:fill="auto"/>
                  <w:vAlign w:val="center"/>
                </w:tcPr>
                <w:p w14:paraId="53B53B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i w:val="0"/>
                      <w:iCs w:val="0"/>
                      <w:color w:val="000000"/>
                      <w:kern w:val="0"/>
                      <w:sz w:val="18"/>
                      <w:szCs w:val="18"/>
                      <w:u w:val="none"/>
                      <w:lang w:val="en-US" w:eastAsia="zh-CN" w:bidi="ar"/>
                      <w14:ligatures w14:val="none"/>
                    </w:rPr>
                  </w:pPr>
                  <w:r>
                    <w:rPr>
                      <w:rFonts w:hint="eastAsia" w:cs="Times New Roman"/>
                      <w:i w:val="0"/>
                      <w:iCs w:val="0"/>
                      <w:color w:val="000000"/>
                      <w:kern w:val="0"/>
                      <w:sz w:val="18"/>
                      <w:szCs w:val="18"/>
                      <w:u w:val="none"/>
                      <w:lang w:val="en-US" w:eastAsia="zh-CN" w:bidi="ar"/>
                    </w:rPr>
                    <w:t>/</w:t>
                  </w:r>
                </w:p>
              </w:tc>
            </w:tr>
          </w:tbl>
          <w:p w14:paraId="5875F886">
            <w:pPr>
              <w:adjustRightInd w:val="0"/>
              <w:spacing w:line="360" w:lineRule="auto"/>
              <w:rPr>
                <w:b/>
                <w:sz w:val="24"/>
                <w:szCs w:val="24"/>
              </w:rPr>
            </w:pPr>
            <w:r>
              <w:rPr>
                <w:rFonts w:hint="eastAsia"/>
                <w:b/>
                <w:sz w:val="24"/>
                <w:szCs w:val="24"/>
              </w:rPr>
              <w:t>（</w:t>
            </w:r>
            <w:r>
              <w:rPr>
                <w:rFonts w:hint="eastAsia"/>
                <w:b/>
                <w:sz w:val="24"/>
                <w:szCs w:val="24"/>
                <w:lang w:val="en-US" w:eastAsia="zh-CN"/>
              </w:rPr>
              <w:t>3</w:t>
            </w:r>
            <w:r>
              <w:rPr>
                <w:rFonts w:hint="eastAsia"/>
                <w:b/>
                <w:sz w:val="24"/>
                <w:szCs w:val="24"/>
              </w:rPr>
              <w:t>）噪声检测结果</w:t>
            </w:r>
          </w:p>
          <w:p w14:paraId="72041420">
            <w:pPr>
              <w:adjustRightInd w:val="0"/>
              <w:spacing w:line="360" w:lineRule="auto"/>
              <w:ind w:firstLine="480"/>
              <w:rPr>
                <w:sz w:val="24"/>
                <w:szCs w:val="24"/>
              </w:rPr>
            </w:pPr>
            <w:r>
              <w:rPr>
                <w:rFonts w:hint="eastAsia"/>
                <w:sz w:val="24"/>
                <w:szCs w:val="24"/>
              </w:rPr>
              <w:t>在验收监测期间，该项目各设施运转正常，厂界</w:t>
            </w:r>
            <w:r>
              <w:rPr>
                <w:rFonts w:hint="eastAsia"/>
                <w:sz w:val="24"/>
                <w:szCs w:val="24"/>
                <w:lang w:val="en-US" w:eastAsia="zh-CN"/>
              </w:rPr>
              <w:t>三侧</w:t>
            </w:r>
            <w:r>
              <w:rPr>
                <w:rFonts w:hint="eastAsia"/>
                <w:sz w:val="24"/>
                <w:szCs w:val="24"/>
              </w:rPr>
              <w:t>昼间噪声最大测定值为</w:t>
            </w:r>
            <w:r>
              <w:rPr>
                <w:rFonts w:hint="eastAsia"/>
                <w:sz w:val="24"/>
                <w:szCs w:val="24"/>
                <w:lang w:val="en-US" w:eastAsia="zh-CN"/>
              </w:rPr>
              <w:t>61</w:t>
            </w:r>
            <w:r>
              <w:rPr>
                <w:rFonts w:hint="eastAsia"/>
                <w:sz w:val="24"/>
                <w:szCs w:val="24"/>
              </w:rPr>
              <w:t>dB（A）。厂界噪声均满足《工业企业厂界环境噪声排放标准》（GB12348-2008）中</w:t>
            </w:r>
            <w:r>
              <w:rPr>
                <w:rFonts w:hint="eastAsia"/>
                <w:sz w:val="24"/>
                <w:szCs w:val="24"/>
                <w:lang w:val="en-US" w:eastAsia="zh-CN"/>
              </w:rPr>
              <w:t>3</w:t>
            </w:r>
            <w:r>
              <w:rPr>
                <w:rFonts w:hint="eastAsia"/>
                <w:sz w:val="24"/>
                <w:szCs w:val="24"/>
              </w:rPr>
              <w:t>类标准：昼间6</w:t>
            </w:r>
            <w:r>
              <w:rPr>
                <w:rFonts w:hint="eastAsia"/>
                <w:sz w:val="24"/>
                <w:szCs w:val="24"/>
                <w:lang w:val="en-US" w:eastAsia="zh-CN"/>
              </w:rPr>
              <w:t>5</w:t>
            </w:r>
            <w:r>
              <w:rPr>
                <w:rFonts w:hint="eastAsia"/>
                <w:sz w:val="24"/>
                <w:szCs w:val="24"/>
              </w:rPr>
              <w:t>dB（A）。噪声具体监测结果见表7-</w:t>
            </w:r>
            <w:r>
              <w:rPr>
                <w:rFonts w:hint="eastAsia"/>
                <w:sz w:val="24"/>
                <w:szCs w:val="24"/>
                <w:lang w:val="en-US" w:eastAsia="zh-CN"/>
              </w:rPr>
              <w:t>6</w:t>
            </w:r>
            <w:r>
              <w:rPr>
                <w:rFonts w:hint="eastAsia"/>
                <w:sz w:val="24"/>
                <w:szCs w:val="24"/>
              </w:rPr>
              <w:t>。</w:t>
            </w:r>
          </w:p>
          <w:p w14:paraId="0817ADE1">
            <w:pPr>
              <w:jc w:val="center"/>
              <w:rPr>
                <w:b/>
                <w:sz w:val="24"/>
                <w:szCs w:val="24"/>
              </w:rPr>
            </w:pPr>
            <w:r>
              <w:rPr>
                <w:rFonts w:hint="eastAsia"/>
                <w:b/>
                <w:sz w:val="24"/>
                <w:szCs w:val="24"/>
              </w:rPr>
              <w:t>表7-</w:t>
            </w:r>
            <w:r>
              <w:rPr>
                <w:rFonts w:hint="eastAsia"/>
                <w:b/>
                <w:sz w:val="24"/>
                <w:szCs w:val="24"/>
                <w:lang w:val="en-US" w:eastAsia="zh-CN"/>
              </w:rPr>
              <w:t>6</w:t>
            </w:r>
            <w:r>
              <w:rPr>
                <w:rFonts w:hint="eastAsia"/>
                <w:b/>
                <w:sz w:val="24"/>
                <w:szCs w:val="24"/>
              </w:rPr>
              <w:t xml:space="preserve">  项目噪声检测结果一览表</w:t>
            </w:r>
          </w:p>
          <w:tbl>
            <w:tblPr>
              <w:tblStyle w:val="29"/>
              <w:tblpPr w:leftFromText="180" w:rightFromText="180" w:vertAnchor="text" w:tblpXSpec="center" w:tblpY="1"/>
              <w:tblOverlap w:val="never"/>
              <w:tblW w:w="830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62"/>
              <w:gridCol w:w="2088"/>
              <w:gridCol w:w="1351"/>
              <w:gridCol w:w="1459"/>
              <w:gridCol w:w="812"/>
              <w:gridCol w:w="733"/>
            </w:tblGrid>
            <w:tr w14:paraId="0AF4BD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3" w:hRule="atLeast"/>
                <w:tblHeader/>
              </w:trPr>
              <w:tc>
                <w:tcPr>
                  <w:tcW w:w="902" w:type="dxa"/>
                  <w:vMerge w:val="restart"/>
                  <w:tcBorders>
                    <w:tl2br w:val="nil"/>
                    <w:tr2bl w:val="nil"/>
                  </w:tcBorders>
                  <w:shd w:val="clear" w:color="auto" w:fill="auto"/>
                  <w:vAlign w:val="center"/>
                </w:tcPr>
                <w:p w14:paraId="4B8DBE5D">
                  <w:pPr>
                    <w:widowControl/>
                    <w:jc w:val="center"/>
                    <w:rPr>
                      <w:rFonts w:eastAsiaTheme="minorEastAsia"/>
                      <w:b/>
                      <w:bCs/>
                      <w:sz w:val="18"/>
                      <w:szCs w:val="18"/>
                    </w:rPr>
                  </w:pPr>
                  <w:r>
                    <w:rPr>
                      <w:rFonts w:hAnsiTheme="minorEastAsia" w:eastAsiaTheme="minorEastAsia"/>
                      <w:b/>
                      <w:bCs/>
                      <w:sz w:val="18"/>
                      <w:szCs w:val="18"/>
                    </w:rPr>
                    <w:t>监测时间</w:t>
                  </w:r>
                </w:p>
              </w:tc>
              <w:tc>
                <w:tcPr>
                  <w:tcW w:w="962" w:type="dxa"/>
                  <w:vMerge w:val="restart"/>
                  <w:tcBorders>
                    <w:tl2br w:val="nil"/>
                    <w:tr2bl w:val="nil"/>
                  </w:tcBorders>
                  <w:shd w:val="clear" w:color="auto" w:fill="auto"/>
                  <w:vAlign w:val="center"/>
                </w:tcPr>
                <w:p w14:paraId="06333DB9">
                  <w:pPr>
                    <w:widowControl/>
                    <w:jc w:val="center"/>
                    <w:rPr>
                      <w:rFonts w:eastAsiaTheme="minorEastAsia"/>
                      <w:b/>
                      <w:bCs/>
                      <w:sz w:val="18"/>
                      <w:szCs w:val="18"/>
                    </w:rPr>
                  </w:pPr>
                  <w:r>
                    <w:rPr>
                      <w:rFonts w:hAnsiTheme="minorEastAsia" w:eastAsiaTheme="minorEastAsia"/>
                      <w:b/>
                      <w:bCs/>
                      <w:sz w:val="18"/>
                      <w:szCs w:val="18"/>
                    </w:rPr>
                    <w:t>测点编号</w:t>
                  </w:r>
                </w:p>
              </w:tc>
              <w:tc>
                <w:tcPr>
                  <w:tcW w:w="2088" w:type="dxa"/>
                  <w:vMerge w:val="restart"/>
                  <w:tcBorders>
                    <w:tl2br w:val="nil"/>
                    <w:tr2bl w:val="nil"/>
                  </w:tcBorders>
                  <w:shd w:val="clear" w:color="auto" w:fill="auto"/>
                  <w:vAlign w:val="center"/>
                </w:tcPr>
                <w:p w14:paraId="1D9FBB43">
                  <w:pPr>
                    <w:widowControl/>
                    <w:jc w:val="center"/>
                    <w:rPr>
                      <w:rFonts w:eastAsiaTheme="minorEastAsia"/>
                      <w:b/>
                      <w:bCs/>
                      <w:sz w:val="18"/>
                      <w:szCs w:val="18"/>
                    </w:rPr>
                  </w:pPr>
                  <w:r>
                    <w:rPr>
                      <w:rFonts w:hAnsiTheme="minorEastAsia" w:eastAsiaTheme="minorEastAsia"/>
                      <w:b/>
                      <w:bCs/>
                      <w:sz w:val="18"/>
                      <w:szCs w:val="18"/>
                    </w:rPr>
                    <w:t>测点位置</w:t>
                  </w:r>
                </w:p>
              </w:tc>
              <w:tc>
                <w:tcPr>
                  <w:tcW w:w="2810" w:type="dxa"/>
                  <w:gridSpan w:val="2"/>
                  <w:tcBorders>
                    <w:tl2br w:val="nil"/>
                    <w:tr2bl w:val="nil"/>
                  </w:tcBorders>
                  <w:shd w:val="clear" w:color="auto" w:fill="auto"/>
                  <w:vAlign w:val="center"/>
                </w:tcPr>
                <w:p w14:paraId="5828B989">
                  <w:pPr>
                    <w:widowControl/>
                    <w:jc w:val="center"/>
                    <w:rPr>
                      <w:rFonts w:eastAsiaTheme="minorEastAsia"/>
                      <w:b/>
                      <w:bCs/>
                      <w:sz w:val="18"/>
                      <w:szCs w:val="18"/>
                    </w:rPr>
                  </w:pPr>
                  <w:r>
                    <w:rPr>
                      <w:rFonts w:hAnsiTheme="minorEastAsia" w:eastAsiaTheme="minorEastAsia"/>
                      <w:b/>
                      <w:bCs/>
                      <w:sz w:val="18"/>
                      <w:szCs w:val="18"/>
                    </w:rPr>
                    <w:t>测量值</w:t>
                  </w:r>
                  <w:r>
                    <w:rPr>
                      <w:rFonts w:eastAsiaTheme="minorEastAsia"/>
                      <w:b/>
                      <w:bCs/>
                      <w:sz w:val="18"/>
                      <w:szCs w:val="18"/>
                    </w:rPr>
                    <w:t>/dB(A)</w:t>
                  </w:r>
                </w:p>
              </w:tc>
              <w:tc>
                <w:tcPr>
                  <w:tcW w:w="812" w:type="dxa"/>
                  <w:vMerge w:val="restart"/>
                  <w:tcBorders>
                    <w:tl2br w:val="nil"/>
                    <w:tr2bl w:val="nil"/>
                  </w:tcBorders>
                  <w:vAlign w:val="center"/>
                </w:tcPr>
                <w:p w14:paraId="49AF8325">
                  <w:pPr>
                    <w:widowControl/>
                    <w:jc w:val="center"/>
                    <w:rPr>
                      <w:rFonts w:hAnsiTheme="minorEastAsia" w:eastAsiaTheme="minorEastAsia"/>
                      <w:b/>
                      <w:bCs/>
                      <w:sz w:val="18"/>
                      <w:szCs w:val="18"/>
                    </w:rPr>
                  </w:pPr>
                  <w:r>
                    <w:rPr>
                      <w:rFonts w:hAnsiTheme="minorEastAsia" w:eastAsiaTheme="minorEastAsia"/>
                      <w:b/>
                      <w:bCs/>
                      <w:sz w:val="18"/>
                      <w:szCs w:val="18"/>
                    </w:rPr>
                    <w:t>标准值</w:t>
                  </w:r>
                </w:p>
                <w:p w14:paraId="16D0BF03">
                  <w:pPr>
                    <w:widowControl/>
                    <w:jc w:val="center"/>
                    <w:rPr>
                      <w:rFonts w:hAnsiTheme="minorEastAsia" w:eastAsiaTheme="minorEastAsia"/>
                      <w:b/>
                      <w:bCs/>
                      <w:sz w:val="18"/>
                      <w:szCs w:val="18"/>
                    </w:rPr>
                  </w:pPr>
                  <w:r>
                    <w:rPr>
                      <w:rFonts w:hAnsiTheme="minorEastAsia" w:eastAsiaTheme="minorEastAsia"/>
                      <w:b/>
                      <w:bCs/>
                      <w:sz w:val="18"/>
                      <w:szCs w:val="18"/>
                    </w:rPr>
                    <w:t>昼间</w:t>
                  </w:r>
                </w:p>
              </w:tc>
              <w:tc>
                <w:tcPr>
                  <w:tcW w:w="733" w:type="dxa"/>
                  <w:vMerge w:val="restart"/>
                  <w:tcBorders>
                    <w:tl2br w:val="nil"/>
                    <w:tr2bl w:val="nil"/>
                  </w:tcBorders>
                  <w:vAlign w:val="center"/>
                </w:tcPr>
                <w:p w14:paraId="4FC60C68">
                  <w:pPr>
                    <w:widowControl/>
                    <w:jc w:val="center"/>
                    <w:rPr>
                      <w:rFonts w:hint="eastAsia" w:hAnsiTheme="minorEastAsia" w:eastAsiaTheme="minorEastAsia"/>
                      <w:b/>
                      <w:bCs/>
                      <w:sz w:val="18"/>
                      <w:szCs w:val="18"/>
                    </w:rPr>
                  </w:pPr>
                  <w:r>
                    <w:rPr>
                      <w:rFonts w:hint="eastAsia" w:hAnsiTheme="minorEastAsia" w:eastAsiaTheme="minorEastAsia"/>
                      <w:b/>
                      <w:bCs/>
                      <w:sz w:val="18"/>
                      <w:szCs w:val="18"/>
                    </w:rPr>
                    <w:t>达标</w:t>
                  </w:r>
                </w:p>
                <w:p w14:paraId="2C6C8D4E">
                  <w:pPr>
                    <w:widowControl/>
                    <w:jc w:val="center"/>
                    <w:rPr>
                      <w:rFonts w:hAnsiTheme="minorEastAsia" w:eastAsiaTheme="minorEastAsia"/>
                      <w:b/>
                      <w:bCs/>
                      <w:sz w:val="18"/>
                      <w:szCs w:val="18"/>
                    </w:rPr>
                  </w:pPr>
                  <w:r>
                    <w:rPr>
                      <w:rFonts w:hint="eastAsia" w:hAnsiTheme="minorEastAsia" w:eastAsiaTheme="minorEastAsia"/>
                      <w:b/>
                      <w:bCs/>
                      <w:sz w:val="18"/>
                      <w:szCs w:val="18"/>
                    </w:rPr>
                    <w:t>情况</w:t>
                  </w:r>
                </w:p>
              </w:tc>
            </w:tr>
            <w:tr w14:paraId="05ACF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3" w:hRule="atLeast"/>
                <w:tblHeader/>
              </w:trPr>
              <w:tc>
                <w:tcPr>
                  <w:tcW w:w="902" w:type="dxa"/>
                  <w:vMerge w:val="continue"/>
                  <w:tcBorders>
                    <w:bottom w:val="single" w:color="auto" w:sz="12" w:space="0"/>
                    <w:tl2br w:val="nil"/>
                    <w:tr2bl w:val="nil"/>
                  </w:tcBorders>
                  <w:shd w:val="clear" w:color="auto" w:fill="auto"/>
                  <w:vAlign w:val="center"/>
                </w:tcPr>
                <w:p w14:paraId="26A103E6">
                  <w:pPr>
                    <w:widowControl/>
                    <w:jc w:val="center"/>
                  </w:pPr>
                </w:p>
              </w:tc>
              <w:tc>
                <w:tcPr>
                  <w:tcW w:w="962" w:type="dxa"/>
                  <w:vMerge w:val="continue"/>
                  <w:tcBorders>
                    <w:bottom w:val="single" w:color="auto" w:sz="12" w:space="0"/>
                    <w:tl2br w:val="nil"/>
                    <w:tr2bl w:val="nil"/>
                  </w:tcBorders>
                  <w:shd w:val="clear" w:color="auto" w:fill="auto"/>
                  <w:vAlign w:val="center"/>
                </w:tcPr>
                <w:p w14:paraId="4F7A4A43">
                  <w:pPr>
                    <w:widowControl/>
                    <w:jc w:val="center"/>
                  </w:pPr>
                </w:p>
              </w:tc>
              <w:tc>
                <w:tcPr>
                  <w:tcW w:w="2088" w:type="dxa"/>
                  <w:vMerge w:val="continue"/>
                  <w:tcBorders>
                    <w:bottom w:val="single" w:color="auto" w:sz="12" w:space="0"/>
                    <w:tl2br w:val="nil"/>
                    <w:tr2bl w:val="nil"/>
                  </w:tcBorders>
                  <w:shd w:val="clear" w:color="auto" w:fill="auto"/>
                  <w:vAlign w:val="center"/>
                </w:tcPr>
                <w:p w14:paraId="2BDCA900">
                  <w:pPr>
                    <w:widowControl/>
                    <w:jc w:val="center"/>
                  </w:pPr>
                </w:p>
              </w:tc>
              <w:tc>
                <w:tcPr>
                  <w:tcW w:w="1351" w:type="dxa"/>
                  <w:tcBorders>
                    <w:bottom w:val="single" w:color="auto" w:sz="12" w:space="0"/>
                    <w:tl2br w:val="nil"/>
                    <w:tr2bl w:val="nil"/>
                  </w:tcBorders>
                  <w:shd w:val="clear" w:color="auto" w:fill="auto"/>
                  <w:vAlign w:val="center"/>
                </w:tcPr>
                <w:p w14:paraId="03C4D081">
                  <w:pPr>
                    <w:widowControl/>
                    <w:jc w:val="center"/>
                    <w:rPr>
                      <w:rFonts w:hAnsiTheme="minorEastAsia" w:eastAsiaTheme="minorEastAsia"/>
                      <w:b/>
                      <w:bCs/>
                      <w:sz w:val="18"/>
                      <w:szCs w:val="18"/>
                    </w:rPr>
                  </w:pPr>
                  <w:r>
                    <w:rPr>
                      <w:rFonts w:hint="default" w:ascii="Times New Roman" w:cs="Times New Roman" w:hAnsiTheme="minorEastAsia" w:eastAsiaTheme="minorEastAsia"/>
                      <w:b/>
                      <w:bCs/>
                      <w:sz w:val="18"/>
                      <w:szCs w:val="18"/>
                      <w:lang w:val="en-US" w:eastAsia="zh-CN"/>
                    </w:rPr>
                    <w:t>监测时段</w:t>
                  </w:r>
                </w:p>
              </w:tc>
              <w:tc>
                <w:tcPr>
                  <w:tcW w:w="1459" w:type="dxa"/>
                  <w:tcBorders>
                    <w:bottom w:val="single" w:color="auto" w:sz="12" w:space="0"/>
                    <w:tl2br w:val="nil"/>
                    <w:tr2bl w:val="nil"/>
                  </w:tcBorders>
                  <w:shd w:val="clear" w:color="auto" w:fill="auto"/>
                  <w:vAlign w:val="center"/>
                </w:tcPr>
                <w:p w14:paraId="6FEC5050">
                  <w:pPr>
                    <w:widowControl/>
                    <w:jc w:val="center"/>
                    <w:rPr>
                      <w:rFonts w:hAnsiTheme="minorEastAsia" w:eastAsiaTheme="minorEastAsia"/>
                      <w:b/>
                      <w:bCs/>
                      <w:sz w:val="18"/>
                      <w:szCs w:val="18"/>
                    </w:rPr>
                  </w:pPr>
                  <w:r>
                    <w:rPr>
                      <w:rFonts w:hAnsiTheme="minorEastAsia" w:eastAsiaTheme="minorEastAsia"/>
                      <w:b/>
                      <w:bCs/>
                      <w:sz w:val="18"/>
                      <w:szCs w:val="18"/>
                    </w:rPr>
                    <w:t>昼间（</w:t>
                  </w:r>
                  <w:r>
                    <w:rPr>
                      <w:rFonts w:eastAsiaTheme="minorEastAsia"/>
                      <w:b/>
                      <w:bCs/>
                      <w:sz w:val="18"/>
                      <w:szCs w:val="18"/>
                    </w:rPr>
                    <w:t>6:00--22:00</w:t>
                  </w:r>
                  <w:r>
                    <w:rPr>
                      <w:rFonts w:hAnsiTheme="minorEastAsia" w:eastAsiaTheme="minorEastAsia"/>
                      <w:b/>
                      <w:bCs/>
                      <w:sz w:val="18"/>
                      <w:szCs w:val="18"/>
                    </w:rPr>
                    <w:t>）</w:t>
                  </w:r>
                </w:p>
              </w:tc>
              <w:tc>
                <w:tcPr>
                  <w:tcW w:w="812" w:type="dxa"/>
                  <w:vMerge w:val="continue"/>
                  <w:tcBorders>
                    <w:bottom w:val="single" w:color="auto" w:sz="12" w:space="0"/>
                    <w:tl2br w:val="nil"/>
                    <w:tr2bl w:val="nil"/>
                  </w:tcBorders>
                  <w:vAlign w:val="center"/>
                </w:tcPr>
                <w:p w14:paraId="6E9AEF0A">
                  <w:pPr>
                    <w:widowControl/>
                    <w:jc w:val="center"/>
                  </w:pPr>
                </w:p>
              </w:tc>
              <w:tc>
                <w:tcPr>
                  <w:tcW w:w="733" w:type="dxa"/>
                  <w:vMerge w:val="continue"/>
                  <w:tcBorders>
                    <w:bottom w:val="single" w:color="auto" w:sz="12" w:space="0"/>
                    <w:tl2br w:val="nil"/>
                    <w:tr2bl w:val="nil"/>
                  </w:tcBorders>
                  <w:vAlign w:val="center"/>
                </w:tcPr>
                <w:p w14:paraId="60004B64">
                  <w:pPr>
                    <w:widowControl/>
                    <w:jc w:val="center"/>
                  </w:pPr>
                </w:p>
              </w:tc>
            </w:tr>
            <w:tr w14:paraId="71D97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02" w:type="dxa"/>
                  <w:vMerge w:val="restart"/>
                  <w:tcBorders>
                    <w:top w:val="single" w:color="auto" w:sz="12" w:space="0"/>
                  </w:tcBorders>
                  <w:vAlign w:val="center"/>
                </w:tcPr>
                <w:p w14:paraId="5313A02F">
                  <w:pPr>
                    <w:pStyle w:val="21"/>
                    <w:jc w:val="center"/>
                    <w:rPr>
                      <w:rFonts w:eastAsiaTheme="minorEastAsia"/>
                      <w:bCs/>
                      <w:sz w:val="18"/>
                      <w:szCs w:val="18"/>
                    </w:rPr>
                  </w:pPr>
                  <w:r>
                    <w:rPr>
                      <w:rFonts w:hint="eastAsia" w:eastAsiaTheme="minorEastAsia"/>
                      <w:bCs/>
                      <w:sz w:val="18"/>
                      <w:szCs w:val="18"/>
                    </w:rPr>
                    <w:t>202</w:t>
                  </w:r>
                  <w:r>
                    <w:rPr>
                      <w:rFonts w:hint="eastAsia" w:eastAsiaTheme="minorEastAsia"/>
                      <w:bCs/>
                      <w:sz w:val="18"/>
                      <w:szCs w:val="18"/>
                      <w:lang w:val="en-US" w:eastAsia="zh-CN"/>
                    </w:rPr>
                    <w:t>6</w:t>
                  </w:r>
                  <w:r>
                    <w:rPr>
                      <w:rFonts w:hAnsiTheme="minorEastAsia" w:eastAsiaTheme="minorEastAsia"/>
                      <w:bCs/>
                      <w:sz w:val="18"/>
                      <w:szCs w:val="18"/>
                    </w:rPr>
                    <w:t>年</w:t>
                  </w:r>
                  <w:r>
                    <w:rPr>
                      <w:rFonts w:hint="eastAsia" w:hAnsiTheme="minorEastAsia" w:eastAsiaTheme="minorEastAsia"/>
                      <w:bCs/>
                      <w:sz w:val="18"/>
                      <w:szCs w:val="18"/>
                      <w:lang w:val="en-US" w:eastAsia="zh-CN"/>
                    </w:rPr>
                    <w:t>6</w:t>
                  </w:r>
                  <w:r>
                    <w:rPr>
                      <w:rFonts w:hAnsiTheme="minorEastAsia" w:eastAsiaTheme="minorEastAsia"/>
                      <w:bCs/>
                      <w:sz w:val="18"/>
                      <w:szCs w:val="18"/>
                    </w:rPr>
                    <w:t>月</w:t>
                  </w:r>
                  <w:r>
                    <w:rPr>
                      <w:rFonts w:hint="eastAsia" w:hAnsiTheme="minorEastAsia" w:eastAsiaTheme="minorEastAsia"/>
                      <w:bCs/>
                      <w:sz w:val="18"/>
                      <w:szCs w:val="18"/>
                      <w:lang w:val="en-US" w:eastAsia="zh-CN"/>
                    </w:rPr>
                    <w:t>25</w:t>
                  </w:r>
                  <w:r>
                    <w:rPr>
                      <w:rFonts w:hAnsiTheme="minorEastAsia" w:eastAsiaTheme="minorEastAsia"/>
                      <w:bCs/>
                      <w:sz w:val="18"/>
                      <w:szCs w:val="18"/>
                    </w:rPr>
                    <w:t>日</w:t>
                  </w:r>
                </w:p>
              </w:tc>
              <w:tc>
                <w:tcPr>
                  <w:tcW w:w="962" w:type="dxa"/>
                  <w:tcBorders>
                    <w:top w:val="single" w:color="auto" w:sz="12" w:space="0"/>
                  </w:tcBorders>
                  <w:vAlign w:val="center"/>
                </w:tcPr>
                <w:p w14:paraId="49D579B0">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1</w:t>
                  </w:r>
                </w:p>
              </w:tc>
              <w:tc>
                <w:tcPr>
                  <w:tcW w:w="2088" w:type="dxa"/>
                  <w:tcBorders>
                    <w:top w:val="single" w:color="auto" w:sz="12" w:space="0"/>
                  </w:tcBorders>
                  <w:vAlign w:val="center"/>
                </w:tcPr>
                <w:p w14:paraId="6A54B51B">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厂界东外1m处（N1#）</w:t>
                  </w:r>
                </w:p>
              </w:tc>
              <w:tc>
                <w:tcPr>
                  <w:tcW w:w="1351" w:type="dxa"/>
                  <w:tcBorders>
                    <w:top w:val="single" w:color="auto" w:sz="12" w:space="0"/>
                  </w:tcBorders>
                  <w:vAlign w:val="center"/>
                </w:tcPr>
                <w:p w14:paraId="2305407D">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14:44~14:49</w:t>
                  </w:r>
                </w:p>
              </w:tc>
              <w:tc>
                <w:tcPr>
                  <w:tcW w:w="1459" w:type="dxa"/>
                  <w:tcBorders>
                    <w:top w:val="single" w:color="auto" w:sz="12" w:space="0"/>
                  </w:tcBorders>
                  <w:vAlign w:val="center"/>
                </w:tcPr>
                <w:p w14:paraId="0E66C6B0">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56</w:t>
                  </w:r>
                </w:p>
              </w:tc>
              <w:tc>
                <w:tcPr>
                  <w:tcW w:w="812" w:type="dxa"/>
                  <w:vMerge w:val="restart"/>
                  <w:tcBorders>
                    <w:top w:val="single" w:color="auto" w:sz="12" w:space="0"/>
                  </w:tcBorders>
                  <w:vAlign w:val="center"/>
                </w:tcPr>
                <w:p w14:paraId="339F595B">
                  <w:pPr>
                    <w:jc w:val="center"/>
                    <w:rPr>
                      <w:rFonts w:hint="default" w:eastAsiaTheme="minorEastAsia"/>
                      <w:sz w:val="18"/>
                      <w:szCs w:val="18"/>
                      <w:lang w:val="en-US" w:eastAsia="zh-CN"/>
                    </w:rPr>
                  </w:pPr>
                  <w:r>
                    <w:rPr>
                      <w:rFonts w:hint="eastAsia" w:eastAsiaTheme="minorEastAsia"/>
                      <w:sz w:val="18"/>
                      <w:szCs w:val="18"/>
                      <w:lang w:val="en-US" w:eastAsia="zh-CN"/>
                    </w:rPr>
                    <w:t>65</w:t>
                  </w:r>
                </w:p>
              </w:tc>
              <w:tc>
                <w:tcPr>
                  <w:tcW w:w="733" w:type="dxa"/>
                  <w:tcBorders>
                    <w:top w:val="single" w:color="auto" w:sz="12" w:space="0"/>
                  </w:tcBorders>
                  <w:vAlign w:val="center"/>
                </w:tcPr>
                <w:p w14:paraId="7D303F4D">
                  <w:pPr>
                    <w:jc w:val="center"/>
                    <w:rPr>
                      <w:rFonts w:eastAsiaTheme="minorEastAsia"/>
                      <w:sz w:val="18"/>
                      <w:szCs w:val="18"/>
                    </w:rPr>
                  </w:pPr>
                  <w:r>
                    <w:rPr>
                      <w:rFonts w:hint="eastAsia" w:eastAsiaTheme="minorEastAsia"/>
                      <w:sz w:val="18"/>
                      <w:szCs w:val="18"/>
                    </w:rPr>
                    <w:t>达标</w:t>
                  </w:r>
                </w:p>
              </w:tc>
            </w:tr>
            <w:tr w14:paraId="6CA1A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tblHeader/>
              </w:trPr>
              <w:tc>
                <w:tcPr>
                  <w:tcW w:w="902" w:type="dxa"/>
                  <w:vMerge w:val="continue"/>
                  <w:vAlign w:val="center"/>
                </w:tcPr>
                <w:p w14:paraId="46CEF90D">
                  <w:pPr>
                    <w:widowControl/>
                    <w:jc w:val="center"/>
                    <w:rPr>
                      <w:rFonts w:eastAsiaTheme="minorEastAsia"/>
                      <w:bCs/>
                      <w:sz w:val="18"/>
                      <w:szCs w:val="18"/>
                    </w:rPr>
                  </w:pPr>
                </w:p>
              </w:tc>
              <w:tc>
                <w:tcPr>
                  <w:tcW w:w="962" w:type="dxa"/>
                  <w:vAlign w:val="center"/>
                </w:tcPr>
                <w:p w14:paraId="7CE91B8C">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2</w:t>
                  </w:r>
                </w:p>
              </w:tc>
              <w:tc>
                <w:tcPr>
                  <w:tcW w:w="2088" w:type="dxa"/>
                  <w:vAlign w:val="center"/>
                </w:tcPr>
                <w:p w14:paraId="2D24341C">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厂界西外1m处（N2#）</w:t>
                  </w:r>
                </w:p>
              </w:tc>
              <w:tc>
                <w:tcPr>
                  <w:tcW w:w="1351" w:type="dxa"/>
                  <w:vAlign w:val="center"/>
                </w:tcPr>
                <w:p w14:paraId="63D343CE">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14:54~14:59</w:t>
                  </w:r>
                </w:p>
              </w:tc>
              <w:tc>
                <w:tcPr>
                  <w:tcW w:w="1459" w:type="dxa"/>
                  <w:vAlign w:val="center"/>
                </w:tcPr>
                <w:p w14:paraId="26421EC4">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61</w:t>
                  </w:r>
                </w:p>
              </w:tc>
              <w:tc>
                <w:tcPr>
                  <w:tcW w:w="812" w:type="dxa"/>
                  <w:vMerge w:val="continue"/>
                  <w:vAlign w:val="center"/>
                </w:tcPr>
                <w:p w14:paraId="1163320F">
                  <w:pPr>
                    <w:jc w:val="center"/>
                    <w:rPr>
                      <w:rFonts w:eastAsiaTheme="minorEastAsia"/>
                      <w:sz w:val="18"/>
                      <w:szCs w:val="18"/>
                    </w:rPr>
                  </w:pPr>
                </w:p>
              </w:tc>
              <w:tc>
                <w:tcPr>
                  <w:tcW w:w="733" w:type="dxa"/>
                  <w:vAlign w:val="center"/>
                </w:tcPr>
                <w:p w14:paraId="0D18CD2F">
                  <w:pPr>
                    <w:jc w:val="center"/>
                    <w:rPr>
                      <w:rFonts w:eastAsiaTheme="minorEastAsia"/>
                      <w:sz w:val="18"/>
                      <w:szCs w:val="18"/>
                    </w:rPr>
                  </w:pPr>
                  <w:r>
                    <w:rPr>
                      <w:rFonts w:hint="eastAsia" w:eastAsiaTheme="minorEastAsia"/>
                      <w:sz w:val="18"/>
                      <w:szCs w:val="18"/>
                    </w:rPr>
                    <w:t>达标</w:t>
                  </w:r>
                </w:p>
              </w:tc>
            </w:tr>
            <w:tr w14:paraId="720D2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02" w:type="dxa"/>
                  <w:vMerge w:val="continue"/>
                  <w:vAlign w:val="center"/>
                </w:tcPr>
                <w:p w14:paraId="49C50CB0">
                  <w:pPr>
                    <w:widowControl/>
                    <w:jc w:val="center"/>
                    <w:rPr>
                      <w:rFonts w:eastAsiaTheme="minorEastAsia"/>
                      <w:bCs/>
                      <w:sz w:val="18"/>
                      <w:szCs w:val="18"/>
                    </w:rPr>
                  </w:pPr>
                </w:p>
              </w:tc>
              <w:tc>
                <w:tcPr>
                  <w:tcW w:w="962" w:type="dxa"/>
                  <w:vAlign w:val="center"/>
                </w:tcPr>
                <w:p w14:paraId="4DCA6078">
                  <w:pPr>
                    <w:widowControl/>
                    <w:jc w:val="center"/>
                    <w:textAlignment w:val="center"/>
                    <w:rPr>
                      <w:rFonts w:hint="eastAsia" w:eastAsiaTheme="minorEastAsia"/>
                      <w:color w:val="000000"/>
                      <w:sz w:val="18"/>
                      <w:szCs w:val="18"/>
                      <w:lang w:val="en-US" w:eastAsia="zh-CN"/>
                    </w:rPr>
                  </w:pPr>
                  <w:r>
                    <w:rPr>
                      <w:rFonts w:hint="eastAsia" w:eastAsiaTheme="minorEastAsia"/>
                      <w:color w:val="000000"/>
                      <w:sz w:val="18"/>
                      <w:szCs w:val="18"/>
                      <w:lang w:val="en-US" w:eastAsia="zh-CN"/>
                    </w:rPr>
                    <w:t>N</w:t>
                  </w:r>
                  <w:r>
                    <w:rPr>
                      <w:rFonts w:hint="eastAsia" w:eastAsiaTheme="minorEastAsia"/>
                      <w:color w:val="000000"/>
                      <w:sz w:val="18"/>
                      <w:szCs w:val="18"/>
                    </w:rPr>
                    <w:t>3</w:t>
                  </w:r>
                </w:p>
              </w:tc>
              <w:tc>
                <w:tcPr>
                  <w:tcW w:w="2088" w:type="dxa"/>
                  <w:vAlign w:val="center"/>
                </w:tcPr>
                <w:p w14:paraId="1D41EDA8">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厂界北外1m处（N3#）</w:t>
                  </w:r>
                </w:p>
              </w:tc>
              <w:tc>
                <w:tcPr>
                  <w:tcW w:w="1351" w:type="dxa"/>
                  <w:vAlign w:val="center"/>
                </w:tcPr>
                <w:p w14:paraId="629F3031">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15:02~15:07</w:t>
                  </w:r>
                </w:p>
              </w:tc>
              <w:tc>
                <w:tcPr>
                  <w:tcW w:w="1459" w:type="dxa"/>
                  <w:vAlign w:val="center"/>
                </w:tcPr>
                <w:p w14:paraId="6B1AAE49">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57</w:t>
                  </w:r>
                </w:p>
              </w:tc>
              <w:tc>
                <w:tcPr>
                  <w:tcW w:w="812" w:type="dxa"/>
                  <w:vMerge w:val="continue"/>
                  <w:vAlign w:val="center"/>
                </w:tcPr>
                <w:p w14:paraId="6FBF15CA">
                  <w:pPr>
                    <w:jc w:val="center"/>
                    <w:rPr>
                      <w:rFonts w:eastAsiaTheme="minorEastAsia"/>
                      <w:sz w:val="18"/>
                      <w:szCs w:val="18"/>
                    </w:rPr>
                  </w:pPr>
                </w:p>
              </w:tc>
              <w:tc>
                <w:tcPr>
                  <w:tcW w:w="733" w:type="dxa"/>
                  <w:vAlign w:val="center"/>
                </w:tcPr>
                <w:p w14:paraId="3CCE4D28">
                  <w:pPr>
                    <w:jc w:val="center"/>
                    <w:rPr>
                      <w:rFonts w:hint="eastAsia" w:eastAsiaTheme="minorEastAsia"/>
                      <w:sz w:val="18"/>
                      <w:szCs w:val="18"/>
                    </w:rPr>
                  </w:pPr>
                  <w:r>
                    <w:rPr>
                      <w:rFonts w:hint="eastAsia" w:eastAsiaTheme="minorEastAsia"/>
                      <w:sz w:val="18"/>
                      <w:szCs w:val="18"/>
                    </w:rPr>
                    <w:t>达标</w:t>
                  </w:r>
                </w:p>
              </w:tc>
            </w:tr>
            <w:tr w14:paraId="2031F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02" w:type="dxa"/>
                  <w:vMerge w:val="restart"/>
                  <w:vAlign w:val="center"/>
                </w:tcPr>
                <w:p w14:paraId="4AF4F5BC">
                  <w:pPr>
                    <w:pStyle w:val="21"/>
                    <w:jc w:val="center"/>
                    <w:rPr>
                      <w:rFonts w:eastAsiaTheme="minorEastAsia"/>
                      <w:bCs/>
                      <w:sz w:val="18"/>
                      <w:szCs w:val="18"/>
                    </w:rPr>
                  </w:pPr>
                  <w:r>
                    <w:rPr>
                      <w:rFonts w:eastAsiaTheme="minorEastAsia"/>
                      <w:bCs/>
                      <w:sz w:val="18"/>
                      <w:szCs w:val="18"/>
                    </w:rPr>
                    <w:t>20</w:t>
                  </w:r>
                  <w:r>
                    <w:rPr>
                      <w:rFonts w:hint="eastAsia" w:eastAsiaTheme="minorEastAsia"/>
                      <w:bCs/>
                      <w:sz w:val="18"/>
                      <w:szCs w:val="18"/>
                    </w:rPr>
                    <w:t>2</w:t>
                  </w:r>
                  <w:r>
                    <w:rPr>
                      <w:rFonts w:hint="eastAsia" w:eastAsiaTheme="minorEastAsia"/>
                      <w:bCs/>
                      <w:sz w:val="18"/>
                      <w:szCs w:val="18"/>
                      <w:lang w:val="en-US" w:eastAsia="zh-CN"/>
                    </w:rPr>
                    <w:t>6</w:t>
                  </w:r>
                  <w:r>
                    <w:rPr>
                      <w:rFonts w:hAnsiTheme="minorEastAsia" w:eastAsiaTheme="minorEastAsia"/>
                      <w:bCs/>
                      <w:sz w:val="18"/>
                      <w:szCs w:val="18"/>
                    </w:rPr>
                    <w:t>年</w:t>
                  </w:r>
                </w:p>
                <w:p w14:paraId="4F9E1AB9">
                  <w:pPr>
                    <w:pStyle w:val="21"/>
                    <w:jc w:val="center"/>
                    <w:rPr>
                      <w:rFonts w:eastAsiaTheme="minorEastAsia"/>
                      <w:bCs/>
                      <w:sz w:val="18"/>
                      <w:szCs w:val="18"/>
                    </w:rPr>
                  </w:pPr>
                  <w:r>
                    <w:rPr>
                      <w:rFonts w:hint="eastAsia" w:hAnsiTheme="minorEastAsia" w:eastAsiaTheme="minorEastAsia"/>
                      <w:bCs/>
                      <w:sz w:val="18"/>
                      <w:szCs w:val="18"/>
                      <w:lang w:val="en-US" w:eastAsia="zh-CN"/>
                    </w:rPr>
                    <w:t>6</w:t>
                  </w:r>
                  <w:r>
                    <w:rPr>
                      <w:rFonts w:hAnsiTheme="minorEastAsia" w:eastAsiaTheme="minorEastAsia"/>
                      <w:bCs/>
                      <w:sz w:val="18"/>
                      <w:szCs w:val="18"/>
                    </w:rPr>
                    <w:t>月</w:t>
                  </w:r>
                  <w:r>
                    <w:rPr>
                      <w:rFonts w:hint="eastAsia" w:hAnsiTheme="minorEastAsia" w:eastAsiaTheme="minorEastAsia"/>
                      <w:bCs/>
                      <w:sz w:val="18"/>
                      <w:szCs w:val="18"/>
                      <w:lang w:val="en-US" w:eastAsia="zh-CN"/>
                    </w:rPr>
                    <w:t>26</w:t>
                  </w:r>
                  <w:r>
                    <w:rPr>
                      <w:rFonts w:hAnsiTheme="minorEastAsia" w:eastAsiaTheme="minorEastAsia"/>
                      <w:bCs/>
                      <w:sz w:val="18"/>
                      <w:szCs w:val="18"/>
                    </w:rPr>
                    <w:t>日</w:t>
                  </w:r>
                </w:p>
              </w:tc>
              <w:tc>
                <w:tcPr>
                  <w:tcW w:w="962" w:type="dxa"/>
                  <w:vAlign w:val="center"/>
                </w:tcPr>
                <w:p w14:paraId="7D103A7C">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1</w:t>
                  </w:r>
                </w:p>
              </w:tc>
              <w:tc>
                <w:tcPr>
                  <w:tcW w:w="2088" w:type="dxa"/>
                  <w:vAlign w:val="center"/>
                </w:tcPr>
                <w:p w14:paraId="2D6AD17C">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厂界东外1m处（N1#）</w:t>
                  </w:r>
                </w:p>
              </w:tc>
              <w:tc>
                <w:tcPr>
                  <w:tcW w:w="1351" w:type="dxa"/>
                  <w:vAlign w:val="center"/>
                </w:tcPr>
                <w:p w14:paraId="09BBE800">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13:00~13:05</w:t>
                  </w:r>
                </w:p>
              </w:tc>
              <w:tc>
                <w:tcPr>
                  <w:tcW w:w="1459" w:type="dxa"/>
                  <w:vAlign w:val="center"/>
                </w:tcPr>
                <w:p w14:paraId="025A1B9B">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57</w:t>
                  </w:r>
                </w:p>
              </w:tc>
              <w:tc>
                <w:tcPr>
                  <w:tcW w:w="812" w:type="dxa"/>
                  <w:vMerge w:val="restart"/>
                  <w:vAlign w:val="center"/>
                </w:tcPr>
                <w:p w14:paraId="26F0DB35">
                  <w:pPr>
                    <w:jc w:val="center"/>
                    <w:rPr>
                      <w:rFonts w:hint="eastAsia" w:eastAsiaTheme="minorEastAsia"/>
                      <w:sz w:val="18"/>
                      <w:szCs w:val="18"/>
                      <w:lang w:val="en-US" w:eastAsia="zh-CN"/>
                    </w:rPr>
                  </w:pPr>
                  <w:r>
                    <w:rPr>
                      <w:rFonts w:eastAsiaTheme="minorEastAsia"/>
                      <w:sz w:val="18"/>
                      <w:szCs w:val="18"/>
                    </w:rPr>
                    <w:t>6</w:t>
                  </w:r>
                  <w:r>
                    <w:rPr>
                      <w:rFonts w:hint="eastAsia" w:eastAsiaTheme="minorEastAsia"/>
                      <w:sz w:val="18"/>
                      <w:szCs w:val="18"/>
                      <w:lang w:val="en-US" w:eastAsia="zh-CN"/>
                    </w:rPr>
                    <w:t>5</w:t>
                  </w:r>
                </w:p>
              </w:tc>
              <w:tc>
                <w:tcPr>
                  <w:tcW w:w="733" w:type="dxa"/>
                  <w:vAlign w:val="center"/>
                </w:tcPr>
                <w:p w14:paraId="5AFF2992">
                  <w:pPr>
                    <w:jc w:val="center"/>
                    <w:rPr>
                      <w:rFonts w:eastAsiaTheme="minorEastAsia"/>
                      <w:sz w:val="18"/>
                      <w:szCs w:val="18"/>
                    </w:rPr>
                  </w:pPr>
                  <w:r>
                    <w:rPr>
                      <w:rFonts w:hint="eastAsia" w:eastAsiaTheme="minorEastAsia"/>
                      <w:sz w:val="18"/>
                      <w:szCs w:val="18"/>
                    </w:rPr>
                    <w:t>达标</w:t>
                  </w:r>
                </w:p>
              </w:tc>
            </w:tr>
            <w:tr w14:paraId="6D53B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tblHeader/>
              </w:trPr>
              <w:tc>
                <w:tcPr>
                  <w:tcW w:w="902" w:type="dxa"/>
                  <w:vMerge w:val="continue"/>
                  <w:vAlign w:val="center"/>
                </w:tcPr>
                <w:p w14:paraId="3ECCE698">
                  <w:pPr>
                    <w:widowControl/>
                    <w:jc w:val="center"/>
                    <w:rPr>
                      <w:rFonts w:eastAsiaTheme="minorEastAsia"/>
                      <w:bCs/>
                    </w:rPr>
                  </w:pPr>
                </w:p>
              </w:tc>
              <w:tc>
                <w:tcPr>
                  <w:tcW w:w="962" w:type="dxa"/>
                  <w:vAlign w:val="center"/>
                </w:tcPr>
                <w:p w14:paraId="6D241675">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2</w:t>
                  </w:r>
                </w:p>
              </w:tc>
              <w:tc>
                <w:tcPr>
                  <w:tcW w:w="2088" w:type="dxa"/>
                  <w:vAlign w:val="center"/>
                </w:tcPr>
                <w:p w14:paraId="43989833">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厂界西外1m处（N2#）</w:t>
                  </w:r>
                </w:p>
              </w:tc>
              <w:tc>
                <w:tcPr>
                  <w:tcW w:w="1351" w:type="dxa"/>
                  <w:vAlign w:val="center"/>
                </w:tcPr>
                <w:p w14:paraId="55554BA0">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13:08~13:13</w:t>
                  </w:r>
                </w:p>
              </w:tc>
              <w:tc>
                <w:tcPr>
                  <w:tcW w:w="1459" w:type="dxa"/>
                  <w:vAlign w:val="center"/>
                </w:tcPr>
                <w:p w14:paraId="3299FC48">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60</w:t>
                  </w:r>
                </w:p>
              </w:tc>
              <w:tc>
                <w:tcPr>
                  <w:tcW w:w="812" w:type="dxa"/>
                  <w:vMerge w:val="continue"/>
                  <w:vAlign w:val="center"/>
                </w:tcPr>
                <w:p w14:paraId="602F465C">
                  <w:pPr>
                    <w:jc w:val="center"/>
                    <w:rPr>
                      <w:rFonts w:eastAsiaTheme="minorEastAsia"/>
                      <w:sz w:val="18"/>
                      <w:szCs w:val="18"/>
                    </w:rPr>
                  </w:pPr>
                </w:p>
              </w:tc>
              <w:tc>
                <w:tcPr>
                  <w:tcW w:w="733" w:type="dxa"/>
                  <w:vAlign w:val="center"/>
                </w:tcPr>
                <w:p w14:paraId="300B60FA">
                  <w:pPr>
                    <w:jc w:val="center"/>
                    <w:rPr>
                      <w:rFonts w:eastAsiaTheme="minorEastAsia"/>
                      <w:sz w:val="18"/>
                      <w:szCs w:val="18"/>
                    </w:rPr>
                  </w:pPr>
                  <w:r>
                    <w:rPr>
                      <w:rFonts w:hint="eastAsia" w:eastAsiaTheme="minorEastAsia"/>
                      <w:sz w:val="18"/>
                      <w:szCs w:val="18"/>
                    </w:rPr>
                    <w:t>达标</w:t>
                  </w:r>
                </w:p>
              </w:tc>
            </w:tr>
            <w:tr w14:paraId="21B82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02" w:type="dxa"/>
                  <w:vMerge w:val="continue"/>
                  <w:vAlign w:val="center"/>
                </w:tcPr>
                <w:p w14:paraId="114B038F">
                  <w:pPr>
                    <w:widowControl/>
                    <w:jc w:val="center"/>
                    <w:rPr>
                      <w:rFonts w:eastAsiaTheme="minorEastAsia"/>
                      <w:bCs/>
                    </w:rPr>
                  </w:pPr>
                </w:p>
              </w:tc>
              <w:tc>
                <w:tcPr>
                  <w:tcW w:w="962" w:type="dxa"/>
                  <w:vAlign w:val="center"/>
                </w:tcPr>
                <w:p w14:paraId="2C6DDF32">
                  <w:pPr>
                    <w:widowControl/>
                    <w:jc w:val="center"/>
                    <w:textAlignment w:val="center"/>
                    <w:rPr>
                      <w:rFonts w:eastAsiaTheme="minorEastAsia"/>
                      <w:color w:val="000000"/>
                      <w:sz w:val="18"/>
                      <w:szCs w:val="18"/>
                    </w:rPr>
                  </w:pPr>
                  <w:r>
                    <w:rPr>
                      <w:rFonts w:hint="eastAsia" w:eastAsiaTheme="minorEastAsia"/>
                      <w:color w:val="000000"/>
                      <w:sz w:val="18"/>
                      <w:szCs w:val="18"/>
                      <w:lang w:val="en-US" w:eastAsia="zh-CN"/>
                    </w:rPr>
                    <w:t>N</w:t>
                  </w:r>
                  <w:r>
                    <w:rPr>
                      <w:rFonts w:hint="eastAsia" w:eastAsiaTheme="minorEastAsia"/>
                      <w:color w:val="000000"/>
                      <w:sz w:val="18"/>
                      <w:szCs w:val="18"/>
                    </w:rPr>
                    <w:t>3</w:t>
                  </w:r>
                </w:p>
              </w:tc>
              <w:tc>
                <w:tcPr>
                  <w:tcW w:w="2088" w:type="dxa"/>
                  <w:vAlign w:val="center"/>
                </w:tcPr>
                <w:p w14:paraId="607CFC94">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厂界北外1m处（N3#）</w:t>
                  </w:r>
                </w:p>
              </w:tc>
              <w:tc>
                <w:tcPr>
                  <w:tcW w:w="1351" w:type="dxa"/>
                  <w:vAlign w:val="center"/>
                </w:tcPr>
                <w:p w14:paraId="1B127EDF">
                  <w:pPr>
                    <w:widowControl/>
                    <w:jc w:val="center"/>
                    <w:textAlignment w:val="center"/>
                    <w:rPr>
                      <w:rFonts w:hint="default"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13:16~13:51</w:t>
                  </w:r>
                </w:p>
              </w:tc>
              <w:tc>
                <w:tcPr>
                  <w:tcW w:w="1459" w:type="dxa"/>
                  <w:vAlign w:val="center"/>
                </w:tcPr>
                <w:p w14:paraId="03EA199A">
                  <w:pPr>
                    <w:widowControl/>
                    <w:jc w:val="center"/>
                    <w:textAlignment w:val="center"/>
                    <w:rPr>
                      <w:rFonts w:hint="eastAsia" w:ascii="Times New Roman" w:hAnsi="Times New Roman" w:cs="Times New Roman" w:eastAsiaTheme="minorEastAsia"/>
                      <w:color w:val="000000"/>
                      <w:sz w:val="18"/>
                      <w:szCs w:val="18"/>
                      <w:lang w:val="en-US" w:eastAsia="zh-CN"/>
                    </w:rPr>
                  </w:pPr>
                  <w:r>
                    <w:rPr>
                      <w:rFonts w:hint="eastAsia" w:ascii="Times New Roman" w:hAnsi="Times New Roman" w:cs="Times New Roman" w:eastAsiaTheme="minorEastAsia"/>
                      <w:color w:val="000000"/>
                      <w:sz w:val="18"/>
                      <w:szCs w:val="18"/>
                      <w:lang w:val="en-US" w:eastAsia="zh-CN"/>
                    </w:rPr>
                    <w:t>57</w:t>
                  </w:r>
                </w:p>
              </w:tc>
              <w:tc>
                <w:tcPr>
                  <w:tcW w:w="812" w:type="dxa"/>
                  <w:vMerge w:val="continue"/>
                  <w:vAlign w:val="center"/>
                </w:tcPr>
                <w:p w14:paraId="3420E28E">
                  <w:pPr>
                    <w:jc w:val="center"/>
                    <w:rPr>
                      <w:rFonts w:eastAsiaTheme="minorEastAsia"/>
                      <w:sz w:val="18"/>
                      <w:szCs w:val="18"/>
                    </w:rPr>
                  </w:pPr>
                </w:p>
              </w:tc>
              <w:tc>
                <w:tcPr>
                  <w:tcW w:w="733" w:type="dxa"/>
                  <w:vAlign w:val="center"/>
                </w:tcPr>
                <w:p w14:paraId="7A41099B">
                  <w:pPr>
                    <w:jc w:val="center"/>
                    <w:rPr>
                      <w:rFonts w:eastAsiaTheme="minorEastAsia"/>
                      <w:sz w:val="18"/>
                      <w:szCs w:val="18"/>
                    </w:rPr>
                  </w:pPr>
                  <w:r>
                    <w:rPr>
                      <w:rFonts w:hint="eastAsia" w:eastAsiaTheme="minorEastAsia"/>
                      <w:sz w:val="18"/>
                      <w:szCs w:val="18"/>
                    </w:rPr>
                    <w:t>达标</w:t>
                  </w:r>
                </w:p>
              </w:tc>
            </w:tr>
          </w:tbl>
          <w:p w14:paraId="52FC5311">
            <w:pPr>
              <w:adjustRightInd w:val="0"/>
              <w:spacing w:line="360" w:lineRule="auto"/>
              <w:rPr>
                <w:rFonts w:hint="eastAsia" w:eastAsia="宋体"/>
                <w:b/>
                <w:sz w:val="24"/>
                <w:szCs w:val="24"/>
                <w:lang w:val="en-US" w:eastAsia="zh-CN"/>
              </w:rPr>
            </w:pPr>
            <w:r>
              <w:rPr>
                <w:rFonts w:hint="eastAsia" w:ascii="Times New Roman" w:hAnsi="Times New Roman" w:cs="Times New Roman"/>
                <w:b w:val="0"/>
                <w:bCs/>
                <w:color w:val="auto"/>
                <w:sz w:val="18"/>
                <w:szCs w:val="18"/>
                <w:lang w:val="en-US" w:eastAsia="zh-CN"/>
              </w:rPr>
              <w:t>注：</w:t>
            </w:r>
            <w:r>
              <w:rPr>
                <w:rFonts w:hint="default" w:ascii="Times New Roman" w:hAnsi="Times New Roman" w:cs="Times New Roman"/>
                <w:b w:val="0"/>
                <w:bCs/>
                <w:color w:val="auto"/>
                <w:sz w:val="18"/>
                <w:szCs w:val="18"/>
                <w:lang w:val="en-US" w:eastAsia="zh-CN"/>
              </w:rPr>
              <w:t>202</w:t>
            </w:r>
            <w:r>
              <w:rPr>
                <w:rFonts w:hint="eastAsia" w:ascii="Times New Roman" w:hAnsi="Times New Roman" w:cs="Times New Roman"/>
                <w:b w:val="0"/>
                <w:bCs/>
                <w:color w:val="auto"/>
                <w:sz w:val="18"/>
                <w:szCs w:val="18"/>
                <w:lang w:val="en-US" w:eastAsia="zh-CN"/>
              </w:rPr>
              <w:t>6</w:t>
            </w:r>
            <w:r>
              <w:rPr>
                <w:rFonts w:hint="default" w:ascii="Times New Roman" w:hAnsi="Times New Roman" w:cs="Times New Roman"/>
                <w:b w:val="0"/>
                <w:bCs/>
                <w:color w:val="auto"/>
                <w:sz w:val="18"/>
                <w:szCs w:val="18"/>
                <w:lang w:val="en-US" w:eastAsia="zh-CN"/>
              </w:rPr>
              <w:t>年</w:t>
            </w:r>
            <w:r>
              <w:rPr>
                <w:rFonts w:hint="eastAsia" w:ascii="Times New Roman" w:hAnsi="Times New Roman" w:cs="Times New Roman"/>
                <w:b w:val="0"/>
                <w:bCs/>
                <w:color w:val="auto"/>
                <w:sz w:val="18"/>
                <w:szCs w:val="18"/>
                <w:lang w:val="en-US" w:eastAsia="zh-CN"/>
              </w:rPr>
              <w:t>06</w:t>
            </w:r>
            <w:r>
              <w:rPr>
                <w:rFonts w:hint="default" w:ascii="Times New Roman" w:hAnsi="Times New Roman" w:cs="Times New Roman"/>
                <w:b w:val="0"/>
                <w:bCs/>
                <w:color w:val="auto"/>
                <w:sz w:val="18"/>
                <w:szCs w:val="18"/>
                <w:lang w:val="en-US" w:eastAsia="zh-CN"/>
              </w:rPr>
              <w:t>月</w:t>
            </w:r>
            <w:r>
              <w:rPr>
                <w:rFonts w:hint="eastAsia" w:ascii="Times New Roman" w:hAnsi="Times New Roman" w:cs="Times New Roman"/>
                <w:b w:val="0"/>
                <w:bCs/>
                <w:color w:val="auto"/>
                <w:sz w:val="18"/>
                <w:szCs w:val="18"/>
                <w:lang w:val="en-US" w:eastAsia="zh-CN"/>
              </w:rPr>
              <w:t>25</w:t>
            </w:r>
            <w:r>
              <w:rPr>
                <w:rFonts w:hint="default" w:ascii="Times New Roman" w:hAnsi="Times New Roman" w:cs="Times New Roman"/>
                <w:b w:val="0"/>
                <w:bCs/>
                <w:color w:val="auto"/>
                <w:sz w:val="18"/>
                <w:szCs w:val="18"/>
                <w:lang w:val="en-US" w:eastAsia="zh-CN"/>
              </w:rPr>
              <w:t>日</w:t>
            </w:r>
            <w:r>
              <w:rPr>
                <w:rFonts w:hint="eastAsia" w:ascii="Times New Roman" w:hAnsi="Times New Roman" w:cs="Times New Roman"/>
                <w:b w:val="0"/>
                <w:bCs/>
                <w:color w:val="auto"/>
                <w:sz w:val="18"/>
                <w:szCs w:val="18"/>
                <w:lang w:val="en-US" w:eastAsia="zh-CN"/>
              </w:rPr>
              <w:t>监测期间无雨雪、雷电，昼间最大风速2.3m/s；</w:t>
            </w:r>
            <w:r>
              <w:rPr>
                <w:rFonts w:hint="default" w:ascii="Times New Roman" w:hAnsi="Times New Roman" w:cs="Times New Roman"/>
                <w:b w:val="0"/>
                <w:bCs/>
                <w:color w:val="auto"/>
                <w:sz w:val="18"/>
                <w:szCs w:val="18"/>
                <w:lang w:val="en-US" w:eastAsia="zh-CN"/>
              </w:rPr>
              <w:t>202</w:t>
            </w:r>
            <w:r>
              <w:rPr>
                <w:rFonts w:hint="eastAsia" w:ascii="Times New Roman" w:hAnsi="Times New Roman" w:cs="Times New Roman"/>
                <w:b w:val="0"/>
                <w:bCs/>
                <w:color w:val="auto"/>
                <w:sz w:val="18"/>
                <w:szCs w:val="18"/>
                <w:lang w:val="en-US" w:eastAsia="zh-CN"/>
              </w:rPr>
              <w:t>6</w:t>
            </w:r>
            <w:r>
              <w:rPr>
                <w:rFonts w:hint="default" w:ascii="Times New Roman" w:hAnsi="Times New Roman" w:cs="Times New Roman"/>
                <w:b w:val="0"/>
                <w:bCs/>
                <w:color w:val="auto"/>
                <w:sz w:val="18"/>
                <w:szCs w:val="18"/>
                <w:lang w:val="en-US" w:eastAsia="zh-CN"/>
              </w:rPr>
              <w:t>年</w:t>
            </w:r>
            <w:r>
              <w:rPr>
                <w:rFonts w:hint="eastAsia" w:ascii="Times New Roman" w:hAnsi="Times New Roman" w:cs="Times New Roman"/>
                <w:b w:val="0"/>
                <w:bCs/>
                <w:color w:val="auto"/>
                <w:sz w:val="18"/>
                <w:szCs w:val="18"/>
                <w:lang w:val="en-US" w:eastAsia="zh-CN"/>
              </w:rPr>
              <w:t>06</w:t>
            </w:r>
            <w:r>
              <w:rPr>
                <w:rFonts w:hint="default" w:ascii="Times New Roman" w:hAnsi="Times New Roman" w:cs="Times New Roman"/>
                <w:b w:val="0"/>
                <w:bCs/>
                <w:color w:val="auto"/>
                <w:sz w:val="18"/>
                <w:szCs w:val="18"/>
                <w:lang w:val="en-US" w:eastAsia="zh-CN"/>
              </w:rPr>
              <w:t>月</w:t>
            </w:r>
            <w:r>
              <w:rPr>
                <w:rFonts w:hint="eastAsia" w:ascii="Times New Roman" w:hAnsi="Times New Roman" w:cs="Times New Roman"/>
                <w:b w:val="0"/>
                <w:bCs/>
                <w:color w:val="auto"/>
                <w:sz w:val="18"/>
                <w:szCs w:val="18"/>
                <w:lang w:val="en-US" w:eastAsia="zh-CN"/>
              </w:rPr>
              <w:t>26</w:t>
            </w:r>
            <w:r>
              <w:rPr>
                <w:rFonts w:hint="default" w:ascii="Times New Roman" w:hAnsi="Times New Roman" w:cs="Times New Roman"/>
                <w:b w:val="0"/>
                <w:bCs/>
                <w:color w:val="auto"/>
                <w:sz w:val="18"/>
                <w:szCs w:val="18"/>
                <w:lang w:val="en-US" w:eastAsia="zh-CN"/>
              </w:rPr>
              <w:t>日</w:t>
            </w:r>
            <w:r>
              <w:rPr>
                <w:rFonts w:hint="eastAsia" w:ascii="Times New Roman" w:hAnsi="Times New Roman" w:cs="Times New Roman"/>
                <w:b w:val="0"/>
                <w:bCs/>
                <w:color w:val="auto"/>
                <w:sz w:val="18"/>
                <w:szCs w:val="18"/>
                <w:lang w:val="en-US" w:eastAsia="zh-CN"/>
              </w:rPr>
              <w:t>监测期间无雨雪、雷电，昼间最大风速2.4m/s。</w:t>
            </w:r>
          </w:p>
          <w:p w14:paraId="0B5B788B">
            <w:pPr>
              <w:adjustRightInd w:val="0"/>
              <w:spacing w:line="360" w:lineRule="auto"/>
              <w:rPr>
                <w:b/>
                <w:sz w:val="24"/>
                <w:szCs w:val="24"/>
              </w:rPr>
            </w:pPr>
            <w:r>
              <w:rPr>
                <w:rFonts w:hint="eastAsia"/>
                <w:b/>
                <w:sz w:val="24"/>
                <w:szCs w:val="24"/>
              </w:rPr>
              <w:t>（4）污染物排放总量核算</w:t>
            </w:r>
          </w:p>
          <w:p w14:paraId="64092E3C">
            <w:pPr>
              <w:adjustRightInd w:val="0"/>
              <w:spacing w:line="360" w:lineRule="auto"/>
              <w:ind w:firstLine="480"/>
              <w:rPr>
                <w:sz w:val="24"/>
                <w:szCs w:val="24"/>
              </w:rPr>
            </w:pPr>
            <w:r>
              <w:rPr>
                <w:rFonts w:hint="eastAsia"/>
                <w:sz w:val="24"/>
                <w:szCs w:val="24"/>
                <w:lang w:val="en-US" w:eastAsia="zh-CN"/>
              </w:rPr>
              <w:t>根据</w:t>
            </w:r>
            <w:r>
              <w:rPr>
                <w:sz w:val="24"/>
                <w:szCs w:val="24"/>
              </w:rPr>
              <w:t>国家确定对COD、氨氮、总磷/磷酸盐、SO</w:t>
            </w:r>
            <w:r>
              <w:rPr>
                <w:sz w:val="24"/>
                <w:szCs w:val="24"/>
                <w:vertAlign w:val="subscript"/>
              </w:rPr>
              <w:t>2</w:t>
            </w:r>
            <w:r>
              <w:rPr>
                <w:sz w:val="24"/>
                <w:szCs w:val="24"/>
              </w:rPr>
              <w:t>、NOx、挥发性有机物、烟粉尘等七种污染物实施总量控制。根据国家对实施污染物排放总量控制的要求以及</w:t>
            </w:r>
            <w:r>
              <w:rPr>
                <w:rFonts w:hint="eastAsia"/>
                <w:sz w:val="24"/>
                <w:szCs w:val="24"/>
                <w:lang w:val="en-US" w:eastAsia="zh-CN"/>
              </w:rPr>
              <w:t>环评报告的内容，结合</w:t>
            </w:r>
            <w:r>
              <w:rPr>
                <w:sz w:val="24"/>
                <w:szCs w:val="24"/>
              </w:rPr>
              <w:t>本项目的工艺特征和污染物排放特点，确定此项目污染物排放量控制因子为COD、氨氮</w:t>
            </w:r>
            <w:r>
              <w:rPr>
                <w:rFonts w:hint="eastAsia"/>
                <w:sz w:val="24"/>
                <w:szCs w:val="24"/>
                <w:lang w:eastAsia="zh-CN"/>
              </w:rPr>
              <w:t>、</w:t>
            </w:r>
            <w:r>
              <w:rPr>
                <w:sz w:val="24"/>
                <w:szCs w:val="24"/>
              </w:rPr>
              <w:t>挥发性有机物。</w:t>
            </w:r>
          </w:p>
          <w:p w14:paraId="2314F370">
            <w:pPr>
              <w:spacing w:line="360" w:lineRule="auto"/>
              <w:ind w:firstLine="480" w:firstLineChars="200"/>
              <w:contextualSpacing/>
              <w:textAlignment w:val="center"/>
              <w:rPr>
                <w:rFonts w:hint="default"/>
                <w:sz w:val="24"/>
                <w:szCs w:val="24"/>
                <w:lang w:val="en-US" w:eastAsia="zh-CN"/>
              </w:rPr>
            </w:pPr>
            <w:r>
              <w:rPr>
                <w:rFonts w:hint="eastAsia"/>
                <w:sz w:val="24"/>
                <w:szCs w:val="24"/>
              </w:rPr>
              <w:t>本</w:t>
            </w:r>
            <w:r>
              <w:rPr>
                <w:rFonts w:hint="eastAsia"/>
                <w:sz w:val="24"/>
                <w:szCs w:val="24"/>
                <w:lang w:val="en-US" w:eastAsia="zh-CN"/>
              </w:rPr>
              <w:t>项目办公生活废水经化粪池处理后排入西汤河处理厂，废水已纳入西汤河污水处理厂总量控制范围内。</w:t>
            </w:r>
            <w:r>
              <w:rPr>
                <w:rFonts w:hint="eastAsia" w:ascii="Times New Roman" w:hAnsi="Times New Roman" w:eastAsia="宋体" w:cs="Times New Roman"/>
                <w:sz w:val="24"/>
                <w:szCs w:val="24"/>
                <w:lang w:val="en-US" w:eastAsia="zh-CN"/>
              </w:rPr>
              <w:t>项目生活污水经隔油池</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化粪池处理后，与去离子水制备产生的浓水（包括浓水和反冲洗水）一起通过市政污水管网进入西汤河污水处理厂处理；投料搅拌、研磨分散、出料、包装废气、配料粉尘采用集气罩收集，经布袋除尘器</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二级活性炭处理后通过</w:t>
            </w:r>
            <w:r>
              <w:rPr>
                <w:rFonts w:hint="default" w:ascii="Times New Roman" w:hAnsi="Times New Roman" w:eastAsia="宋体" w:cs="Times New Roman"/>
                <w:sz w:val="24"/>
                <w:szCs w:val="24"/>
                <w:lang w:val="en-US" w:eastAsia="zh-CN"/>
              </w:rPr>
              <w:t xml:space="preserve">15m </w:t>
            </w:r>
            <w:r>
              <w:rPr>
                <w:rFonts w:hint="eastAsia" w:ascii="Times New Roman" w:hAnsi="Times New Roman" w:eastAsia="宋体" w:cs="Times New Roman"/>
                <w:sz w:val="24"/>
                <w:szCs w:val="24"/>
                <w:lang w:val="en-US" w:eastAsia="zh-CN"/>
              </w:rPr>
              <w:t>高排气筒</w:t>
            </w:r>
            <w:r>
              <w:rPr>
                <w:rFonts w:hint="default" w:ascii="Times New Roman" w:hAnsi="Times New Roman" w:eastAsia="宋体" w:cs="Times New Roman"/>
                <w:sz w:val="24"/>
                <w:szCs w:val="24"/>
                <w:lang w:val="en-US" w:eastAsia="zh-CN"/>
              </w:rPr>
              <w:t xml:space="preserve">DA001 </w:t>
            </w:r>
            <w:r>
              <w:rPr>
                <w:rFonts w:hint="eastAsia" w:ascii="Times New Roman" w:hAnsi="Times New Roman" w:eastAsia="宋体" w:cs="Times New Roman"/>
                <w:sz w:val="24"/>
                <w:szCs w:val="24"/>
                <w:lang w:val="en-US" w:eastAsia="zh-CN"/>
              </w:rPr>
              <w:t>排放.</w:t>
            </w:r>
          </w:p>
          <w:p w14:paraId="4BCCDD23">
            <w:pPr>
              <w:spacing w:line="360" w:lineRule="auto"/>
              <w:ind w:firstLine="480" w:firstLineChars="200"/>
              <w:contextualSpacing/>
              <w:textAlignment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实际验收情况：项目生活污水经隔油池</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化粪池处理后，与去离子水制备产生的浓水（包括浓水和反冲洗水）一起通过市政污水管网进入西汤河污水处理厂处理。投料搅拌、研磨分散、出料、包装废气、配料粉尘采用集气罩收集，经布袋除尘器</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二级活性炭处理后通过</w:t>
            </w:r>
            <w:r>
              <w:rPr>
                <w:rFonts w:hint="default" w:ascii="Times New Roman" w:hAnsi="Times New Roman" w:eastAsia="宋体" w:cs="Times New Roman"/>
                <w:sz w:val="24"/>
                <w:szCs w:val="24"/>
                <w:lang w:val="en-US" w:eastAsia="zh-CN"/>
              </w:rPr>
              <w:t xml:space="preserve">15m </w:t>
            </w:r>
            <w:r>
              <w:rPr>
                <w:rFonts w:hint="eastAsia" w:ascii="Times New Roman" w:hAnsi="Times New Roman" w:eastAsia="宋体" w:cs="Times New Roman"/>
                <w:sz w:val="24"/>
                <w:szCs w:val="24"/>
                <w:lang w:val="en-US" w:eastAsia="zh-CN"/>
              </w:rPr>
              <w:t>高排气筒</w:t>
            </w:r>
            <w:r>
              <w:rPr>
                <w:rFonts w:hint="default" w:ascii="Times New Roman" w:hAnsi="Times New Roman" w:eastAsia="宋体" w:cs="Times New Roman"/>
                <w:sz w:val="24"/>
                <w:szCs w:val="24"/>
                <w:lang w:val="en-US" w:eastAsia="zh-CN"/>
              </w:rPr>
              <w:t xml:space="preserve">DA001 </w:t>
            </w:r>
            <w:r>
              <w:rPr>
                <w:rFonts w:hint="eastAsia" w:ascii="Times New Roman" w:hAnsi="Times New Roman" w:eastAsia="宋体" w:cs="Times New Roman"/>
                <w:sz w:val="24"/>
                <w:szCs w:val="24"/>
                <w:lang w:val="en-US" w:eastAsia="zh-CN"/>
              </w:rPr>
              <w:t>排放。</w:t>
            </w:r>
          </w:p>
          <w:p w14:paraId="73E3C419">
            <w:pPr>
              <w:spacing w:line="360" w:lineRule="auto"/>
              <w:ind w:firstLine="480" w:firstLineChars="200"/>
              <w:contextualSpacing/>
              <w:textAlignment w:val="center"/>
              <w:rPr>
                <w:sz w:val="24"/>
                <w:szCs w:val="24"/>
              </w:rPr>
            </w:pPr>
            <w:r>
              <w:rPr>
                <w:rFonts w:hint="eastAsia" w:ascii="Times New Roman" w:hAnsi="Times New Roman" w:cs="Times New Roman"/>
                <w:color w:val="auto"/>
                <w:sz w:val="24"/>
                <w:szCs w:val="24"/>
                <w:highlight w:val="none"/>
                <w:lang w:eastAsia="zh-CN"/>
              </w:rPr>
              <w:t>根据管理部门要求</w:t>
            </w:r>
            <w:r>
              <w:rPr>
                <w:rFonts w:hint="eastAsia" w:cs="Times New Roman"/>
                <w:color w:val="auto"/>
                <w:sz w:val="24"/>
                <w:szCs w:val="24"/>
                <w:highlight w:val="none"/>
                <w:lang w:eastAsia="zh-CN"/>
              </w:rPr>
              <w:t>，</w:t>
            </w:r>
            <w:r>
              <w:rPr>
                <w:rFonts w:hint="default" w:ascii="Times New Roman" w:hAnsi="Times New Roman" w:eastAsia="宋体" w:cs="Times New Roman"/>
                <w:color w:val="auto"/>
                <w:kern w:val="0"/>
                <w:sz w:val="24"/>
                <w:szCs w:val="24"/>
                <w:lang w:val="en-US" w:eastAsia="zh-CN"/>
              </w:rPr>
              <w:t>项目总量控制指标为：</w:t>
            </w:r>
            <w:r>
              <w:rPr>
                <w:rFonts w:hint="eastAsia" w:cs="Times New Roman"/>
                <w:color w:val="auto"/>
                <w:kern w:val="0"/>
                <w:sz w:val="24"/>
                <w:szCs w:val="24"/>
                <w:lang w:val="en-US" w:eastAsia="zh-CN"/>
              </w:rPr>
              <w:t>非甲烷总烃：0.036</w:t>
            </w:r>
            <w:r>
              <w:rPr>
                <w:rFonts w:hint="default" w:ascii="Times New Roman" w:hAnsi="Times New Roman" w:eastAsia="宋体" w:cs="Times New Roman"/>
                <w:color w:val="auto"/>
                <w:kern w:val="0"/>
                <w:sz w:val="24"/>
                <w:szCs w:val="24"/>
                <w:lang w:val="en-US" w:eastAsia="zh-CN"/>
              </w:rPr>
              <w:t>t/a</w:t>
            </w:r>
            <w:r>
              <w:rPr>
                <w:rFonts w:hint="eastAsia" w:cs="Times New Roman"/>
                <w:color w:val="auto"/>
                <w:kern w:val="0"/>
                <w:sz w:val="24"/>
                <w:szCs w:val="24"/>
                <w:lang w:val="en-US" w:eastAsia="zh-CN"/>
              </w:rPr>
              <w:t>，颗粒物：0.0001</w:t>
            </w:r>
            <w:r>
              <w:rPr>
                <w:rFonts w:hint="default" w:ascii="Times New Roman" w:hAnsi="Times New Roman" w:eastAsia="宋体" w:cs="Times New Roman"/>
                <w:color w:val="auto"/>
                <w:kern w:val="0"/>
                <w:sz w:val="24"/>
                <w:szCs w:val="24"/>
                <w:lang w:val="en-US" w:eastAsia="zh-CN"/>
              </w:rPr>
              <w:t>t/a。</w:t>
            </w:r>
            <w:r>
              <w:rPr>
                <w:rFonts w:hint="eastAsia"/>
                <w:sz w:val="24"/>
                <w:szCs w:val="24"/>
                <w:lang w:val="en-US" w:eastAsia="zh-CN"/>
              </w:rPr>
              <w:t>项目喷漆线年工作90天。项目</w:t>
            </w:r>
            <w:r>
              <w:rPr>
                <w:rFonts w:hint="eastAsia"/>
                <w:sz w:val="24"/>
                <w:szCs w:val="24"/>
              </w:rPr>
              <w:t>污染物排放量核算情况见</w:t>
            </w:r>
            <w:r>
              <w:rPr>
                <w:rFonts w:hint="eastAsia"/>
                <w:sz w:val="24"/>
                <w:szCs w:val="24"/>
                <w:lang w:val="en-US" w:eastAsia="zh-CN"/>
              </w:rPr>
              <w:t>下</w:t>
            </w:r>
            <w:r>
              <w:rPr>
                <w:rFonts w:hint="eastAsia"/>
                <w:sz w:val="24"/>
                <w:szCs w:val="24"/>
              </w:rPr>
              <w:t>表。</w:t>
            </w:r>
          </w:p>
          <w:p w14:paraId="63E5F7B4">
            <w:pPr>
              <w:spacing w:line="360" w:lineRule="auto"/>
              <w:ind w:firstLine="480" w:firstLineChars="200"/>
              <w:contextualSpacing/>
              <w:textAlignment w:val="center"/>
              <w:rPr>
                <w:sz w:val="24"/>
                <w:szCs w:val="24"/>
              </w:rPr>
            </w:pPr>
            <w:r>
              <w:rPr>
                <w:rFonts w:hint="eastAsia"/>
                <w:sz w:val="24"/>
                <w:szCs w:val="24"/>
                <w:lang w:val="en-US" w:eastAsia="zh-CN"/>
              </w:rPr>
              <w:t>项目机加工、热处理产生的有机废气均为无组织排放，因此不涉及总量要求。</w:t>
            </w:r>
            <w:r>
              <w:rPr>
                <w:rFonts w:hint="eastAsia"/>
                <w:sz w:val="24"/>
                <w:szCs w:val="24"/>
              </w:rPr>
              <w:t>按</w:t>
            </w:r>
            <w:r>
              <w:rPr>
                <w:rFonts w:hint="eastAsia"/>
                <w:sz w:val="24"/>
                <w:szCs w:val="24"/>
                <w:lang w:val="en-US" w:eastAsia="zh-CN"/>
              </w:rPr>
              <w:t>照100</w:t>
            </w:r>
            <w:r>
              <w:rPr>
                <w:rFonts w:hint="eastAsia"/>
                <w:sz w:val="24"/>
                <w:szCs w:val="24"/>
              </w:rPr>
              <w:t>个工作日</w:t>
            </w:r>
            <w:r>
              <w:rPr>
                <w:rFonts w:hint="eastAsia"/>
                <w:sz w:val="24"/>
                <w:szCs w:val="24"/>
                <w:lang w:eastAsia="zh-CN"/>
              </w:rPr>
              <w:t>，</w:t>
            </w:r>
            <w:r>
              <w:rPr>
                <w:rFonts w:hint="eastAsia"/>
                <w:sz w:val="24"/>
                <w:szCs w:val="24"/>
                <w:lang w:val="en-US" w:eastAsia="zh-CN"/>
              </w:rPr>
              <w:t>本次验收仅核算废水COD、NH</w:t>
            </w:r>
            <w:r>
              <w:rPr>
                <w:rFonts w:hint="eastAsia"/>
                <w:sz w:val="24"/>
                <w:szCs w:val="24"/>
                <w:vertAlign w:val="subscript"/>
                <w:lang w:val="en-US" w:eastAsia="zh-CN"/>
              </w:rPr>
              <w:t>3</w:t>
            </w:r>
            <w:r>
              <w:rPr>
                <w:rFonts w:hint="eastAsia"/>
                <w:sz w:val="24"/>
                <w:szCs w:val="24"/>
                <w:lang w:val="en-US" w:eastAsia="zh-CN"/>
              </w:rPr>
              <w:t>-N</w:t>
            </w:r>
            <w:r>
              <w:rPr>
                <w:rFonts w:hint="eastAsia"/>
                <w:sz w:val="24"/>
                <w:szCs w:val="24"/>
              </w:rPr>
              <w:t>实际污染物</w:t>
            </w:r>
            <w:r>
              <w:rPr>
                <w:rFonts w:hint="eastAsia"/>
                <w:sz w:val="24"/>
                <w:szCs w:val="24"/>
                <w:lang w:val="en-US" w:eastAsia="zh-CN"/>
              </w:rPr>
              <w:t>排放量</w:t>
            </w:r>
            <w:r>
              <w:rPr>
                <w:rFonts w:hint="eastAsia"/>
                <w:sz w:val="24"/>
                <w:szCs w:val="24"/>
              </w:rPr>
              <w:t>情况</w:t>
            </w:r>
            <w:r>
              <w:rPr>
                <w:rFonts w:hint="eastAsia"/>
                <w:sz w:val="24"/>
                <w:szCs w:val="24"/>
                <w:lang w:eastAsia="zh-CN"/>
              </w:rPr>
              <w:t>，</w:t>
            </w:r>
            <w:r>
              <w:rPr>
                <w:rFonts w:hint="eastAsia"/>
                <w:sz w:val="24"/>
                <w:szCs w:val="24"/>
                <w:lang w:val="en-US" w:eastAsia="zh-CN"/>
              </w:rPr>
              <w:t>具体</w:t>
            </w:r>
            <w:r>
              <w:rPr>
                <w:rFonts w:hint="eastAsia"/>
                <w:sz w:val="24"/>
                <w:szCs w:val="24"/>
              </w:rPr>
              <w:t>如下：</w:t>
            </w:r>
          </w:p>
          <w:p w14:paraId="122CD612">
            <w:pPr>
              <w:pStyle w:val="6"/>
              <w:adjustRightInd w:val="0"/>
              <w:snapToGrid w:val="0"/>
              <w:spacing w:before="156" w:beforeLines="50" w:after="0" w:line="240" w:lineRule="auto"/>
              <w:jc w:val="center"/>
              <w:outlineLvl w:val="3"/>
              <w:rPr>
                <w:rFonts w:ascii="Times New Roman" w:hAnsi="Times New Roman"/>
                <w:sz w:val="24"/>
                <w:szCs w:val="24"/>
              </w:rPr>
            </w:pPr>
            <w:r>
              <w:rPr>
                <w:rFonts w:ascii="Times New Roman" w:hAnsi="Times New Roman"/>
                <w:sz w:val="24"/>
                <w:szCs w:val="24"/>
              </w:rPr>
              <w:t>表</w:t>
            </w:r>
            <w:r>
              <w:rPr>
                <w:rFonts w:ascii="Times New Roman" w:hAnsi="Times New Roman" w:eastAsia="TimesNewRomanPS-BoldMT"/>
                <w:bCs w:val="0"/>
                <w:sz w:val="24"/>
                <w:szCs w:val="24"/>
              </w:rPr>
              <w:t>7-</w:t>
            </w:r>
            <w:r>
              <w:rPr>
                <w:rFonts w:hint="eastAsia" w:ascii="Times New Roman" w:hAnsi="Times New Roman" w:eastAsia="TimesNewRomanPS-BoldMT"/>
                <w:bCs w:val="0"/>
                <w:sz w:val="24"/>
                <w:szCs w:val="24"/>
                <w:lang w:val="en-US" w:eastAsia="zh-CN"/>
              </w:rPr>
              <w:t>7</w:t>
            </w:r>
            <w:r>
              <w:rPr>
                <w:rFonts w:ascii="Times New Roman" w:hAnsi="Times New Roman" w:eastAsia="TimesNewRomanPS-BoldMT"/>
                <w:bCs w:val="0"/>
                <w:sz w:val="24"/>
                <w:szCs w:val="24"/>
              </w:rPr>
              <w:t xml:space="preserve">  </w:t>
            </w:r>
            <w:r>
              <w:rPr>
                <w:rFonts w:ascii="Times New Roman" w:hAnsi="Times New Roman"/>
                <w:sz w:val="24"/>
                <w:szCs w:val="24"/>
              </w:rPr>
              <w:t>项目废水污染物排放总量统计表</w:t>
            </w:r>
          </w:p>
          <w:tbl>
            <w:tblPr>
              <w:tblStyle w:val="30"/>
              <w:tblW w:w="83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1443"/>
              <w:gridCol w:w="1290"/>
              <w:gridCol w:w="2131"/>
              <w:gridCol w:w="2131"/>
            </w:tblGrid>
            <w:tr w14:paraId="5706A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401" w:type="dxa"/>
                  <w:tcBorders>
                    <w:bottom w:val="single" w:color="auto" w:sz="12" w:space="0"/>
                  </w:tcBorders>
                  <w:vAlign w:val="center"/>
                </w:tcPr>
                <w:p w14:paraId="061AC36D">
                  <w:pPr>
                    <w:adjustRightInd w:val="0"/>
                    <w:snapToGrid w:val="0"/>
                    <w:jc w:val="center"/>
                    <w:rPr>
                      <w:rFonts w:eastAsiaTheme="minorEastAsia"/>
                      <w:b/>
                      <w:bCs/>
                      <w:sz w:val="18"/>
                      <w:szCs w:val="18"/>
                    </w:rPr>
                  </w:pPr>
                  <w:r>
                    <w:rPr>
                      <w:rFonts w:eastAsiaTheme="minorEastAsia"/>
                      <w:b/>
                      <w:bCs/>
                      <w:sz w:val="18"/>
                      <w:szCs w:val="18"/>
                    </w:rPr>
                    <w:t>污染物</w:t>
                  </w:r>
                </w:p>
              </w:tc>
              <w:tc>
                <w:tcPr>
                  <w:tcW w:w="1443" w:type="dxa"/>
                  <w:tcBorders>
                    <w:bottom w:val="single" w:color="auto" w:sz="12" w:space="0"/>
                  </w:tcBorders>
                  <w:vAlign w:val="center"/>
                </w:tcPr>
                <w:p w14:paraId="4D1F9775">
                  <w:pPr>
                    <w:adjustRightInd w:val="0"/>
                    <w:snapToGrid w:val="0"/>
                    <w:jc w:val="center"/>
                    <w:rPr>
                      <w:rFonts w:eastAsiaTheme="minorEastAsia"/>
                      <w:b/>
                      <w:bCs/>
                      <w:sz w:val="18"/>
                      <w:szCs w:val="18"/>
                    </w:rPr>
                  </w:pPr>
                  <w:r>
                    <w:rPr>
                      <w:rFonts w:eastAsiaTheme="minorEastAsia"/>
                      <w:b/>
                      <w:bCs/>
                      <w:sz w:val="18"/>
                      <w:szCs w:val="18"/>
                    </w:rPr>
                    <w:t>浓度</w:t>
                  </w:r>
                  <w:r>
                    <w:rPr>
                      <w:rFonts w:eastAsiaTheme="minorEastAsia"/>
                      <w:b/>
                      <w:bCs/>
                      <w:sz w:val="18"/>
                      <w:szCs w:val="18"/>
                      <w:highlight w:val="none"/>
                    </w:rPr>
                    <w:t>（</w:t>
                  </w:r>
                  <w:r>
                    <w:rPr>
                      <w:rFonts w:eastAsiaTheme="minorEastAsia"/>
                      <w:b/>
                      <w:bCs/>
                      <w:sz w:val="18"/>
                      <w:szCs w:val="18"/>
                    </w:rPr>
                    <w:t>mg/L</w:t>
                  </w:r>
                  <w:r>
                    <w:rPr>
                      <w:rFonts w:eastAsiaTheme="minorEastAsia"/>
                      <w:b/>
                      <w:bCs/>
                      <w:sz w:val="18"/>
                      <w:szCs w:val="18"/>
                      <w:highlight w:val="none"/>
                    </w:rPr>
                    <w:t>）</w:t>
                  </w:r>
                </w:p>
              </w:tc>
              <w:tc>
                <w:tcPr>
                  <w:tcW w:w="1290" w:type="dxa"/>
                  <w:tcBorders>
                    <w:bottom w:val="single" w:color="auto" w:sz="12" w:space="0"/>
                  </w:tcBorders>
                  <w:vAlign w:val="center"/>
                </w:tcPr>
                <w:p w14:paraId="587131B8">
                  <w:pPr>
                    <w:adjustRightInd w:val="0"/>
                    <w:snapToGrid w:val="0"/>
                    <w:jc w:val="center"/>
                    <w:rPr>
                      <w:rFonts w:eastAsiaTheme="minorEastAsia"/>
                      <w:b/>
                      <w:bCs/>
                      <w:sz w:val="18"/>
                      <w:szCs w:val="18"/>
                    </w:rPr>
                  </w:pPr>
                  <w:r>
                    <w:rPr>
                      <w:rFonts w:eastAsiaTheme="minorEastAsia"/>
                      <w:b/>
                      <w:bCs/>
                      <w:sz w:val="18"/>
                      <w:szCs w:val="18"/>
                    </w:rPr>
                    <w:t>年排水量</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c>
                <w:tcPr>
                  <w:tcW w:w="2131" w:type="dxa"/>
                  <w:tcBorders>
                    <w:bottom w:val="single" w:color="auto" w:sz="12" w:space="0"/>
                  </w:tcBorders>
                  <w:vAlign w:val="center"/>
                </w:tcPr>
                <w:p w14:paraId="30B6B8FA">
                  <w:pPr>
                    <w:adjustRightInd w:val="0"/>
                    <w:snapToGrid w:val="0"/>
                    <w:jc w:val="center"/>
                    <w:rPr>
                      <w:rFonts w:eastAsiaTheme="minorEastAsia"/>
                      <w:b/>
                      <w:bCs/>
                      <w:sz w:val="18"/>
                      <w:szCs w:val="18"/>
                    </w:rPr>
                  </w:pPr>
                  <w:r>
                    <w:rPr>
                      <w:rFonts w:eastAsiaTheme="minorEastAsia"/>
                      <w:b/>
                      <w:bCs/>
                      <w:sz w:val="18"/>
                      <w:szCs w:val="18"/>
                    </w:rPr>
                    <w:t>污染物</w:t>
                  </w:r>
                  <w:r>
                    <w:rPr>
                      <w:rFonts w:hint="eastAsia" w:eastAsiaTheme="minorEastAsia"/>
                      <w:b/>
                      <w:bCs/>
                      <w:sz w:val="18"/>
                      <w:szCs w:val="18"/>
                      <w:lang w:val="en-US" w:eastAsia="zh-CN"/>
                    </w:rPr>
                    <w:t>实际排放量</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c>
                <w:tcPr>
                  <w:tcW w:w="2131" w:type="dxa"/>
                  <w:tcBorders>
                    <w:bottom w:val="single" w:color="auto" w:sz="12" w:space="0"/>
                  </w:tcBorders>
                  <w:vAlign w:val="center"/>
                </w:tcPr>
                <w:p w14:paraId="5663E48E">
                  <w:pPr>
                    <w:adjustRightInd w:val="0"/>
                    <w:snapToGrid w:val="0"/>
                    <w:jc w:val="center"/>
                    <w:rPr>
                      <w:rFonts w:eastAsiaTheme="minorEastAsia"/>
                      <w:b/>
                      <w:bCs/>
                      <w:sz w:val="18"/>
                      <w:szCs w:val="18"/>
                    </w:rPr>
                  </w:pPr>
                  <w:r>
                    <w:rPr>
                      <w:rFonts w:eastAsiaTheme="minorEastAsia"/>
                      <w:b/>
                      <w:bCs/>
                      <w:sz w:val="18"/>
                      <w:szCs w:val="18"/>
                    </w:rPr>
                    <w:t>污染物</w:t>
                  </w:r>
                  <w:r>
                    <w:rPr>
                      <w:rFonts w:hint="eastAsia" w:eastAsiaTheme="minorEastAsia"/>
                      <w:b/>
                      <w:bCs/>
                      <w:sz w:val="18"/>
                      <w:szCs w:val="18"/>
                      <w:lang w:val="en-US" w:eastAsia="zh-CN"/>
                    </w:rPr>
                    <w:t>环评总量控制指标</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r>
            <w:tr w14:paraId="2AA4FC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401" w:type="dxa"/>
                  <w:tcBorders>
                    <w:top w:val="single" w:color="auto" w:sz="12" w:space="0"/>
                  </w:tcBorders>
                  <w:vAlign w:val="center"/>
                </w:tcPr>
                <w:p w14:paraId="756BD0B6">
                  <w:pPr>
                    <w:adjustRightInd w:val="0"/>
                    <w:snapToGrid w:val="0"/>
                    <w:jc w:val="center"/>
                    <w:rPr>
                      <w:rFonts w:eastAsiaTheme="minorEastAsia"/>
                      <w:sz w:val="18"/>
                      <w:szCs w:val="18"/>
                    </w:rPr>
                  </w:pPr>
                  <w:r>
                    <w:rPr>
                      <w:rFonts w:eastAsiaTheme="minorEastAsia"/>
                      <w:sz w:val="18"/>
                      <w:szCs w:val="18"/>
                    </w:rPr>
                    <w:t>COD</w:t>
                  </w:r>
                </w:p>
              </w:tc>
              <w:tc>
                <w:tcPr>
                  <w:tcW w:w="1443" w:type="dxa"/>
                  <w:tcBorders>
                    <w:top w:val="single" w:color="auto" w:sz="12" w:space="0"/>
                  </w:tcBorders>
                  <w:vAlign w:val="center"/>
                </w:tcPr>
                <w:p w14:paraId="12EFB03A">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50</w:t>
                  </w:r>
                </w:p>
              </w:tc>
              <w:tc>
                <w:tcPr>
                  <w:tcW w:w="1290" w:type="dxa"/>
                  <w:tcBorders>
                    <w:top w:val="single" w:color="auto" w:sz="12" w:space="0"/>
                  </w:tcBorders>
                  <w:vAlign w:val="center"/>
                </w:tcPr>
                <w:p w14:paraId="5EAD76A5">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122.28</w:t>
                  </w:r>
                </w:p>
              </w:tc>
              <w:tc>
                <w:tcPr>
                  <w:tcW w:w="2131" w:type="dxa"/>
                  <w:tcBorders>
                    <w:top w:val="single" w:color="auto" w:sz="12" w:space="0"/>
                  </w:tcBorders>
                  <w:vAlign w:val="center"/>
                </w:tcPr>
                <w:p w14:paraId="28341C27">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0.00614</w:t>
                  </w:r>
                </w:p>
              </w:tc>
              <w:tc>
                <w:tcPr>
                  <w:tcW w:w="2131" w:type="dxa"/>
                  <w:tcBorders>
                    <w:top w:val="single" w:color="auto" w:sz="12" w:space="0"/>
                  </w:tcBorders>
                  <w:vAlign w:val="center"/>
                </w:tcPr>
                <w:p w14:paraId="0565EF81">
                  <w:pPr>
                    <w:adjustRightInd w:val="0"/>
                    <w:snapToGrid w:val="0"/>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0.0196</w:t>
                  </w:r>
                </w:p>
              </w:tc>
            </w:tr>
            <w:tr w14:paraId="04056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01" w:type="dxa"/>
                  <w:tcBorders>
                    <w:bottom w:val="single" w:color="auto" w:sz="8" w:space="0"/>
                  </w:tcBorders>
                  <w:vAlign w:val="center"/>
                </w:tcPr>
                <w:p w14:paraId="34D65F9D">
                  <w:pPr>
                    <w:adjustRightInd w:val="0"/>
                    <w:snapToGrid w:val="0"/>
                    <w:jc w:val="center"/>
                    <w:rPr>
                      <w:rFonts w:eastAsiaTheme="minorEastAsia"/>
                      <w:sz w:val="18"/>
                      <w:szCs w:val="18"/>
                    </w:rPr>
                  </w:pPr>
                  <w:r>
                    <w:rPr>
                      <w:rFonts w:eastAsiaTheme="minorEastAsia"/>
                      <w:sz w:val="18"/>
                      <w:szCs w:val="18"/>
                    </w:rPr>
                    <w:t>NH</w:t>
                  </w:r>
                  <w:r>
                    <w:rPr>
                      <w:rFonts w:eastAsiaTheme="minorEastAsia"/>
                      <w:sz w:val="18"/>
                      <w:szCs w:val="18"/>
                      <w:vertAlign w:val="subscript"/>
                    </w:rPr>
                    <w:t>3</w:t>
                  </w:r>
                  <w:r>
                    <w:rPr>
                      <w:rFonts w:eastAsiaTheme="minorEastAsia"/>
                      <w:sz w:val="18"/>
                      <w:szCs w:val="18"/>
                    </w:rPr>
                    <w:t>-N</w:t>
                  </w:r>
                </w:p>
              </w:tc>
              <w:tc>
                <w:tcPr>
                  <w:tcW w:w="1443" w:type="dxa"/>
                  <w:tcBorders>
                    <w:bottom w:val="single" w:color="auto" w:sz="8" w:space="0"/>
                  </w:tcBorders>
                  <w:vAlign w:val="center"/>
                </w:tcPr>
                <w:p w14:paraId="540608F9">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5</w:t>
                  </w:r>
                </w:p>
              </w:tc>
              <w:tc>
                <w:tcPr>
                  <w:tcW w:w="1290" w:type="dxa"/>
                  <w:tcBorders>
                    <w:bottom w:val="single" w:color="auto" w:sz="8" w:space="0"/>
                  </w:tcBorders>
                  <w:vAlign w:val="center"/>
                </w:tcPr>
                <w:p w14:paraId="47F1D2AF">
                  <w:pPr>
                    <w:adjustRightInd w:val="0"/>
                    <w:snapToGrid w:val="0"/>
                    <w:jc w:val="center"/>
                    <w:rPr>
                      <w:rFonts w:hint="default" w:eastAsiaTheme="minorEastAsia"/>
                      <w:sz w:val="18"/>
                      <w:szCs w:val="18"/>
                      <w:lang w:val="en-US" w:eastAsia="zh-CN"/>
                    </w:rPr>
                  </w:pPr>
                  <w:r>
                    <w:rPr>
                      <w:rFonts w:hint="eastAsia" w:eastAsiaTheme="minorEastAsia"/>
                      <w:sz w:val="18"/>
                      <w:szCs w:val="18"/>
                      <w:lang w:val="en-US" w:eastAsia="zh-CN"/>
                    </w:rPr>
                    <w:t>122.28</w:t>
                  </w:r>
                </w:p>
              </w:tc>
              <w:tc>
                <w:tcPr>
                  <w:tcW w:w="2131" w:type="dxa"/>
                  <w:tcBorders>
                    <w:bottom w:val="single" w:color="auto" w:sz="8" w:space="0"/>
                  </w:tcBorders>
                  <w:vAlign w:val="center"/>
                </w:tcPr>
                <w:p w14:paraId="7DF0888D">
                  <w:pPr>
                    <w:adjustRightInd w:val="0"/>
                    <w:snapToGrid w:val="0"/>
                    <w:jc w:val="center"/>
                    <w:rPr>
                      <w:rFonts w:hint="default" w:eastAsiaTheme="minorEastAsia"/>
                      <w:color w:val="auto"/>
                      <w:sz w:val="18"/>
                      <w:szCs w:val="18"/>
                      <w:lang w:val="en-US" w:eastAsia="zh-CN"/>
                    </w:rPr>
                  </w:pPr>
                  <w:r>
                    <w:rPr>
                      <w:rFonts w:hint="eastAsia" w:eastAsiaTheme="minorEastAsia"/>
                      <w:color w:val="auto"/>
                      <w:sz w:val="18"/>
                      <w:szCs w:val="18"/>
                      <w:lang w:val="en-US" w:eastAsia="zh-CN"/>
                    </w:rPr>
                    <w:t>0.00061</w:t>
                  </w:r>
                </w:p>
              </w:tc>
              <w:tc>
                <w:tcPr>
                  <w:tcW w:w="2131" w:type="dxa"/>
                  <w:tcBorders>
                    <w:bottom w:val="single" w:color="auto" w:sz="8" w:space="0"/>
                  </w:tcBorders>
                  <w:vAlign w:val="center"/>
                </w:tcPr>
                <w:p w14:paraId="61404CFE">
                  <w:pPr>
                    <w:adjustRightInd w:val="0"/>
                    <w:snapToGrid w:val="0"/>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0.00196</w:t>
                  </w:r>
                </w:p>
              </w:tc>
            </w:tr>
            <w:tr w14:paraId="659E1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396" w:type="dxa"/>
                  <w:gridSpan w:val="5"/>
                  <w:tcBorders>
                    <w:top w:val="single" w:color="auto" w:sz="8" w:space="0"/>
                    <w:tl2br w:val="nil"/>
                    <w:tr2bl w:val="nil"/>
                  </w:tcBorders>
                  <w:vAlign w:val="center"/>
                </w:tcPr>
                <w:p w14:paraId="2B8BDC6B">
                  <w:pPr>
                    <w:adjustRightInd w:val="0"/>
                    <w:snapToGrid w:val="0"/>
                    <w:jc w:val="both"/>
                    <w:rPr>
                      <w:rFonts w:hint="eastAsia" w:eastAsiaTheme="minorEastAsia"/>
                      <w:sz w:val="18"/>
                      <w:szCs w:val="18"/>
                      <w:lang w:val="en-US" w:eastAsia="zh-CN"/>
                    </w:rPr>
                  </w:pPr>
                  <w:r>
                    <w:rPr>
                      <w:rFonts w:hint="eastAsia" w:eastAsiaTheme="minorEastAsia"/>
                      <w:sz w:val="18"/>
                      <w:szCs w:val="18"/>
                      <w:lang w:val="en-US" w:eastAsia="zh-CN"/>
                    </w:rPr>
                    <w:t>备注：废水污染物排放量=西汤河污水处理厂出水浓度×废水排放量/1000/1000。</w:t>
                  </w:r>
                </w:p>
              </w:tc>
            </w:tr>
          </w:tbl>
          <w:p w14:paraId="02EB4421">
            <w:pPr>
              <w:pStyle w:val="6"/>
              <w:keepNext/>
              <w:keepLines/>
              <w:pageBreakBefore w:val="0"/>
              <w:widowControl w:val="0"/>
              <w:kinsoku/>
              <w:wordWrap/>
              <w:overflowPunct/>
              <w:topLinePunct w:val="0"/>
              <w:autoSpaceDE w:val="0"/>
              <w:autoSpaceDN w:val="0"/>
              <w:bidi w:val="0"/>
              <w:adjustRightInd w:val="0"/>
              <w:snapToGrid w:val="0"/>
              <w:spacing w:before="0" w:after="0" w:line="240" w:lineRule="auto"/>
              <w:jc w:val="center"/>
              <w:textAlignment w:val="auto"/>
              <w:rPr>
                <w:rFonts w:ascii="Times New Roman" w:hAnsi="Times New Roman"/>
                <w:sz w:val="24"/>
                <w:szCs w:val="24"/>
              </w:rPr>
            </w:pPr>
            <w:r>
              <w:rPr>
                <w:rFonts w:ascii="Times New Roman" w:hAnsi="Times New Roman"/>
                <w:sz w:val="24"/>
                <w:szCs w:val="24"/>
              </w:rPr>
              <w:t>表</w:t>
            </w:r>
            <w:r>
              <w:rPr>
                <w:rFonts w:ascii="Times New Roman" w:hAnsi="Times New Roman" w:eastAsia="TimesNewRomanPS-BoldMT"/>
                <w:bCs w:val="0"/>
                <w:sz w:val="24"/>
                <w:szCs w:val="24"/>
              </w:rPr>
              <w:t>7-</w:t>
            </w:r>
            <w:r>
              <w:rPr>
                <w:rFonts w:hint="eastAsia" w:ascii="Times New Roman" w:hAnsi="Times New Roman" w:eastAsia="TimesNewRomanPS-BoldMT"/>
                <w:bCs w:val="0"/>
                <w:sz w:val="24"/>
                <w:szCs w:val="24"/>
                <w:lang w:val="en-US" w:eastAsia="zh-CN"/>
              </w:rPr>
              <w:t>8</w:t>
            </w:r>
            <w:r>
              <w:rPr>
                <w:rFonts w:ascii="Times New Roman" w:hAnsi="Times New Roman" w:eastAsia="TimesNewRomanPS-BoldMT"/>
                <w:bCs w:val="0"/>
                <w:sz w:val="24"/>
                <w:szCs w:val="24"/>
              </w:rPr>
              <w:t xml:space="preserve"> </w:t>
            </w:r>
            <w:r>
              <w:rPr>
                <w:rFonts w:ascii="Times New Roman" w:hAnsi="Times New Roman"/>
                <w:sz w:val="24"/>
                <w:szCs w:val="24"/>
              </w:rPr>
              <w:t>项目</w:t>
            </w:r>
            <w:r>
              <w:rPr>
                <w:rFonts w:hint="eastAsia" w:ascii="Times New Roman" w:hAnsi="Times New Roman"/>
                <w:sz w:val="24"/>
                <w:szCs w:val="24"/>
                <w:lang w:val="en-US" w:eastAsia="zh-CN"/>
              </w:rPr>
              <w:t>有组织</w:t>
            </w:r>
            <w:r>
              <w:rPr>
                <w:rFonts w:ascii="Times New Roman" w:hAnsi="Times New Roman"/>
                <w:sz w:val="24"/>
                <w:szCs w:val="24"/>
              </w:rPr>
              <w:t>废</w:t>
            </w:r>
            <w:r>
              <w:rPr>
                <w:rFonts w:hint="eastAsia" w:ascii="Times New Roman" w:hAnsi="Times New Roman"/>
                <w:sz w:val="24"/>
                <w:szCs w:val="24"/>
                <w:lang w:val="en-US" w:eastAsia="zh-CN"/>
              </w:rPr>
              <w:t>气</w:t>
            </w:r>
            <w:r>
              <w:rPr>
                <w:rFonts w:ascii="Times New Roman" w:hAnsi="Times New Roman"/>
                <w:sz w:val="24"/>
                <w:szCs w:val="24"/>
              </w:rPr>
              <w:t>污染物排放总量统计表</w:t>
            </w:r>
          </w:p>
          <w:tbl>
            <w:tblPr>
              <w:tblStyle w:val="30"/>
              <w:tblW w:w="838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393"/>
              <w:gridCol w:w="1325"/>
              <w:gridCol w:w="859"/>
              <w:gridCol w:w="2021"/>
              <w:gridCol w:w="1940"/>
            </w:tblGrid>
            <w:tr w14:paraId="527E0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48" w:type="dxa"/>
                  <w:tcBorders>
                    <w:bottom w:val="single" w:color="auto" w:sz="12" w:space="0"/>
                  </w:tcBorders>
                  <w:vAlign w:val="center"/>
                </w:tcPr>
                <w:p w14:paraId="3C765A5B">
                  <w:pPr>
                    <w:adjustRightInd w:val="0"/>
                    <w:snapToGrid w:val="0"/>
                    <w:jc w:val="center"/>
                    <w:rPr>
                      <w:rFonts w:eastAsiaTheme="minorEastAsia"/>
                      <w:b/>
                      <w:bCs/>
                      <w:sz w:val="18"/>
                      <w:szCs w:val="18"/>
                    </w:rPr>
                  </w:pPr>
                  <w:r>
                    <w:rPr>
                      <w:rFonts w:eastAsiaTheme="minorEastAsia"/>
                      <w:b/>
                      <w:bCs/>
                      <w:sz w:val="18"/>
                      <w:szCs w:val="18"/>
                    </w:rPr>
                    <w:t>污染物</w:t>
                  </w:r>
                </w:p>
              </w:tc>
              <w:tc>
                <w:tcPr>
                  <w:tcW w:w="1393" w:type="dxa"/>
                  <w:tcBorders>
                    <w:bottom w:val="single" w:color="auto" w:sz="12" w:space="0"/>
                  </w:tcBorders>
                  <w:vAlign w:val="center"/>
                </w:tcPr>
                <w:p w14:paraId="5F5DDA46">
                  <w:pPr>
                    <w:adjustRightInd w:val="0"/>
                    <w:snapToGrid w:val="0"/>
                    <w:jc w:val="center"/>
                    <w:rPr>
                      <w:rFonts w:hint="default" w:eastAsiaTheme="minorEastAsia"/>
                      <w:b/>
                      <w:bCs/>
                      <w:sz w:val="18"/>
                      <w:szCs w:val="18"/>
                      <w:lang w:val="en-US" w:eastAsia="zh-CN"/>
                    </w:rPr>
                  </w:pPr>
                  <w:r>
                    <w:rPr>
                      <w:rFonts w:hint="eastAsia" w:eastAsiaTheme="minorEastAsia"/>
                      <w:b/>
                      <w:bCs/>
                      <w:sz w:val="18"/>
                      <w:szCs w:val="18"/>
                      <w:lang w:val="en-US" w:eastAsia="zh-CN"/>
                    </w:rPr>
                    <w:t>实际平均排放速率</w:t>
                  </w:r>
                  <w:r>
                    <w:rPr>
                      <w:rFonts w:hint="eastAsia" w:eastAsiaTheme="minorEastAsia"/>
                      <w:b/>
                      <w:bCs/>
                      <w:sz w:val="18"/>
                      <w:szCs w:val="18"/>
                      <w:highlight w:val="none"/>
                      <w:shd w:val="clear" w:fill="auto"/>
                      <w:lang w:val="en-US" w:eastAsia="zh-CN"/>
                    </w:rPr>
                    <w:t>（</w:t>
                  </w:r>
                  <w:r>
                    <w:rPr>
                      <w:rFonts w:hint="eastAsia" w:eastAsiaTheme="minorEastAsia"/>
                      <w:b/>
                      <w:bCs/>
                      <w:sz w:val="18"/>
                      <w:szCs w:val="18"/>
                      <w:highlight w:val="none"/>
                      <w:lang w:val="en-US" w:eastAsia="zh-CN"/>
                    </w:rPr>
                    <w:t>kg</w:t>
                  </w:r>
                  <w:r>
                    <w:rPr>
                      <w:rFonts w:hint="eastAsia" w:eastAsiaTheme="minorEastAsia"/>
                      <w:b/>
                      <w:bCs/>
                      <w:sz w:val="18"/>
                      <w:szCs w:val="18"/>
                      <w:lang w:val="en-US" w:eastAsia="zh-CN"/>
                    </w:rPr>
                    <w:t>/h</w:t>
                  </w:r>
                  <w:r>
                    <w:rPr>
                      <w:rFonts w:hint="eastAsia" w:eastAsiaTheme="minorEastAsia"/>
                      <w:b/>
                      <w:bCs/>
                      <w:sz w:val="18"/>
                      <w:szCs w:val="18"/>
                      <w:highlight w:val="none"/>
                      <w:shd w:val="clear" w:fill="auto"/>
                      <w:lang w:val="en-US" w:eastAsia="zh-CN"/>
                    </w:rPr>
                    <w:t>）</w:t>
                  </w:r>
                </w:p>
              </w:tc>
              <w:tc>
                <w:tcPr>
                  <w:tcW w:w="1325" w:type="dxa"/>
                  <w:tcBorders>
                    <w:bottom w:val="single" w:color="auto" w:sz="12" w:space="0"/>
                  </w:tcBorders>
                  <w:vAlign w:val="center"/>
                </w:tcPr>
                <w:p w14:paraId="1A18A69E">
                  <w:pPr>
                    <w:adjustRightInd w:val="0"/>
                    <w:snapToGrid w:val="0"/>
                    <w:jc w:val="center"/>
                    <w:rPr>
                      <w:rFonts w:eastAsiaTheme="minorEastAsia"/>
                      <w:b/>
                      <w:bCs/>
                      <w:sz w:val="18"/>
                      <w:szCs w:val="18"/>
                    </w:rPr>
                  </w:pPr>
                  <w:r>
                    <w:rPr>
                      <w:rFonts w:hint="eastAsia" w:eastAsiaTheme="minorEastAsia"/>
                      <w:b/>
                      <w:bCs/>
                      <w:sz w:val="18"/>
                      <w:szCs w:val="18"/>
                      <w:highlight w:val="none"/>
                      <w:lang w:val="en-US" w:eastAsia="zh-CN"/>
                    </w:rPr>
                    <w:t>工作时间</w:t>
                  </w:r>
                  <w:r>
                    <w:rPr>
                      <w:rFonts w:hint="eastAsia" w:eastAsiaTheme="minorEastAsia"/>
                      <w:b/>
                      <w:bCs/>
                      <w:sz w:val="18"/>
                      <w:szCs w:val="18"/>
                      <w:highlight w:val="none"/>
                    </w:rPr>
                    <w:t>（</w:t>
                  </w:r>
                  <w:r>
                    <w:rPr>
                      <w:rFonts w:hint="eastAsia" w:eastAsiaTheme="minorEastAsia"/>
                      <w:b/>
                      <w:bCs/>
                      <w:sz w:val="18"/>
                      <w:szCs w:val="18"/>
                      <w:highlight w:val="none"/>
                      <w:lang w:val="en-US" w:eastAsia="zh-CN"/>
                    </w:rPr>
                    <w:t>h</w:t>
                  </w:r>
                  <w:r>
                    <w:rPr>
                      <w:rFonts w:hint="eastAsia" w:eastAsiaTheme="minorEastAsia"/>
                      <w:b/>
                      <w:bCs/>
                      <w:sz w:val="18"/>
                      <w:szCs w:val="18"/>
                      <w:lang w:val="en-US" w:eastAsia="zh-CN"/>
                    </w:rPr>
                    <w:t>/a</w:t>
                  </w:r>
                  <w:r>
                    <w:rPr>
                      <w:rFonts w:hint="eastAsia" w:eastAsiaTheme="minorEastAsia"/>
                      <w:b/>
                      <w:bCs/>
                      <w:sz w:val="18"/>
                      <w:szCs w:val="18"/>
                      <w:highlight w:val="none"/>
                    </w:rPr>
                    <w:t>）</w:t>
                  </w:r>
                </w:p>
              </w:tc>
              <w:tc>
                <w:tcPr>
                  <w:tcW w:w="859" w:type="dxa"/>
                  <w:tcBorders>
                    <w:bottom w:val="single" w:color="auto" w:sz="12" w:space="0"/>
                  </w:tcBorders>
                  <w:vAlign w:val="center"/>
                </w:tcPr>
                <w:p w14:paraId="197964C2">
                  <w:pPr>
                    <w:adjustRightInd w:val="0"/>
                    <w:snapToGrid w:val="0"/>
                    <w:jc w:val="center"/>
                    <w:rPr>
                      <w:rFonts w:hint="eastAsia" w:eastAsiaTheme="minorEastAsia"/>
                      <w:b/>
                      <w:bCs/>
                      <w:sz w:val="18"/>
                      <w:szCs w:val="18"/>
                      <w:lang w:eastAsia="zh-CN"/>
                    </w:rPr>
                  </w:pPr>
                  <w:r>
                    <w:rPr>
                      <w:rFonts w:hint="eastAsia" w:eastAsiaTheme="minorEastAsia"/>
                      <w:b/>
                      <w:bCs/>
                      <w:sz w:val="18"/>
                      <w:szCs w:val="18"/>
                      <w:lang w:val="en-US" w:eastAsia="zh-CN"/>
                    </w:rPr>
                    <w:t>负荷</w:t>
                  </w:r>
                </w:p>
              </w:tc>
              <w:tc>
                <w:tcPr>
                  <w:tcW w:w="2021" w:type="dxa"/>
                  <w:tcBorders>
                    <w:bottom w:val="single" w:color="auto" w:sz="12" w:space="0"/>
                  </w:tcBorders>
                  <w:vAlign w:val="center"/>
                </w:tcPr>
                <w:p w14:paraId="4EEA520E">
                  <w:pPr>
                    <w:adjustRightInd w:val="0"/>
                    <w:snapToGrid w:val="0"/>
                    <w:jc w:val="center"/>
                    <w:rPr>
                      <w:rFonts w:eastAsiaTheme="minorEastAsia"/>
                      <w:b/>
                      <w:bCs/>
                      <w:sz w:val="18"/>
                      <w:szCs w:val="18"/>
                    </w:rPr>
                  </w:pPr>
                  <w:r>
                    <w:rPr>
                      <w:rFonts w:eastAsiaTheme="minorEastAsia"/>
                      <w:b/>
                      <w:bCs/>
                      <w:sz w:val="18"/>
                      <w:szCs w:val="18"/>
                    </w:rPr>
                    <w:t>污染物</w:t>
                  </w:r>
                  <w:r>
                    <w:rPr>
                      <w:rFonts w:hint="eastAsia" w:eastAsiaTheme="minorEastAsia"/>
                      <w:b/>
                      <w:bCs/>
                      <w:sz w:val="18"/>
                      <w:szCs w:val="18"/>
                      <w:lang w:val="en-US" w:eastAsia="zh-CN"/>
                    </w:rPr>
                    <w:t>实际排放量</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c>
                <w:tcPr>
                  <w:tcW w:w="1940" w:type="dxa"/>
                  <w:tcBorders>
                    <w:bottom w:val="single" w:color="auto" w:sz="12" w:space="0"/>
                  </w:tcBorders>
                  <w:vAlign w:val="center"/>
                </w:tcPr>
                <w:p w14:paraId="7D24CD4F">
                  <w:pPr>
                    <w:adjustRightInd w:val="0"/>
                    <w:snapToGrid w:val="0"/>
                    <w:jc w:val="center"/>
                    <w:rPr>
                      <w:rFonts w:eastAsiaTheme="minorEastAsia"/>
                      <w:b/>
                      <w:bCs/>
                      <w:sz w:val="18"/>
                      <w:szCs w:val="18"/>
                    </w:rPr>
                  </w:pPr>
                  <w:r>
                    <w:rPr>
                      <w:rFonts w:eastAsiaTheme="minorEastAsia"/>
                      <w:b/>
                      <w:bCs/>
                      <w:sz w:val="18"/>
                      <w:szCs w:val="18"/>
                    </w:rPr>
                    <w:t>污染物</w:t>
                  </w:r>
                  <w:r>
                    <w:rPr>
                      <w:rFonts w:hint="eastAsia" w:eastAsiaTheme="minorEastAsia"/>
                      <w:b/>
                      <w:bCs/>
                      <w:sz w:val="18"/>
                      <w:szCs w:val="18"/>
                      <w:lang w:val="en-US" w:eastAsia="zh-CN"/>
                    </w:rPr>
                    <w:t>环评总量控制指标</w:t>
                  </w:r>
                  <w:r>
                    <w:rPr>
                      <w:rFonts w:eastAsiaTheme="minorEastAsia"/>
                      <w:b/>
                      <w:bCs/>
                      <w:sz w:val="18"/>
                      <w:szCs w:val="18"/>
                      <w:highlight w:val="none"/>
                    </w:rPr>
                    <w:t>（</w:t>
                  </w:r>
                  <w:r>
                    <w:rPr>
                      <w:rFonts w:eastAsiaTheme="minorEastAsia"/>
                      <w:b/>
                      <w:bCs/>
                      <w:sz w:val="18"/>
                      <w:szCs w:val="18"/>
                    </w:rPr>
                    <w:t>t/a</w:t>
                  </w:r>
                  <w:r>
                    <w:rPr>
                      <w:rFonts w:eastAsiaTheme="minorEastAsia"/>
                      <w:b/>
                      <w:bCs/>
                      <w:sz w:val="18"/>
                      <w:szCs w:val="18"/>
                      <w:highlight w:val="none"/>
                    </w:rPr>
                    <w:t>）</w:t>
                  </w:r>
                </w:p>
              </w:tc>
            </w:tr>
            <w:tr w14:paraId="26A632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48" w:type="dxa"/>
                  <w:tcBorders>
                    <w:top w:val="single" w:color="auto" w:sz="8" w:space="0"/>
                    <w:bottom w:val="single" w:color="auto" w:sz="8" w:space="0"/>
                  </w:tcBorders>
                  <w:vAlign w:val="center"/>
                </w:tcPr>
                <w:p w14:paraId="55C23C2D">
                  <w:pPr>
                    <w:adjustRightInd w:val="0"/>
                    <w:snapToGrid w:val="0"/>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非甲烷总烃</w:t>
                  </w:r>
                </w:p>
              </w:tc>
              <w:tc>
                <w:tcPr>
                  <w:tcW w:w="1393" w:type="dxa"/>
                  <w:tcBorders>
                    <w:top w:val="single" w:color="auto" w:sz="8" w:space="0"/>
                    <w:bottom w:val="single" w:color="auto" w:sz="8" w:space="0"/>
                  </w:tcBorders>
                  <w:vAlign w:val="center"/>
                </w:tcPr>
                <w:p w14:paraId="21F71BB7">
                  <w:pPr>
                    <w:adjustRightInd w:val="0"/>
                    <w:snapToGrid w:val="0"/>
                    <w:jc w:val="center"/>
                    <w:rPr>
                      <w:rFonts w:hint="default" w:ascii="Times New Roman" w:hAnsi="Times New Roman" w:cs="Times New Roman" w:eastAsiaTheme="minorEastAsia"/>
                      <w:b/>
                      <w:bCs/>
                      <w:sz w:val="18"/>
                      <w:szCs w:val="18"/>
                      <w:lang w:val="en-US" w:eastAsia="zh-CN"/>
                    </w:rPr>
                  </w:pPr>
                  <w:r>
                    <w:rPr>
                      <w:rFonts w:hint="eastAsia" w:ascii="Times New Roman" w:hAnsi="Times New Roman" w:cs="Times New Roman" w:eastAsiaTheme="minorEastAsia"/>
                      <w:b w:val="0"/>
                      <w:bCs w:val="0"/>
                      <w:sz w:val="18"/>
                      <w:szCs w:val="18"/>
                      <w:lang w:val="en-US" w:eastAsia="zh-CN"/>
                    </w:rPr>
                    <w:t>0.0201</w:t>
                  </w:r>
                </w:p>
              </w:tc>
              <w:tc>
                <w:tcPr>
                  <w:tcW w:w="1325" w:type="dxa"/>
                  <w:tcBorders>
                    <w:top w:val="single" w:color="auto" w:sz="8" w:space="0"/>
                    <w:bottom w:val="single" w:color="auto" w:sz="8" w:space="0"/>
                  </w:tcBorders>
                  <w:vAlign w:val="center"/>
                </w:tcPr>
                <w:p w14:paraId="2716802A">
                  <w:pPr>
                    <w:adjustRightInd w:val="0"/>
                    <w:snapToGrid w:val="0"/>
                    <w:jc w:val="center"/>
                    <w:rPr>
                      <w:rFonts w:hint="default" w:ascii="Times New Roman" w:hAnsi="Times New Roman" w:cs="Times New Roman" w:eastAsiaTheme="minorEastAsia"/>
                      <w:b/>
                      <w:bCs/>
                      <w:sz w:val="18"/>
                      <w:szCs w:val="18"/>
                      <w:highlight w:val="none"/>
                      <w:lang w:val="en-US" w:eastAsia="zh-CN"/>
                    </w:rPr>
                  </w:pPr>
                  <w:r>
                    <w:rPr>
                      <w:rFonts w:hint="eastAsia" w:cs="Times New Roman" w:eastAsiaTheme="minorEastAsia"/>
                      <w:sz w:val="18"/>
                      <w:szCs w:val="18"/>
                      <w:highlight w:val="none"/>
                      <w:lang w:val="en-US" w:eastAsia="zh-CN"/>
                    </w:rPr>
                    <w:t>600</w:t>
                  </w:r>
                </w:p>
              </w:tc>
              <w:tc>
                <w:tcPr>
                  <w:tcW w:w="859" w:type="dxa"/>
                  <w:tcBorders>
                    <w:top w:val="single" w:color="auto" w:sz="8" w:space="0"/>
                    <w:bottom w:val="single" w:color="auto" w:sz="8" w:space="0"/>
                  </w:tcBorders>
                  <w:vAlign w:val="center"/>
                </w:tcPr>
                <w:p w14:paraId="58258C89">
                  <w:pPr>
                    <w:adjustRightInd w:val="0"/>
                    <w:snapToGrid w:val="0"/>
                    <w:jc w:val="center"/>
                    <w:rPr>
                      <w:rFonts w:hint="default" w:ascii="Times New Roman" w:hAnsi="Times New Roman" w:cs="Times New Roman" w:eastAsiaTheme="minorEastAsia"/>
                      <w:b/>
                      <w:bCs/>
                      <w:sz w:val="18"/>
                      <w:szCs w:val="18"/>
                      <w:lang w:val="en-US" w:eastAsia="zh-CN"/>
                    </w:rPr>
                  </w:pPr>
                  <w:r>
                    <w:rPr>
                      <w:rFonts w:hint="eastAsia" w:ascii="Times New Roman" w:hAnsi="Times New Roman" w:cs="Times New Roman" w:eastAsiaTheme="minorEastAsia"/>
                      <w:b w:val="0"/>
                      <w:bCs w:val="0"/>
                      <w:sz w:val="18"/>
                      <w:szCs w:val="18"/>
                      <w:lang w:val="en-US" w:eastAsia="zh-CN"/>
                    </w:rPr>
                    <w:t>98%</w:t>
                  </w:r>
                </w:p>
              </w:tc>
              <w:tc>
                <w:tcPr>
                  <w:tcW w:w="2021" w:type="dxa"/>
                  <w:tcBorders>
                    <w:top w:val="single" w:color="auto" w:sz="8" w:space="0"/>
                    <w:bottom w:val="single" w:color="auto" w:sz="8" w:space="0"/>
                  </w:tcBorders>
                  <w:vAlign w:val="center"/>
                </w:tcPr>
                <w:p w14:paraId="3940A9D6">
                  <w:pPr>
                    <w:adjustRightInd w:val="0"/>
                    <w:snapToGrid w:val="0"/>
                    <w:jc w:val="center"/>
                    <w:rPr>
                      <w:rFonts w:hint="default" w:ascii="Times New Roman" w:hAnsi="Times New Roman" w:cs="Times New Roman" w:eastAsiaTheme="minorEastAsia"/>
                      <w:b/>
                      <w:bCs/>
                      <w:sz w:val="18"/>
                      <w:szCs w:val="18"/>
                      <w:lang w:val="en-US" w:eastAsia="zh-CN"/>
                    </w:rPr>
                  </w:pPr>
                  <w:r>
                    <w:rPr>
                      <w:rFonts w:hint="eastAsia" w:ascii="Times New Roman" w:hAnsi="Times New Roman" w:cs="Times New Roman" w:eastAsiaTheme="minorEastAsia"/>
                      <w:sz w:val="18"/>
                      <w:szCs w:val="18"/>
                      <w:highlight w:val="none"/>
                      <w:lang w:val="en-US" w:eastAsia="zh-CN"/>
                    </w:rPr>
                    <w:t>0.0118</w:t>
                  </w:r>
                </w:p>
              </w:tc>
              <w:tc>
                <w:tcPr>
                  <w:tcW w:w="1940" w:type="dxa"/>
                  <w:tcBorders>
                    <w:top w:val="single" w:color="auto" w:sz="8" w:space="0"/>
                    <w:bottom w:val="single" w:color="auto" w:sz="8" w:space="0"/>
                  </w:tcBorders>
                  <w:vAlign w:val="center"/>
                </w:tcPr>
                <w:p w14:paraId="66180035">
                  <w:pPr>
                    <w:adjustRightInd w:val="0"/>
                    <w:snapToGrid w:val="0"/>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0.036</w:t>
                  </w:r>
                </w:p>
              </w:tc>
            </w:tr>
            <w:tr w14:paraId="4DFB0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48" w:type="dxa"/>
                  <w:tcBorders>
                    <w:top w:val="single" w:color="auto" w:sz="8" w:space="0"/>
                    <w:bottom w:val="single" w:color="auto" w:sz="8" w:space="0"/>
                  </w:tcBorders>
                  <w:vAlign w:val="center"/>
                </w:tcPr>
                <w:p w14:paraId="4BA066BC">
                  <w:pPr>
                    <w:adjustRightInd w:val="0"/>
                    <w:snapToGrid w:val="0"/>
                    <w:jc w:val="center"/>
                    <w:rPr>
                      <w:rFonts w:hint="default" w:ascii="Times New Roman" w:hAnsi="Times New Roman" w:cs="Times New Roman" w:eastAsiaTheme="minorEastAsia"/>
                      <w:b w:val="0"/>
                      <w:bCs w:val="0"/>
                      <w:sz w:val="18"/>
                      <w:szCs w:val="18"/>
                      <w:lang w:val="en-US" w:eastAsia="zh-CN"/>
                    </w:rPr>
                  </w:pPr>
                  <w:r>
                    <w:rPr>
                      <w:rFonts w:hint="eastAsia" w:cs="Times New Roman" w:eastAsiaTheme="minorEastAsia"/>
                      <w:b w:val="0"/>
                      <w:bCs w:val="0"/>
                      <w:sz w:val="18"/>
                      <w:szCs w:val="18"/>
                      <w:lang w:val="en-US" w:eastAsia="zh-CN"/>
                    </w:rPr>
                    <w:t>颗粒物</w:t>
                  </w:r>
                </w:p>
              </w:tc>
              <w:tc>
                <w:tcPr>
                  <w:tcW w:w="1393" w:type="dxa"/>
                  <w:tcBorders>
                    <w:top w:val="single" w:color="auto" w:sz="8" w:space="0"/>
                    <w:bottom w:val="single" w:color="auto" w:sz="8" w:space="0"/>
                  </w:tcBorders>
                  <w:vAlign w:val="center"/>
                </w:tcPr>
                <w:p w14:paraId="0F49ACE1">
                  <w:pPr>
                    <w:adjustRightInd w:val="0"/>
                    <w:snapToGrid w:val="0"/>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eastAsiaTheme="minorEastAsia"/>
                      <w:sz w:val="18"/>
                      <w:szCs w:val="18"/>
                      <w:highlight w:val="none"/>
                      <w:lang w:val="en-US" w:eastAsia="zh-CN"/>
                    </w:rPr>
                    <w:t>0.0163</w:t>
                  </w:r>
                </w:p>
              </w:tc>
              <w:tc>
                <w:tcPr>
                  <w:tcW w:w="1325" w:type="dxa"/>
                  <w:tcBorders>
                    <w:top w:val="single" w:color="auto" w:sz="8" w:space="0"/>
                    <w:bottom w:val="single" w:color="auto" w:sz="8" w:space="0"/>
                  </w:tcBorders>
                  <w:vAlign w:val="center"/>
                </w:tcPr>
                <w:p w14:paraId="153F24DB">
                  <w:pPr>
                    <w:adjustRightInd w:val="0"/>
                    <w:snapToGrid w:val="0"/>
                    <w:jc w:val="center"/>
                    <w:rPr>
                      <w:rFonts w:hint="default" w:cs="Times New Roman" w:eastAsiaTheme="minorEastAsia"/>
                      <w:sz w:val="18"/>
                      <w:szCs w:val="18"/>
                      <w:highlight w:val="none"/>
                      <w:lang w:val="en-US" w:eastAsia="zh-CN"/>
                    </w:rPr>
                  </w:pPr>
                  <w:r>
                    <w:rPr>
                      <w:rFonts w:hint="eastAsia" w:cs="Times New Roman" w:eastAsiaTheme="minorEastAsia"/>
                      <w:sz w:val="18"/>
                      <w:szCs w:val="18"/>
                      <w:highlight w:val="none"/>
                      <w:lang w:val="en-US" w:eastAsia="zh-CN"/>
                    </w:rPr>
                    <w:t>8</w:t>
                  </w:r>
                </w:p>
              </w:tc>
              <w:tc>
                <w:tcPr>
                  <w:tcW w:w="859" w:type="dxa"/>
                  <w:tcBorders>
                    <w:top w:val="single" w:color="auto" w:sz="8" w:space="0"/>
                    <w:bottom w:val="single" w:color="auto" w:sz="8" w:space="0"/>
                  </w:tcBorders>
                  <w:vAlign w:val="center"/>
                </w:tcPr>
                <w:p w14:paraId="518B5184">
                  <w:pPr>
                    <w:adjustRightInd w:val="0"/>
                    <w:snapToGrid w:val="0"/>
                    <w:jc w:val="center"/>
                    <w:rPr>
                      <w:rFonts w:hint="default" w:ascii="Times New Roman" w:hAnsi="Times New Roman" w:cs="Times New Roman" w:eastAsiaTheme="minorEastAsia"/>
                      <w:sz w:val="18"/>
                      <w:szCs w:val="18"/>
                      <w:highlight w:val="none"/>
                      <w:lang w:val="en-US" w:eastAsia="zh-CN"/>
                    </w:rPr>
                  </w:pPr>
                  <w:r>
                    <w:rPr>
                      <w:rFonts w:hint="eastAsia" w:cs="Times New Roman" w:eastAsiaTheme="minorEastAsia"/>
                      <w:sz w:val="18"/>
                      <w:szCs w:val="18"/>
                      <w:highlight w:val="none"/>
                      <w:lang w:val="en-US" w:eastAsia="zh-CN"/>
                    </w:rPr>
                    <w:t>98</w:t>
                  </w:r>
                  <w:r>
                    <w:rPr>
                      <w:rFonts w:hint="eastAsia" w:ascii="Times New Roman" w:hAnsi="Times New Roman" w:cs="Times New Roman" w:eastAsiaTheme="minorEastAsia"/>
                      <w:b w:val="0"/>
                      <w:bCs w:val="0"/>
                      <w:sz w:val="18"/>
                      <w:szCs w:val="18"/>
                      <w:highlight w:val="none"/>
                      <w:lang w:val="en-US" w:eastAsia="zh-CN"/>
                    </w:rPr>
                    <w:t>%</w:t>
                  </w:r>
                </w:p>
              </w:tc>
              <w:tc>
                <w:tcPr>
                  <w:tcW w:w="2021" w:type="dxa"/>
                  <w:tcBorders>
                    <w:top w:val="single" w:color="auto" w:sz="8" w:space="0"/>
                    <w:bottom w:val="single" w:color="auto" w:sz="8" w:space="0"/>
                  </w:tcBorders>
                  <w:vAlign w:val="center"/>
                </w:tcPr>
                <w:p w14:paraId="6EE823CD">
                  <w:pPr>
                    <w:adjustRightInd w:val="0"/>
                    <w:snapToGrid w:val="0"/>
                    <w:jc w:val="center"/>
                    <w:rPr>
                      <w:rFonts w:hint="default" w:cs="Times New Roman" w:eastAsiaTheme="minorEastAsia"/>
                      <w:sz w:val="18"/>
                      <w:szCs w:val="18"/>
                      <w:lang w:val="en-US" w:eastAsia="zh-CN"/>
                    </w:rPr>
                  </w:pPr>
                  <w:r>
                    <w:rPr>
                      <w:rFonts w:hint="eastAsia" w:cs="Times New Roman" w:eastAsiaTheme="minorEastAsia"/>
                      <w:sz w:val="18"/>
                      <w:szCs w:val="18"/>
                      <w:lang w:val="en-US" w:eastAsia="zh-CN"/>
                    </w:rPr>
                    <w:t>0.0001</w:t>
                  </w:r>
                </w:p>
              </w:tc>
              <w:tc>
                <w:tcPr>
                  <w:tcW w:w="1940" w:type="dxa"/>
                  <w:tcBorders>
                    <w:top w:val="single" w:color="auto" w:sz="8" w:space="0"/>
                    <w:bottom w:val="single" w:color="auto" w:sz="8" w:space="0"/>
                  </w:tcBorders>
                  <w:vAlign w:val="center"/>
                </w:tcPr>
                <w:p w14:paraId="03338325">
                  <w:pPr>
                    <w:adjustRightInd w:val="0"/>
                    <w:snapToGrid w:val="0"/>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eastAsiaTheme="minorEastAsia"/>
                      <w:sz w:val="18"/>
                      <w:szCs w:val="18"/>
                      <w:lang w:val="en-US" w:eastAsia="zh-CN"/>
                    </w:rPr>
                    <w:t>0.0001</w:t>
                  </w:r>
                </w:p>
              </w:tc>
            </w:tr>
            <w:tr w14:paraId="4477C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386" w:type="dxa"/>
                  <w:gridSpan w:val="6"/>
                  <w:tcBorders>
                    <w:top w:val="single" w:color="auto" w:sz="8" w:space="0"/>
                    <w:bottom w:val="single" w:color="auto" w:sz="12" w:space="0"/>
                  </w:tcBorders>
                  <w:vAlign w:val="center"/>
                </w:tcPr>
                <w:p w14:paraId="73A55AFF">
                  <w:pPr>
                    <w:adjustRightInd w:val="0"/>
                    <w:snapToGrid w:val="0"/>
                    <w:jc w:val="left"/>
                    <w:rPr>
                      <w:rFonts w:hint="eastAsia" w:ascii="Times New Roman" w:hAnsi="Times New Roman" w:cs="Times New Roman"/>
                      <w:bCs/>
                      <w:color w:val="auto"/>
                      <w:sz w:val="18"/>
                      <w:szCs w:val="18"/>
                      <w:lang w:val="en-US" w:eastAsia="zh-CN"/>
                    </w:rPr>
                  </w:pPr>
                  <w:r>
                    <w:rPr>
                      <w:rFonts w:hint="eastAsia" w:eastAsiaTheme="minorEastAsia"/>
                      <w:sz w:val="18"/>
                      <w:szCs w:val="18"/>
                      <w:lang w:val="en-US" w:eastAsia="zh-CN"/>
                    </w:rPr>
                    <w:t>备注：</w:t>
                  </w:r>
                  <w:r>
                    <w:rPr>
                      <w:rFonts w:hint="default" w:ascii="Times New Roman" w:hAnsi="Times New Roman" w:cs="Times New Roman"/>
                      <w:bCs/>
                      <w:color w:val="auto"/>
                      <w:sz w:val="18"/>
                      <w:szCs w:val="18"/>
                      <w:lang w:val="en-US" w:eastAsia="zh-CN"/>
                    </w:rPr>
                    <w:t>废气污染物排放总量=平均排放速率×年排放时间/1000</w:t>
                  </w:r>
                  <w:r>
                    <w:rPr>
                      <w:rFonts w:hint="eastAsia" w:ascii="Times New Roman" w:hAnsi="Times New Roman" w:cs="Times New Roman"/>
                      <w:bCs/>
                      <w:color w:val="auto"/>
                      <w:sz w:val="18"/>
                      <w:szCs w:val="18"/>
                      <w:lang w:val="en-US" w:eastAsia="zh-CN"/>
                    </w:rPr>
                    <w:t>/</w:t>
                  </w:r>
                  <w:r>
                    <w:rPr>
                      <w:rFonts w:hint="default" w:ascii="Times New Roman" w:hAnsi="Times New Roman" w:cs="Times New Roman"/>
                      <w:color w:val="auto"/>
                      <w:kern w:val="0"/>
                      <w:sz w:val="18"/>
                      <w:szCs w:val="18"/>
                      <w:highlight w:val="none"/>
                      <w:lang w:val="en-US" w:eastAsia="zh-CN"/>
                    </w:rPr>
                    <w:t>生产负荷</w:t>
                  </w:r>
                  <w:r>
                    <w:rPr>
                      <w:rFonts w:hint="eastAsia" w:ascii="Times New Roman" w:hAnsi="Times New Roman" w:cs="Times New Roman"/>
                      <w:bCs/>
                      <w:color w:val="auto"/>
                      <w:sz w:val="18"/>
                      <w:szCs w:val="18"/>
                      <w:lang w:val="en-US" w:eastAsia="zh-CN"/>
                    </w:rPr>
                    <w:t>）；</w:t>
                  </w:r>
                </w:p>
                <w:p w14:paraId="3888A8AB">
                  <w:pPr>
                    <w:adjustRightInd w:val="0"/>
                    <w:snapToGrid w:val="0"/>
                    <w:jc w:val="left"/>
                    <w:rPr>
                      <w:rFonts w:hint="default" w:eastAsiaTheme="minorEastAsia"/>
                      <w:sz w:val="18"/>
                      <w:szCs w:val="18"/>
                      <w:lang w:val="en-US" w:eastAsia="zh-CN"/>
                    </w:rPr>
                  </w:pPr>
                  <w:r>
                    <w:rPr>
                      <w:rFonts w:hint="eastAsia" w:ascii="Times New Roman" w:hAnsi="Times New Roman" w:cs="Times New Roman"/>
                      <w:bCs/>
                      <w:color w:val="auto"/>
                      <w:sz w:val="18"/>
                      <w:szCs w:val="18"/>
                      <w:lang w:val="en-US" w:eastAsia="zh-CN"/>
                    </w:rPr>
                    <w:t>项目混料时间少，有机废气时间长</w:t>
                  </w:r>
                </w:p>
              </w:tc>
            </w:tr>
          </w:tbl>
          <w:p w14:paraId="4DE29007">
            <w:pPr>
              <w:pStyle w:val="35"/>
              <w:spacing w:line="360" w:lineRule="auto"/>
              <w:ind w:left="0" w:leftChars="0" w:firstLine="480" w:firstLineChars="200"/>
            </w:pPr>
            <w:r>
              <w:rPr>
                <w:rFonts w:hint="eastAsia" w:ascii="Times New Roman" w:hAnsi="Times New Roman" w:eastAsia="宋体" w:cs="Times New Roman"/>
                <w:sz w:val="24"/>
                <w:szCs w:val="24"/>
                <w:lang w:val="en-US" w:eastAsia="zh-CN"/>
              </w:rPr>
              <w:t>综上，</w:t>
            </w:r>
            <w:r>
              <w:rPr>
                <w:rFonts w:hint="eastAsia" w:cs="Times New Roman"/>
                <w:sz w:val="24"/>
                <w:szCs w:val="24"/>
                <w:lang w:val="en-US" w:eastAsia="zh-CN"/>
              </w:rPr>
              <w:t>项目废气污染物颗粒物、</w:t>
            </w:r>
            <w:r>
              <w:rPr>
                <w:rFonts w:hint="eastAsia" w:cs="Times New Roman"/>
                <w:color w:val="auto"/>
                <w:sz w:val="24"/>
                <w:szCs w:val="24"/>
                <w:lang w:val="en-US" w:eastAsia="zh-CN"/>
              </w:rPr>
              <w:t>非甲烷总烃</w:t>
            </w:r>
            <w:r>
              <w:rPr>
                <w:rFonts w:hint="eastAsia" w:cs="Times New Roman"/>
                <w:sz w:val="24"/>
                <w:szCs w:val="24"/>
                <w:lang w:val="en-US" w:eastAsia="zh-CN"/>
              </w:rPr>
              <w:t>实际排放总量在环评总量控制指标要求的范围内。</w:t>
            </w:r>
          </w:p>
          <w:p w14:paraId="0AF1B49B"/>
          <w:p w14:paraId="779F3412">
            <w:pPr>
              <w:pStyle w:val="35"/>
            </w:pPr>
          </w:p>
        </w:tc>
      </w:tr>
    </w:tbl>
    <w:p w14:paraId="530D9C68">
      <w:pPr>
        <w:pStyle w:val="6"/>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7FEE41F">
      <w:pPr>
        <w:keepNext/>
        <w:keepLines/>
        <w:adjustRightInd w:val="0"/>
        <w:snapToGrid w:val="0"/>
        <w:spacing w:line="360" w:lineRule="auto"/>
        <w:outlineLvl w:val="0"/>
        <w:rPr>
          <w:b/>
          <w:bCs/>
          <w:kern w:val="44"/>
          <w:sz w:val="30"/>
          <w:szCs w:val="30"/>
        </w:rPr>
      </w:pPr>
      <w:bookmarkStart w:id="66" w:name="_Toc26546"/>
      <w:bookmarkStart w:id="67" w:name="_Toc3739"/>
      <w:bookmarkStart w:id="68" w:name="_Toc15281135"/>
      <w:bookmarkStart w:id="69" w:name="_Toc526770830"/>
      <w:bookmarkStart w:id="70" w:name="_Toc23754"/>
      <w:r>
        <w:rPr>
          <w:rFonts w:hint="eastAsia"/>
          <w:b/>
          <w:bCs/>
          <w:kern w:val="44"/>
          <w:sz w:val="30"/>
          <w:szCs w:val="30"/>
        </w:rPr>
        <w:t>表八  环保</w:t>
      </w:r>
      <w:r>
        <w:rPr>
          <w:b/>
          <w:bCs/>
          <w:kern w:val="44"/>
          <w:sz w:val="30"/>
          <w:szCs w:val="30"/>
        </w:rPr>
        <w:t>检查</w:t>
      </w:r>
      <w:r>
        <w:rPr>
          <w:rFonts w:hint="eastAsia"/>
          <w:b/>
          <w:bCs/>
          <w:kern w:val="44"/>
          <w:sz w:val="30"/>
          <w:szCs w:val="30"/>
        </w:rPr>
        <w:t>结果</w:t>
      </w:r>
      <w:bookmarkEnd w:id="66"/>
      <w:bookmarkEnd w:id="67"/>
      <w:bookmarkEnd w:id="68"/>
      <w:bookmarkEnd w:id="69"/>
      <w:bookmarkEnd w:id="70"/>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77C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2FACD9B">
            <w:pPr>
              <w:spacing w:line="360" w:lineRule="auto"/>
              <w:rPr>
                <w:rFonts w:eastAsia="Times New Roman"/>
                <w:b/>
                <w:bCs/>
                <w:sz w:val="28"/>
                <w:szCs w:val="28"/>
              </w:rPr>
            </w:pPr>
            <w:r>
              <w:rPr>
                <w:rFonts w:hint="eastAsia" w:ascii="宋体" w:hAnsi="宋体" w:cs="宋体"/>
                <w:b/>
                <w:bCs/>
                <w:sz w:val="28"/>
                <w:szCs w:val="28"/>
              </w:rPr>
              <w:t>固体废弃物综合利用处理：</w:t>
            </w:r>
          </w:p>
          <w:p w14:paraId="246C722F">
            <w:pPr>
              <w:spacing w:line="360" w:lineRule="auto"/>
              <w:ind w:firstLine="480" w:firstLineChars="200"/>
              <w:textAlignment w:val="baseline"/>
              <w:rPr>
                <w:rFonts w:hint="eastAsia" w:eastAsia="宋体"/>
                <w:sz w:val="24"/>
                <w:szCs w:val="24"/>
                <w:lang w:eastAsia="zh-CN"/>
              </w:rPr>
            </w:pPr>
            <w:r>
              <w:rPr>
                <w:rFonts w:hint="eastAsia"/>
                <w:sz w:val="24"/>
                <w:szCs w:val="24"/>
                <w:lang w:val="en-US" w:eastAsia="zh-CN"/>
              </w:rPr>
              <w:t>本</w:t>
            </w:r>
            <w:r>
              <w:rPr>
                <w:rFonts w:hint="eastAsia"/>
                <w:sz w:val="24"/>
                <w:szCs w:val="24"/>
                <w:lang w:eastAsia="zh-CN"/>
              </w:rPr>
              <w:t>项目</w:t>
            </w:r>
            <w:r>
              <w:rPr>
                <w:rFonts w:hint="eastAsia"/>
                <w:sz w:val="24"/>
                <w:szCs w:val="24"/>
              </w:rPr>
              <w:t>产生的固体废物主要为</w:t>
            </w:r>
            <w:r>
              <w:rPr>
                <w:rFonts w:hint="eastAsia"/>
                <w:sz w:val="24"/>
                <w:szCs w:val="24"/>
                <w:lang w:val="en-US" w:eastAsia="zh-CN"/>
              </w:rPr>
              <w:t>一般固体废物</w:t>
            </w:r>
            <w:r>
              <w:rPr>
                <w:rFonts w:hint="default" w:ascii="Times New Roman" w:hAnsi="Times New Roman" w:cs="Times New Roman"/>
                <w:sz w:val="24"/>
                <w:szCs w:val="24"/>
                <w:lang w:val="en-US" w:eastAsia="zh-CN"/>
              </w:rPr>
              <w:t>（生活垃圾、废包装物、集尘灰、去离子水制备废滤芯）</w:t>
            </w:r>
            <w:r>
              <w:rPr>
                <w:rFonts w:hint="eastAsia" w:cs="Times New Roman"/>
                <w:sz w:val="24"/>
                <w:szCs w:val="24"/>
                <w:lang w:val="en-US" w:eastAsia="zh-CN"/>
              </w:rPr>
              <w:t>，</w:t>
            </w:r>
            <w:r>
              <w:rPr>
                <w:rFonts w:hint="default" w:ascii="Times New Roman" w:hAnsi="Times New Roman" w:cs="Times New Roman"/>
                <w:sz w:val="24"/>
                <w:szCs w:val="24"/>
                <w:lang w:val="en-US" w:eastAsia="zh-CN"/>
              </w:rPr>
              <w:t>危险废物（废原料桶、废滤纸、废活性炭、废机油、含油手套及废抹布）。生活垃圾</w:t>
            </w:r>
            <w:r>
              <w:rPr>
                <w:rFonts w:hint="eastAsia" w:ascii="Times New Roman" w:hAnsi="Times New Roman" w:cs="Times New Roman"/>
                <w:sz w:val="24"/>
                <w:szCs w:val="24"/>
                <w:lang w:val="en-US" w:eastAsia="zh-CN"/>
              </w:rPr>
              <w:t>、集尘灰收集后</w:t>
            </w:r>
            <w:r>
              <w:rPr>
                <w:rFonts w:hint="default" w:ascii="Times New Roman" w:hAnsi="Times New Roman" w:cs="Times New Roman"/>
                <w:sz w:val="24"/>
                <w:szCs w:val="24"/>
                <w:lang w:val="en-US" w:eastAsia="zh-CN"/>
              </w:rPr>
              <w:t>交由环卫部门处理；</w:t>
            </w:r>
            <w:r>
              <w:rPr>
                <w:rFonts w:hint="eastAsia"/>
                <w:sz w:val="24"/>
                <w:szCs w:val="24"/>
                <w:lang w:val="en-US" w:eastAsia="zh-CN"/>
              </w:rPr>
              <w:t>废包装物集中收集后外售至物资部门；</w:t>
            </w:r>
            <w:r>
              <w:rPr>
                <w:rFonts w:hint="default" w:ascii="Times New Roman" w:hAnsi="Times New Roman" w:cs="Times New Roman"/>
                <w:sz w:val="24"/>
                <w:szCs w:val="24"/>
                <w:lang w:val="en-US" w:eastAsia="zh-CN"/>
              </w:rPr>
              <w:t>去离子水制备废滤芯</w:t>
            </w:r>
            <w:r>
              <w:rPr>
                <w:rFonts w:hint="eastAsia" w:ascii="Times New Roman" w:hAnsi="Times New Roman" w:cs="Times New Roman"/>
                <w:sz w:val="24"/>
                <w:szCs w:val="24"/>
                <w:lang w:val="en-US" w:eastAsia="zh-CN"/>
              </w:rPr>
              <w:t>由厂家回收；</w:t>
            </w:r>
            <w:r>
              <w:rPr>
                <w:rFonts w:hint="default" w:ascii="Times New Roman" w:hAnsi="Times New Roman" w:cs="Times New Roman"/>
                <w:sz w:val="24"/>
                <w:szCs w:val="24"/>
                <w:lang w:val="en-US" w:eastAsia="zh-CN"/>
              </w:rPr>
              <w:t>危险废物（废原料桶、废滤纸、废活性炭、废机油、含油手套及废抹布）</w:t>
            </w:r>
            <w:r>
              <w:rPr>
                <w:rFonts w:hint="eastAsia" w:ascii="Times New Roman" w:hAnsi="Times New Roman" w:cs="Times New Roman"/>
                <w:sz w:val="24"/>
                <w:szCs w:val="24"/>
                <w:lang w:val="en-US" w:eastAsia="zh-CN"/>
              </w:rPr>
              <w:t>暂存于危废暂存间，定期交由资质单位处置</w:t>
            </w:r>
            <w:r>
              <w:rPr>
                <w:rFonts w:hint="eastAsia"/>
                <w:sz w:val="24"/>
                <w:szCs w:val="24"/>
              </w:rPr>
              <w:t>。</w:t>
            </w:r>
          </w:p>
        </w:tc>
      </w:tr>
      <w:tr w14:paraId="5BD2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DB76E2C">
            <w:pPr>
              <w:spacing w:line="360" w:lineRule="auto"/>
              <w:rPr>
                <w:rFonts w:ascii="宋体" w:hAnsi="宋体" w:cs="宋体"/>
                <w:b/>
                <w:bCs/>
                <w:sz w:val="28"/>
                <w:szCs w:val="28"/>
              </w:rPr>
            </w:pPr>
            <w:r>
              <w:rPr>
                <w:rFonts w:hint="eastAsia" w:ascii="宋体" w:hAnsi="宋体" w:cs="宋体"/>
                <w:b/>
                <w:bCs/>
                <w:sz w:val="28"/>
                <w:szCs w:val="28"/>
              </w:rPr>
              <w:t>环保管理制度及人员责任分工：</w:t>
            </w:r>
          </w:p>
          <w:p w14:paraId="1056408A">
            <w:pPr>
              <w:spacing w:line="360" w:lineRule="auto"/>
              <w:ind w:firstLine="480" w:firstLineChars="200"/>
              <w:textAlignment w:val="baseline"/>
              <w:rPr>
                <w:rFonts w:ascii="宋体" w:hAnsi="宋体" w:cs="宋体"/>
                <w:b/>
                <w:bCs/>
                <w:sz w:val="28"/>
                <w:szCs w:val="28"/>
              </w:rPr>
            </w:pPr>
            <w:r>
              <w:rPr>
                <w:rFonts w:hint="eastAsia"/>
                <w:sz w:val="24"/>
                <w:szCs w:val="24"/>
              </w:rPr>
              <w:t>公司已经成立了环保管理领导小组，由公司经理</w:t>
            </w:r>
            <w:r>
              <w:rPr>
                <w:rFonts w:hint="eastAsia"/>
                <w:sz w:val="24"/>
                <w:szCs w:val="24"/>
                <w:lang w:val="en-US" w:eastAsia="zh-CN"/>
              </w:rPr>
              <w:t>高静</w:t>
            </w:r>
            <w:r>
              <w:rPr>
                <w:rFonts w:hint="eastAsia"/>
                <w:sz w:val="24"/>
                <w:szCs w:val="24"/>
              </w:rPr>
              <w:t>担任负责人，协调和管理公司的环保工作，各个岗位均有专人负责管理</w:t>
            </w:r>
            <w:r>
              <w:rPr>
                <w:sz w:val="24"/>
                <w:szCs w:val="24"/>
              </w:rPr>
              <w:t>。</w:t>
            </w:r>
          </w:p>
        </w:tc>
      </w:tr>
      <w:tr w14:paraId="629D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9C698BB">
            <w:pPr>
              <w:rPr>
                <w:rFonts w:eastAsia="Times New Roman"/>
                <w:b/>
                <w:bCs/>
                <w:sz w:val="28"/>
                <w:szCs w:val="28"/>
              </w:rPr>
            </w:pPr>
            <w:r>
              <w:rPr>
                <w:rFonts w:hint="eastAsia" w:ascii="宋体" w:hAnsi="宋体" w:cs="宋体"/>
                <w:b/>
                <w:bCs/>
                <w:sz w:val="28"/>
                <w:szCs w:val="28"/>
              </w:rPr>
              <w:t>环保设施运行、维护情况</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8"/>
              <w:gridCol w:w="4148"/>
            </w:tblGrid>
            <w:tr w14:paraId="21A6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80C8C41">
                  <w:pPr>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drawing>
                      <wp:inline distT="0" distB="0" distL="114300" distR="114300">
                        <wp:extent cx="2458085" cy="2188845"/>
                        <wp:effectExtent l="0" t="0" r="10795" b="5715"/>
                        <wp:docPr id="16" name="图片 16" descr="IMG_20260129_09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0260129_093615"/>
                                <pic:cNvPicPr>
                                  <a:picLocks noChangeAspect="1"/>
                                </pic:cNvPicPr>
                              </pic:nvPicPr>
                              <pic:blipFill>
                                <a:blip r:embed="rId12"/>
                                <a:stretch>
                                  <a:fillRect/>
                                </a:stretch>
                              </pic:blipFill>
                              <pic:spPr>
                                <a:xfrm>
                                  <a:off x="0" y="0"/>
                                  <a:ext cx="2458085" cy="2188845"/>
                                </a:xfrm>
                                <a:prstGeom prst="rect">
                                  <a:avLst/>
                                </a:prstGeom>
                              </pic:spPr>
                            </pic:pic>
                          </a:graphicData>
                        </a:graphic>
                      </wp:inline>
                    </w:drawing>
                  </w:r>
                </w:p>
              </w:tc>
              <w:tc>
                <w:tcPr>
                  <w:tcW w:w="4148" w:type="dxa"/>
                  <w:vAlign w:val="center"/>
                </w:tcPr>
                <w:p w14:paraId="52E96B06">
                  <w:pPr>
                    <w:jc w:val="center"/>
                    <w:rPr>
                      <w:rFonts w:hint="eastAsia" w:eastAsia="宋体"/>
                      <w:lang w:eastAsia="zh-CN"/>
                    </w:rPr>
                  </w:pPr>
                  <w:r>
                    <w:rPr>
                      <w:rFonts w:hint="eastAsia" w:eastAsia="宋体"/>
                      <w:lang w:eastAsia="zh-CN"/>
                    </w:rPr>
                    <w:drawing>
                      <wp:inline distT="0" distB="0" distL="114300" distR="114300">
                        <wp:extent cx="2458085" cy="2148840"/>
                        <wp:effectExtent l="0" t="0" r="10795" b="0"/>
                        <wp:docPr id="17" name="图片 17" descr="IMG_20260129_09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0260129_093628"/>
                                <pic:cNvPicPr>
                                  <a:picLocks noChangeAspect="1"/>
                                </pic:cNvPicPr>
                              </pic:nvPicPr>
                              <pic:blipFill>
                                <a:blip r:embed="rId13"/>
                                <a:stretch>
                                  <a:fillRect/>
                                </a:stretch>
                              </pic:blipFill>
                              <pic:spPr>
                                <a:xfrm>
                                  <a:off x="0" y="0"/>
                                  <a:ext cx="2458085" cy="2148840"/>
                                </a:xfrm>
                                <a:prstGeom prst="rect">
                                  <a:avLst/>
                                </a:prstGeom>
                              </pic:spPr>
                            </pic:pic>
                          </a:graphicData>
                        </a:graphic>
                      </wp:inline>
                    </w:drawing>
                  </w:r>
                </w:p>
              </w:tc>
            </w:tr>
            <w:tr w14:paraId="4E7C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05462DC">
                  <w:pPr>
                    <w:jc w:val="center"/>
                    <w:rPr>
                      <w:rFonts w:hint="default" w:ascii="Times New Roman" w:hAnsi="Times New Roman" w:eastAsia="宋体" w:cs="Times New Roman"/>
                      <w:lang w:val="en-US" w:eastAsia="zh-CN"/>
                    </w:rPr>
                  </w:pPr>
                  <w:r>
                    <w:rPr>
                      <w:rFonts w:hint="eastAsia" w:cs="Times New Roman"/>
                      <w:lang w:val="en-US" w:eastAsia="zh-CN"/>
                    </w:rPr>
                    <w:t>危废暂存间</w:t>
                  </w:r>
                </w:p>
              </w:tc>
              <w:tc>
                <w:tcPr>
                  <w:tcW w:w="4148" w:type="dxa"/>
                  <w:vAlign w:val="center"/>
                </w:tcPr>
                <w:p w14:paraId="125A88D2">
                  <w:pPr>
                    <w:jc w:val="center"/>
                    <w:rPr>
                      <w:rFonts w:hint="default" w:cs="Times New Roman"/>
                      <w:lang w:val="en-US" w:eastAsia="zh-CN"/>
                    </w:rPr>
                  </w:pPr>
                  <w:r>
                    <w:rPr>
                      <w:rFonts w:hint="eastAsia" w:cs="Times New Roman"/>
                      <w:lang w:val="en-US" w:eastAsia="zh-CN"/>
                    </w:rPr>
                    <w:t>危废暂存间管理制度</w:t>
                  </w:r>
                </w:p>
              </w:tc>
            </w:tr>
            <w:tr w14:paraId="6E06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7A93F05">
                  <w:pPr>
                    <w:jc w:val="center"/>
                    <w:rPr>
                      <w:rFonts w:hint="eastAsia" w:cs="Times New Roman"/>
                      <w:lang w:val="en-US" w:eastAsia="zh-CN"/>
                    </w:rPr>
                  </w:pPr>
                  <w:r>
                    <w:rPr>
                      <w:rFonts w:hint="eastAsia" w:cs="Times New Roman"/>
                      <w:lang w:val="en-US" w:eastAsia="zh-CN"/>
                    </w:rPr>
                    <w:drawing>
                      <wp:inline distT="0" distB="0" distL="114300" distR="114300">
                        <wp:extent cx="2444750" cy="2122805"/>
                        <wp:effectExtent l="0" t="0" r="8890" b="10795"/>
                        <wp:docPr id="18" name="图片 18" descr="IMG_20260129_09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0260129_093743"/>
                                <pic:cNvPicPr>
                                  <a:picLocks noChangeAspect="1"/>
                                </pic:cNvPicPr>
                              </pic:nvPicPr>
                              <pic:blipFill>
                                <a:blip r:embed="rId14"/>
                                <a:stretch>
                                  <a:fillRect/>
                                </a:stretch>
                              </pic:blipFill>
                              <pic:spPr>
                                <a:xfrm>
                                  <a:off x="0" y="0"/>
                                  <a:ext cx="2444750" cy="2122805"/>
                                </a:xfrm>
                                <a:prstGeom prst="rect">
                                  <a:avLst/>
                                </a:prstGeom>
                              </pic:spPr>
                            </pic:pic>
                          </a:graphicData>
                        </a:graphic>
                      </wp:inline>
                    </w:drawing>
                  </w:r>
                </w:p>
              </w:tc>
              <w:tc>
                <w:tcPr>
                  <w:tcW w:w="4148" w:type="dxa"/>
                  <w:vAlign w:val="center"/>
                </w:tcPr>
                <w:p w14:paraId="3C0B6E72">
                  <w:pPr>
                    <w:jc w:val="center"/>
                    <w:rPr>
                      <w:rFonts w:hint="eastAsia" w:cs="Times New Roman"/>
                      <w:lang w:val="en-US" w:eastAsia="zh-CN"/>
                    </w:rPr>
                  </w:pPr>
                  <w:r>
                    <w:rPr>
                      <w:rFonts w:hint="eastAsia" w:cs="Times New Roman"/>
                      <w:lang w:val="en-US" w:eastAsia="zh-CN"/>
                    </w:rPr>
                    <w:drawing>
                      <wp:inline distT="0" distB="0" distL="114300" distR="114300">
                        <wp:extent cx="2458085" cy="2284095"/>
                        <wp:effectExtent l="0" t="0" r="10795" b="1905"/>
                        <wp:docPr id="19" name="图片 19" descr="IMG_20260129_09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0260129_093758"/>
                                <pic:cNvPicPr>
                                  <a:picLocks noChangeAspect="1"/>
                                </pic:cNvPicPr>
                              </pic:nvPicPr>
                              <pic:blipFill>
                                <a:blip r:embed="rId15"/>
                                <a:stretch>
                                  <a:fillRect/>
                                </a:stretch>
                              </pic:blipFill>
                              <pic:spPr>
                                <a:xfrm>
                                  <a:off x="0" y="0"/>
                                  <a:ext cx="2458085" cy="2284095"/>
                                </a:xfrm>
                                <a:prstGeom prst="rect">
                                  <a:avLst/>
                                </a:prstGeom>
                              </pic:spPr>
                            </pic:pic>
                          </a:graphicData>
                        </a:graphic>
                      </wp:inline>
                    </w:drawing>
                  </w:r>
                </w:p>
              </w:tc>
            </w:tr>
            <w:tr w14:paraId="4DAB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EC524D6">
                  <w:pPr>
                    <w:jc w:val="center"/>
                    <w:rPr>
                      <w:rFonts w:hint="default" w:cs="Times New Roman"/>
                      <w:lang w:val="en-US" w:eastAsia="zh-CN"/>
                    </w:rPr>
                  </w:pPr>
                  <w:r>
                    <w:rPr>
                      <w:rFonts w:hint="eastAsia" w:cs="Times New Roman"/>
                      <w:lang w:val="en-US" w:eastAsia="zh-CN"/>
                    </w:rPr>
                    <w:t>工作台集气罩</w:t>
                  </w:r>
                </w:p>
              </w:tc>
              <w:tc>
                <w:tcPr>
                  <w:tcW w:w="4148" w:type="dxa"/>
                  <w:vAlign w:val="center"/>
                </w:tcPr>
                <w:p w14:paraId="48FB863C">
                  <w:pPr>
                    <w:jc w:val="center"/>
                    <w:rPr>
                      <w:rFonts w:hint="default" w:cs="Times New Roman"/>
                      <w:lang w:val="en-US" w:eastAsia="zh-CN"/>
                    </w:rPr>
                  </w:pPr>
                  <w:r>
                    <w:rPr>
                      <w:rFonts w:hint="eastAsia" w:cs="Times New Roman"/>
                      <w:lang w:val="en-US" w:eastAsia="zh-CN"/>
                    </w:rPr>
                    <w:t>原材料储存区</w:t>
                  </w:r>
                </w:p>
              </w:tc>
            </w:tr>
            <w:tr w14:paraId="468B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93D035B">
                  <w:pPr>
                    <w:jc w:val="center"/>
                    <w:rPr>
                      <w:rFonts w:hint="eastAsia" w:cs="Times New Roman"/>
                      <w:lang w:val="en-US" w:eastAsia="zh-CN"/>
                    </w:rPr>
                  </w:pPr>
                  <w:r>
                    <w:rPr>
                      <w:rFonts w:hint="eastAsia" w:cs="Times New Roman"/>
                      <w:lang w:val="en-US" w:eastAsia="zh-CN"/>
                    </w:rPr>
                    <w:drawing>
                      <wp:inline distT="0" distB="0" distL="114300" distR="114300">
                        <wp:extent cx="2458085" cy="2461895"/>
                        <wp:effectExtent l="0" t="0" r="10795" b="6985"/>
                        <wp:docPr id="20" name="图片 20" descr="IMG_20260129_09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0260129_093817"/>
                                <pic:cNvPicPr>
                                  <a:picLocks noChangeAspect="1"/>
                                </pic:cNvPicPr>
                              </pic:nvPicPr>
                              <pic:blipFill>
                                <a:blip r:embed="rId16"/>
                                <a:stretch>
                                  <a:fillRect/>
                                </a:stretch>
                              </pic:blipFill>
                              <pic:spPr>
                                <a:xfrm>
                                  <a:off x="0" y="0"/>
                                  <a:ext cx="2458085" cy="2461895"/>
                                </a:xfrm>
                                <a:prstGeom prst="rect">
                                  <a:avLst/>
                                </a:prstGeom>
                              </pic:spPr>
                            </pic:pic>
                          </a:graphicData>
                        </a:graphic>
                      </wp:inline>
                    </w:drawing>
                  </w:r>
                </w:p>
              </w:tc>
              <w:tc>
                <w:tcPr>
                  <w:tcW w:w="4148" w:type="dxa"/>
                  <w:vAlign w:val="center"/>
                </w:tcPr>
                <w:p w14:paraId="6F854A22">
                  <w:pPr>
                    <w:jc w:val="center"/>
                    <w:rPr>
                      <w:rFonts w:hint="eastAsia" w:cs="Times New Roman"/>
                      <w:lang w:val="en-US" w:eastAsia="zh-CN"/>
                    </w:rPr>
                  </w:pPr>
                  <w:r>
                    <w:rPr>
                      <w:rFonts w:hint="eastAsia" w:cs="Times New Roman"/>
                      <w:lang w:val="en-US" w:eastAsia="zh-CN"/>
                    </w:rPr>
                    <w:drawing>
                      <wp:inline distT="0" distB="0" distL="114300" distR="114300">
                        <wp:extent cx="2458085" cy="2462530"/>
                        <wp:effectExtent l="0" t="0" r="10795" b="6350"/>
                        <wp:docPr id="21" name="图片 21" descr="IMG_20260129_09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0260129_093828"/>
                                <pic:cNvPicPr>
                                  <a:picLocks noChangeAspect="1"/>
                                </pic:cNvPicPr>
                              </pic:nvPicPr>
                              <pic:blipFill>
                                <a:blip r:embed="rId17"/>
                                <a:stretch>
                                  <a:fillRect/>
                                </a:stretch>
                              </pic:blipFill>
                              <pic:spPr>
                                <a:xfrm>
                                  <a:off x="0" y="0"/>
                                  <a:ext cx="2458085" cy="2462530"/>
                                </a:xfrm>
                                <a:prstGeom prst="rect">
                                  <a:avLst/>
                                </a:prstGeom>
                              </pic:spPr>
                            </pic:pic>
                          </a:graphicData>
                        </a:graphic>
                      </wp:inline>
                    </w:drawing>
                  </w:r>
                </w:p>
              </w:tc>
            </w:tr>
            <w:tr w14:paraId="68D6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A7E68FF">
                  <w:pPr>
                    <w:jc w:val="center"/>
                    <w:rPr>
                      <w:rFonts w:hint="default" w:cs="Times New Roman"/>
                      <w:lang w:val="en-US" w:eastAsia="zh-CN"/>
                    </w:rPr>
                  </w:pPr>
                  <w:r>
                    <w:rPr>
                      <w:rFonts w:hint="eastAsia" w:cs="Times New Roman"/>
                      <w:lang w:val="en-US" w:eastAsia="zh-CN"/>
                    </w:rPr>
                    <w:t>清洗区集气罩</w:t>
                  </w:r>
                </w:p>
              </w:tc>
              <w:tc>
                <w:tcPr>
                  <w:tcW w:w="4148" w:type="dxa"/>
                  <w:vAlign w:val="center"/>
                </w:tcPr>
                <w:p w14:paraId="78C91B7D">
                  <w:pPr>
                    <w:jc w:val="center"/>
                    <w:rPr>
                      <w:rFonts w:hint="default" w:cs="Times New Roman"/>
                      <w:lang w:val="en-US" w:eastAsia="zh-CN"/>
                    </w:rPr>
                  </w:pPr>
                  <w:r>
                    <w:rPr>
                      <w:rFonts w:hint="eastAsia" w:cs="Times New Roman"/>
                      <w:lang w:val="en-US" w:eastAsia="zh-CN"/>
                    </w:rPr>
                    <w:t>研磨区集气罩</w:t>
                  </w:r>
                </w:p>
              </w:tc>
            </w:tr>
            <w:tr w14:paraId="3916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7D4F475">
                  <w:pPr>
                    <w:jc w:val="center"/>
                    <w:rPr>
                      <w:rFonts w:hint="eastAsia" w:eastAsia="宋体"/>
                      <w:lang w:eastAsia="zh-CN"/>
                    </w:rPr>
                  </w:pPr>
                  <w:r>
                    <w:rPr>
                      <w:rFonts w:hint="eastAsia" w:eastAsia="宋体"/>
                      <w:lang w:eastAsia="zh-CN"/>
                    </w:rPr>
                    <w:drawing>
                      <wp:inline distT="0" distB="0" distL="114300" distR="114300">
                        <wp:extent cx="2444750" cy="1970405"/>
                        <wp:effectExtent l="0" t="0" r="8890" b="10795"/>
                        <wp:docPr id="22" name="图片 22" descr="IMG_20260129_09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0260129_093927"/>
                                <pic:cNvPicPr>
                                  <a:picLocks noChangeAspect="1"/>
                                </pic:cNvPicPr>
                              </pic:nvPicPr>
                              <pic:blipFill>
                                <a:blip r:embed="rId18"/>
                                <a:stretch>
                                  <a:fillRect/>
                                </a:stretch>
                              </pic:blipFill>
                              <pic:spPr>
                                <a:xfrm>
                                  <a:off x="0" y="0"/>
                                  <a:ext cx="2444750" cy="1970405"/>
                                </a:xfrm>
                                <a:prstGeom prst="rect">
                                  <a:avLst/>
                                </a:prstGeom>
                              </pic:spPr>
                            </pic:pic>
                          </a:graphicData>
                        </a:graphic>
                      </wp:inline>
                    </w:drawing>
                  </w:r>
                </w:p>
              </w:tc>
              <w:tc>
                <w:tcPr>
                  <w:tcW w:w="4148" w:type="dxa"/>
                  <w:vAlign w:val="center"/>
                </w:tcPr>
                <w:p w14:paraId="28F6DDA9">
                  <w:pPr>
                    <w:jc w:val="center"/>
                    <w:rPr>
                      <w:rFonts w:hint="eastAsia" w:eastAsia="宋体"/>
                      <w:lang w:eastAsia="zh-CN"/>
                    </w:rPr>
                  </w:pPr>
                  <w:r>
                    <w:rPr>
                      <w:rFonts w:hint="eastAsia" w:eastAsia="宋体"/>
                      <w:lang w:eastAsia="zh-CN"/>
                    </w:rPr>
                    <w:drawing>
                      <wp:inline distT="0" distB="0" distL="114300" distR="114300">
                        <wp:extent cx="2458085" cy="1973580"/>
                        <wp:effectExtent l="0" t="0" r="10795" b="7620"/>
                        <wp:docPr id="23" name="图片 23" descr="IMG_20260129_09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0260129_093935"/>
                                <pic:cNvPicPr>
                                  <a:picLocks noChangeAspect="1"/>
                                </pic:cNvPicPr>
                              </pic:nvPicPr>
                              <pic:blipFill>
                                <a:blip r:embed="rId19"/>
                                <a:stretch>
                                  <a:fillRect/>
                                </a:stretch>
                              </pic:blipFill>
                              <pic:spPr>
                                <a:xfrm>
                                  <a:off x="0" y="0"/>
                                  <a:ext cx="2458085" cy="1973580"/>
                                </a:xfrm>
                                <a:prstGeom prst="rect">
                                  <a:avLst/>
                                </a:prstGeom>
                              </pic:spPr>
                            </pic:pic>
                          </a:graphicData>
                        </a:graphic>
                      </wp:inline>
                    </w:drawing>
                  </w:r>
                </w:p>
              </w:tc>
            </w:tr>
            <w:tr w14:paraId="3B3C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21C635F">
                  <w:pPr>
                    <w:jc w:val="center"/>
                    <w:rPr>
                      <w:rFonts w:hint="default" w:eastAsia="宋体"/>
                      <w:lang w:val="en-US" w:eastAsia="zh-CN"/>
                    </w:rPr>
                  </w:pPr>
                  <w:r>
                    <w:rPr>
                      <w:rFonts w:hint="eastAsia"/>
                      <w:lang w:val="en-US" w:eastAsia="zh-CN"/>
                    </w:rPr>
                    <w:t>两级活性炭箱</w:t>
                  </w:r>
                </w:p>
              </w:tc>
              <w:tc>
                <w:tcPr>
                  <w:tcW w:w="4148" w:type="dxa"/>
                  <w:vAlign w:val="center"/>
                </w:tcPr>
                <w:p w14:paraId="4E26D31F">
                  <w:pPr>
                    <w:jc w:val="center"/>
                    <w:rPr>
                      <w:rFonts w:hint="default"/>
                      <w:lang w:val="en-US" w:eastAsia="zh-CN"/>
                    </w:rPr>
                  </w:pPr>
                  <w:r>
                    <w:rPr>
                      <w:rFonts w:hint="eastAsia"/>
                      <w:lang w:val="en-US" w:eastAsia="zh-CN"/>
                    </w:rPr>
                    <w:t>布袋除尘器</w:t>
                  </w:r>
                </w:p>
              </w:tc>
            </w:tr>
            <w:tr w14:paraId="43A5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5142A0C">
                  <w:pPr>
                    <w:jc w:val="center"/>
                    <w:rPr>
                      <w:rFonts w:hint="eastAsia"/>
                      <w:lang w:val="en-US" w:eastAsia="zh-CN"/>
                    </w:rPr>
                  </w:pPr>
                  <w:r>
                    <w:rPr>
                      <w:rFonts w:hint="eastAsia"/>
                      <w:lang w:val="en-US" w:eastAsia="zh-CN"/>
                    </w:rPr>
                    <w:drawing>
                      <wp:inline distT="0" distB="0" distL="114300" distR="114300">
                        <wp:extent cx="2458085" cy="2310130"/>
                        <wp:effectExtent l="0" t="0" r="10795" b="6350"/>
                        <wp:docPr id="24" name="图片 24" descr="IMG_20260129_10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0260129_102822"/>
                                <pic:cNvPicPr>
                                  <a:picLocks noChangeAspect="1"/>
                                </pic:cNvPicPr>
                              </pic:nvPicPr>
                              <pic:blipFill>
                                <a:blip r:embed="rId20"/>
                                <a:stretch>
                                  <a:fillRect/>
                                </a:stretch>
                              </pic:blipFill>
                              <pic:spPr>
                                <a:xfrm>
                                  <a:off x="0" y="0"/>
                                  <a:ext cx="2458085" cy="2310130"/>
                                </a:xfrm>
                                <a:prstGeom prst="rect">
                                  <a:avLst/>
                                </a:prstGeom>
                              </pic:spPr>
                            </pic:pic>
                          </a:graphicData>
                        </a:graphic>
                      </wp:inline>
                    </w:drawing>
                  </w:r>
                </w:p>
              </w:tc>
              <w:tc>
                <w:tcPr>
                  <w:tcW w:w="4148" w:type="dxa"/>
                  <w:vAlign w:val="center"/>
                </w:tcPr>
                <w:p w14:paraId="311D9625">
                  <w:pPr>
                    <w:jc w:val="center"/>
                    <w:rPr>
                      <w:rFonts w:hint="eastAsia"/>
                      <w:lang w:val="en-US" w:eastAsia="zh-CN"/>
                    </w:rPr>
                  </w:pPr>
                  <w:r>
                    <w:rPr>
                      <w:rFonts w:hint="eastAsia"/>
                      <w:lang w:val="en-US" w:eastAsia="zh-CN"/>
                    </w:rPr>
                    <w:drawing>
                      <wp:inline distT="0" distB="0" distL="114300" distR="114300">
                        <wp:extent cx="2493645" cy="2336165"/>
                        <wp:effectExtent l="0" t="0" r="5715" b="10795"/>
                        <wp:docPr id="25" name="图片 25" descr="bd39d8165cd671b4f11ea9a3c5f4b7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bd39d8165cd671b4f11ea9a3c5f4b7cb"/>
                                <pic:cNvPicPr>
                                  <a:picLocks noChangeAspect="1"/>
                                </pic:cNvPicPr>
                              </pic:nvPicPr>
                              <pic:blipFill>
                                <a:blip r:embed="rId21"/>
                                <a:stretch>
                                  <a:fillRect/>
                                </a:stretch>
                              </pic:blipFill>
                              <pic:spPr>
                                <a:xfrm>
                                  <a:off x="0" y="0"/>
                                  <a:ext cx="2493645" cy="2336165"/>
                                </a:xfrm>
                                <a:prstGeom prst="rect">
                                  <a:avLst/>
                                </a:prstGeom>
                              </pic:spPr>
                            </pic:pic>
                          </a:graphicData>
                        </a:graphic>
                      </wp:inline>
                    </w:drawing>
                  </w:r>
                </w:p>
              </w:tc>
            </w:tr>
            <w:tr w14:paraId="16A5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A2ED44C">
                  <w:pPr>
                    <w:jc w:val="center"/>
                    <w:rPr>
                      <w:rFonts w:hint="default"/>
                      <w:lang w:val="en-US" w:eastAsia="zh-CN"/>
                    </w:rPr>
                  </w:pPr>
                  <w:r>
                    <w:rPr>
                      <w:rFonts w:hint="eastAsia"/>
                      <w:lang w:val="en-US" w:eastAsia="zh-CN"/>
                    </w:rPr>
                    <w:t>一般固废暂存间</w:t>
                  </w:r>
                </w:p>
              </w:tc>
              <w:tc>
                <w:tcPr>
                  <w:tcW w:w="4148" w:type="dxa"/>
                  <w:vAlign w:val="center"/>
                </w:tcPr>
                <w:p w14:paraId="0340FEAF">
                  <w:pPr>
                    <w:jc w:val="center"/>
                    <w:rPr>
                      <w:rFonts w:hint="default"/>
                      <w:lang w:val="en-US" w:eastAsia="zh-CN"/>
                    </w:rPr>
                  </w:pPr>
                  <w:r>
                    <w:rPr>
                      <w:rFonts w:hint="eastAsia"/>
                      <w:lang w:val="en-US" w:eastAsia="zh-CN"/>
                    </w:rPr>
                    <w:t>废气排气筒</w:t>
                  </w:r>
                </w:p>
              </w:tc>
            </w:tr>
          </w:tbl>
          <w:p w14:paraId="62B32462">
            <w:pPr>
              <w:spacing w:line="360" w:lineRule="auto"/>
              <w:rPr>
                <w:rFonts w:ascii="宋体" w:hAnsi="宋体" w:cs="宋体"/>
                <w:b/>
                <w:bCs/>
                <w:sz w:val="28"/>
                <w:szCs w:val="28"/>
              </w:rPr>
            </w:pPr>
          </w:p>
        </w:tc>
      </w:tr>
      <w:tr w14:paraId="1B40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7C9FAFB">
            <w:pPr>
              <w:spacing w:line="360" w:lineRule="auto"/>
              <w:rPr>
                <w:b/>
                <w:bCs/>
                <w:sz w:val="28"/>
              </w:rPr>
            </w:pPr>
            <w:r>
              <w:rPr>
                <w:b/>
                <w:bCs/>
                <w:sz w:val="28"/>
              </w:rPr>
              <w:t>卫生防护距离落实情况</w:t>
            </w:r>
          </w:p>
          <w:p w14:paraId="68A9D457">
            <w:pPr>
              <w:spacing w:line="360" w:lineRule="auto"/>
              <w:ind w:firstLine="480" w:firstLineChars="200"/>
              <w:textAlignment w:val="baseline"/>
              <w:rPr>
                <w:rFonts w:ascii="宋体" w:hAnsi="宋体" w:cs="宋体"/>
                <w:b/>
                <w:bCs/>
                <w:sz w:val="28"/>
                <w:szCs w:val="28"/>
              </w:rPr>
            </w:pPr>
            <w:r>
              <w:rPr>
                <w:sz w:val="24"/>
                <w:szCs w:val="24"/>
              </w:rPr>
              <w:t>根据项目环境影响评价报告表及批复</w:t>
            </w:r>
            <w:r>
              <w:rPr>
                <w:rFonts w:hint="eastAsia"/>
                <w:sz w:val="24"/>
                <w:szCs w:val="24"/>
              </w:rPr>
              <w:t>的</w:t>
            </w:r>
            <w:r>
              <w:rPr>
                <w:sz w:val="24"/>
                <w:szCs w:val="24"/>
              </w:rPr>
              <w:t>内容，本项目</w:t>
            </w:r>
            <w:r>
              <w:rPr>
                <w:rFonts w:hint="eastAsia"/>
                <w:sz w:val="24"/>
                <w:szCs w:val="24"/>
                <w:lang w:val="en-US" w:eastAsia="zh-CN"/>
              </w:rPr>
              <w:t>以厂界</w:t>
            </w:r>
            <w:r>
              <w:rPr>
                <w:rFonts w:hint="eastAsia"/>
                <w:sz w:val="24"/>
                <w:szCs w:val="24"/>
              </w:rPr>
              <w:t>设置卫生防护距离</w:t>
            </w:r>
            <w:r>
              <w:rPr>
                <w:rFonts w:hint="eastAsia"/>
                <w:sz w:val="24"/>
                <w:szCs w:val="24"/>
                <w:lang w:val="en-US" w:eastAsia="zh-CN"/>
              </w:rPr>
              <w:t>100m</w:t>
            </w:r>
            <w:r>
              <w:rPr>
                <w:sz w:val="24"/>
                <w:szCs w:val="24"/>
              </w:rPr>
              <w:t>。</w:t>
            </w:r>
            <w:r>
              <w:rPr>
                <w:rFonts w:hint="eastAsia"/>
                <w:sz w:val="24"/>
                <w:szCs w:val="24"/>
                <w:lang w:val="en-US" w:eastAsia="zh-CN"/>
              </w:rPr>
              <w:t>经实地勘察，</w:t>
            </w:r>
            <w:r>
              <w:rPr>
                <w:rFonts w:hint="eastAsia" w:ascii="Times New Roman" w:cs="Times New Roman"/>
              </w:rPr>
              <w:t>项目</w:t>
            </w:r>
            <w:r>
              <w:rPr>
                <w:rFonts w:hint="eastAsia" w:ascii="Times New Roman" w:cs="Times New Roman"/>
                <w:lang w:val="en-US" w:eastAsia="zh-CN"/>
              </w:rPr>
              <w:t>东北侧170米处为张家塆村，</w:t>
            </w:r>
            <w:r>
              <w:rPr>
                <w:rFonts w:hint="eastAsia"/>
                <w:sz w:val="24"/>
                <w:szCs w:val="24"/>
                <w:lang w:val="en-US" w:eastAsia="zh-CN"/>
              </w:rPr>
              <w:t>450m处为红山镇邵河还建房小区。东南侧310m处为饶家塆村，西南侧360米处为叶家塝村。项目卫生防护距离已落实。</w:t>
            </w:r>
          </w:p>
        </w:tc>
      </w:tr>
      <w:tr w14:paraId="7814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18E3390">
            <w:pPr>
              <w:spacing w:line="360" w:lineRule="auto"/>
              <w:rPr>
                <w:b/>
                <w:bCs/>
                <w:sz w:val="28"/>
              </w:rPr>
            </w:pPr>
            <w:r>
              <w:rPr>
                <w:rFonts w:hint="eastAsia"/>
                <w:b/>
                <w:bCs/>
                <w:sz w:val="28"/>
              </w:rPr>
              <w:t>项目竣工环境保护验收清单落实情况</w:t>
            </w:r>
          </w:p>
          <w:p w14:paraId="5E9E15DD">
            <w:pPr>
              <w:adjustRightInd w:val="0"/>
              <w:spacing w:line="360" w:lineRule="auto"/>
              <w:ind w:firstLine="480"/>
              <w:rPr>
                <w:sz w:val="24"/>
                <w:szCs w:val="24"/>
              </w:rPr>
            </w:pPr>
            <w:r>
              <w:rPr>
                <w:rFonts w:hint="eastAsia"/>
                <w:sz w:val="24"/>
                <w:szCs w:val="24"/>
              </w:rPr>
              <w:t>该项目环保审批手续齐全，执行了国家环境保护“三同时”的有关规定，做到了环保设施与项目同时设计，同时施工，同时投入运行。对比环评报告表环保设施竣工验收清单，项目实际环保措施落实情况及环保投资如下：</w:t>
            </w:r>
          </w:p>
          <w:p w14:paraId="2C326833">
            <w:pPr>
              <w:jc w:val="center"/>
              <w:rPr>
                <w:b/>
                <w:sz w:val="24"/>
                <w:szCs w:val="24"/>
              </w:rPr>
            </w:pPr>
            <w:r>
              <w:rPr>
                <w:rFonts w:hint="eastAsia"/>
                <w:b/>
                <w:sz w:val="24"/>
                <w:szCs w:val="24"/>
              </w:rPr>
              <w:t>表8-1  项目“三同时”落实情况及实际环保投资一览表</w:t>
            </w:r>
          </w:p>
          <w:tbl>
            <w:tblPr>
              <w:tblStyle w:val="29"/>
              <w:tblW w:w="8477"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0"/>
              <w:gridCol w:w="504"/>
              <w:gridCol w:w="589"/>
              <w:gridCol w:w="1234"/>
              <w:gridCol w:w="1022"/>
              <w:gridCol w:w="2436"/>
              <w:gridCol w:w="1334"/>
              <w:gridCol w:w="898"/>
            </w:tblGrid>
            <w:tr w14:paraId="08C222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460" w:type="dxa"/>
                  <w:tcBorders>
                    <w:top w:val="single" w:color="auto" w:sz="12" w:space="0"/>
                    <w:left w:val="single" w:color="auto" w:sz="12" w:space="0"/>
                    <w:bottom w:val="single" w:color="auto" w:sz="12" w:space="0"/>
                  </w:tcBorders>
                  <w:vAlign w:val="center"/>
                </w:tcPr>
                <w:p w14:paraId="48843775">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b/>
                      <w:bCs/>
                      <w:sz w:val="18"/>
                      <w:szCs w:val="18"/>
                      <w:lang w:bidi="th-TH"/>
                    </w:rPr>
                  </w:pPr>
                  <w:r>
                    <w:rPr>
                      <w:b/>
                      <w:bCs/>
                      <w:sz w:val="18"/>
                      <w:szCs w:val="18"/>
                      <w:lang w:bidi="th-TH"/>
                    </w:rPr>
                    <w:t>项目</w:t>
                  </w:r>
                </w:p>
              </w:tc>
              <w:tc>
                <w:tcPr>
                  <w:tcW w:w="1093" w:type="dxa"/>
                  <w:gridSpan w:val="2"/>
                  <w:tcBorders>
                    <w:top w:val="single" w:color="auto" w:sz="12" w:space="0"/>
                    <w:bottom w:val="single" w:color="auto" w:sz="12" w:space="0"/>
                  </w:tcBorders>
                  <w:vAlign w:val="center"/>
                </w:tcPr>
                <w:p w14:paraId="7A6C8E9C">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b/>
                      <w:sz w:val="18"/>
                      <w:szCs w:val="18"/>
                    </w:rPr>
                  </w:pPr>
                  <w:r>
                    <w:rPr>
                      <w:b/>
                      <w:sz w:val="18"/>
                      <w:szCs w:val="18"/>
                    </w:rPr>
                    <w:t>污染</w:t>
                  </w:r>
                  <w:r>
                    <w:rPr>
                      <w:rFonts w:hint="eastAsia"/>
                      <w:b/>
                      <w:sz w:val="18"/>
                      <w:szCs w:val="18"/>
                    </w:rPr>
                    <w:t>源</w:t>
                  </w:r>
                </w:p>
              </w:tc>
              <w:tc>
                <w:tcPr>
                  <w:tcW w:w="1234" w:type="dxa"/>
                  <w:tcBorders>
                    <w:top w:val="single" w:color="auto" w:sz="12" w:space="0"/>
                    <w:bottom w:val="single" w:color="auto" w:sz="12" w:space="0"/>
                  </w:tcBorders>
                  <w:vAlign w:val="center"/>
                </w:tcPr>
                <w:p w14:paraId="7526CAA6">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b/>
                      <w:sz w:val="18"/>
                      <w:szCs w:val="18"/>
                    </w:rPr>
                  </w:pPr>
                  <w:r>
                    <w:rPr>
                      <w:rFonts w:hint="eastAsia"/>
                      <w:b/>
                      <w:sz w:val="18"/>
                      <w:szCs w:val="18"/>
                    </w:rPr>
                    <w:t>环评环保设施</w:t>
                  </w:r>
                </w:p>
              </w:tc>
              <w:tc>
                <w:tcPr>
                  <w:tcW w:w="1022" w:type="dxa"/>
                  <w:tcBorders>
                    <w:top w:val="single" w:color="auto" w:sz="12" w:space="0"/>
                    <w:bottom w:val="single" w:color="auto" w:sz="12" w:space="0"/>
                  </w:tcBorders>
                  <w:vAlign w:val="center"/>
                </w:tcPr>
                <w:p w14:paraId="2A337113">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b/>
                      <w:bCs/>
                      <w:sz w:val="18"/>
                      <w:szCs w:val="18"/>
                      <w:lang w:val="en-US" w:eastAsia="zh-CN" w:bidi="th-TH"/>
                    </w:rPr>
                  </w:pPr>
                  <w:r>
                    <w:rPr>
                      <w:rFonts w:hint="eastAsia"/>
                      <w:b/>
                      <w:bCs/>
                      <w:sz w:val="18"/>
                      <w:szCs w:val="18"/>
                      <w:lang w:val="en-US" w:eastAsia="zh-CN" w:bidi="th-TH"/>
                    </w:rPr>
                    <w:t>环评设计总投资（万元）</w:t>
                  </w:r>
                </w:p>
              </w:tc>
              <w:tc>
                <w:tcPr>
                  <w:tcW w:w="2436" w:type="dxa"/>
                  <w:tcBorders>
                    <w:top w:val="single" w:color="auto" w:sz="12" w:space="0"/>
                    <w:bottom w:val="single" w:color="auto" w:sz="12" w:space="0"/>
                  </w:tcBorders>
                  <w:vAlign w:val="center"/>
                </w:tcPr>
                <w:p w14:paraId="1412A415">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ascii="Times New Roman" w:hAnsi="Times New Roman" w:eastAsia="宋体" w:cs="Times New Roman"/>
                      <w:b/>
                      <w:bCs/>
                      <w:sz w:val="18"/>
                      <w:szCs w:val="18"/>
                      <w:lang w:val="en-US" w:eastAsia="zh-CN" w:bidi="th-TH"/>
                    </w:rPr>
                  </w:pPr>
                  <w:r>
                    <w:rPr>
                      <w:rFonts w:hint="eastAsia"/>
                      <w:b/>
                      <w:bCs/>
                      <w:sz w:val="18"/>
                      <w:szCs w:val="18"/>
                      <w:lang w:bidi="th-TH"/>
                    </w:rPr>
                    <w:t>预计处理效果</w:t>
                  </w:r>
                </w:p>
              </w:tc>
              <w:tc>
                <w:tcPr>
                  <w:tcW w:w="1334" w:type="dxa"/>
                  <w:tcBorders>
                    <w:top w:val="single" w:color="auto" w:sz="12" w:space="0"/>
                    <w:bottom w:val="single" w:color="auto" w:sz="12" w:space="0"/>
                  </w:tcBorders>
                  <w:vAlign w:val="center"/>
                </w:tcPr>
                <w:p w14:paraId="6D241637">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b/>
                      <w:bCs/>
                      <w:sz w:val="18"/>
                      <w:szCs w:val="18"/>
                      <w:lang w:bidi="th-TH"/>
                    </w:rPr>
                  </w:pPr>
                  <w:r>
                    <w:rPr>
                      <w:rFonts w:hint="eastAsia"/>
                      <w:b/>
                      <w:bCs/>
                      <w:sz w:val="18"/>
                      <w:szCs w:val="18"/>
                      <w:lang w:bidi="th-TH"/>
                    </w:rPr>
                    <w:t>实际采取的环保措施</w:t>
                  </w:r>
                </w:p>
              </w:tc>
              <w:tc>
                <w:tcPr>
                  <w:tcW w:w="898" w:type="dxa"/>
                  <w:tcBorders>
                    <w:top w:val="single" w:color="auto" w:sz="12" w:space="0"/>
                    <w:bottom w:val="single" w:color="auto" w:sz="12" w:space="0"/>
                    <w:right w:val="single" w:color="auto" w:sz="12" w:space="0"/>
                  </w:tcBorders>
                  <w:vAlign w:val="center"/>
                </w:tcPr>
                <w:p w14:paraId="0D2BC429">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b/>
                      <w:bCs/>
                      <w:sz w:val="18"/>
                      <w:szCs w:val="18"/>
                      <w:lang w:bidi="th-TH"/>
                    </w:rPr>
                  </w:pPr>
                  <w:r>
                    <w:rPr>
                      <w:rFonts w:hint="eastAsia"/>
                      <w:b/>
                      <w:bCs/>
                      <w:sz w:val="18"/>
                      <w:szCs w:val="18"/>
                      <w:lang w:bidi="th-TH"/>
                    </w:rPr>
                    <w:t>总投资（万元）</w:t>
                  </w:r>
                </w:p>
              </w:tc>
            </w:tr>
            <w:tr w14:paraId="4EFEFA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460" w:type="dxa"/>
                  <w:tcBorders>
                    <w:top w:val="single" w:color="auto" w:sz="12" w:space="0"/>
                    <w:left w:val="single" w:color="auto" w:sz="12" w:space="0"/>
                    <w:right w:val="single" w:color="auto" w:sz="4" w:space="0"/>
                  </w:tcBorders>
                  <w:vAlign w:val="center"/>
                </w:tcPr>
                <w:p w14:paraId="46688C80">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废气</w:t>
                  </w:r>
                </w:p>
              </w:tc>
              <w:tc>
                <w:tcPr>
                  <w:tcW w:w="1093" w:type="dxa"/>
                  <w:gridSpan w:val="2"/>
                  <w:tcBorders>
                    <w:top w:val="single" w:color="auto" w:sz="12" w:space="0"/>
                    <w:left w:val="single" w:color="auto" w:sz="4" w:space="0"/>
                    <w:bottom w:val="single" w:color="auto" w:sz="4" w:space="0"/>
                    <w:right w:val="single" w:color="auto" w:sz="4" w:space="0"/>
                  </w:tcBorders>
                  <w:vAlign w:val="top"/>
                </w:tcPr>
                <w:p w14:paraId="2E5AFF23">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both"/>
                    <w:textAlignment w:val="auto"/>
                    <w:rPr>
                      <w:rFonts w:hint="default" w:ascii="Times New Roman" w:hAnsi="Times New Roman" w:eastAsia="宋体" w:cs="Times New Roman"/>
                      <w:sz w:val="18"/>
                      <w:szCs w:val="18"/>
                      <w:lang w:val="en-US" w:eastAsia="zh-CN"/>
                    </w:rPr>
                  </w:pPr>
                </w:p>
                <w:p w14:paraId="2F7A318D">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both"/>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投料搅拌、研磨分散、出料、包装废气、配料粉尘</w:t>
                  </w:r>
                </w:p>
              </w:tc>
              <w:tc>
                <w:tcPr>
                  <w:tcW w:w="1234" w:type="dxa"/>
                  <w:tcBorders>
                    <w:top w:val="single" w:color="auto" w:sz="12" w:space="0"/>
                    <w:left w:val="single" w:color="auto" w:sz="4" w:space="0"/>
                    <w:right w:val="single" w:color="auto" w:sz="4" w:space="0"/>
                  </w:tcBorders>
                  <w:vAlign w:val="top"/>
                </w:tcPr>
                <w:p w14:paraId="375398FC">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both"/>
                    <w:textAlignment w:val="auto"/>
                    <w:rPr>
                      <w:rFonts w:hint="default" w:ascii="Times New Roman" w:hAnsi="Times New Roman" w:eastAsia="宋体" w:cs="Times New Roman"/>
                      <w:sz w:val="18"/>
                      <w:szCs w:val="18"/>
                      <w:lang w:val="en-US" w:eastAsia="zh-CN"/>
                    </w:rPr>
                  </w:pPr>
                </w:p>
                <w:p w14:paraId="75D89DB9">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both"/>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布袋除尘器+二级活性炭吸附+15m 高排气筒（DA001）</w:t>
                  </w:r>
                </w:p>
              </w:tc>
              <w:tc>
                <w:tcPr>
                  <w:tcW w:w="1022" w:type="dxa"/>
                  <w:tcBorders>
                    <w:top w:val="single" w:color="auto" w:sz="12" w:space="0"/>
                    <w:left w:val="single" w:color="auto" w:sz="4" w:space="0"/>
                    <w:right w:val="single" w:color="auto" w:sz="4" w:space="0"/>
                  </w:tcBorders>
                  <w:vAlign w:val="center"/>
                </w:tcPr>
                <w:p w14:paraId="110BFEE9">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rPr>
                  </w:pPr>
                  <w:r>
                    <w:rPr>
                      <w:rFonts w:hint="eastAsia"/>
                      <w:sz w:val="18"/>
                      <w:szCs w:val="18"/>
                      <w:lang w:val="en-US" w:eastAsia="zh-CN"/>
                    </w:rPr>
                    <w:t>50</w:t>
                  </w:r>
                </w:p>
              </w:tc>
              <w:tc>
                <w:tcPr>
                  <w:tcW w:w="2436" w:type="dxa"/>
                  <w:tcBorders>
                    <w:top w:val="single" w:color="auto" w:sz="12" w:space="0"/>
                    <w:left w:val="single" w:color="auto" w:sz="4" w:space="0"/>
                    <w:right w:val="single" w:color="auto" w:sz="4" w:space="0"/>
                  </w:tcBorders>
                  <w:vAlign w:val="top"/>
                </w:tcPr>
                <w:p w14:paraId="07527B09">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满足《大气污染物综合排放标准》（GB16297- 1996）、《</w:t>
                  </w:r>
                  <w:r>
                    <w:rPr>
                      <w:rFonts w:hint="eastAsia" w:ascii="Times New Roman" w:hAnsi="Times New Roman" w:eastAsia="宋体" w:cs="Times New Roman"/>
                      <w:sz w:val="18"/>
                      <w:szCs w:val="18"/>
                      <w:lang w:val="en-US" w:eastAsia="zh-CN"/>
                    </w:rPr>
                    <w:fldChar w:fldCharType="begin"/>
                  </w:r>
                  <w:r>
                    <w:rPr>
                      <w:rFonts w:hint="eastAsia" w:ascii="Times New Roman" w:hAnsi="Times New Roman" w:eastAsia="宋体" w:cs="Times New Roman"/>
                      <w:sz w:val="18"/>
                      <w:szCs w:val="18"/>
                      <w:lang w:val="en-US" w:eastAsia="zh-CN"/>
                    </w:rPr>
                    <w:instrText xml:space="preserve"> HYPERLINK "https://www.mee.gov.cn/ywgz/fgbz/bz/bzwb/dqhjbh/dqgdwrywrwpfbz/201906/W020190606595716599412.pdf" </w:instrText>
                  </w:r>
                  <w:r>
                    <w:rPr>
                      <w:rFonts w:hint="eastAsia" w:ascii="Times New Roman" w:hAnsi="Times New Roman" w:eastAsia="宋体" w:cs="Times New Roman"/>
                      <w:sz w:val="18"/>
                      <w:szCs w:val="18"/>
                      <w:lang w:val="en-US" w:eastAsia="zh-CN"/>
                    </w:rPr>
                    <w:fldChar w:fldCharType="separate"/>
                  </w:r>
                  <w:r>
                    <w:rPr>
                      <w:rFonts w:hint="eastAsia" w:ascii="Times New Roman" w:hAnsi="Times New Roman" w:eastAsia="宋体" w:cs="Times New Roman"/>
                      <w:sz w:val="18"/>
                      <w:szCs w:val="18"/>
                      <w:lang w:val="en-US" w:eastAsia="zh-CN"/>
                    </w:rPr>
                    <w:t>涂料、油墨及胶粘</w:t>
                  </w:r>
                  <w:r>
                    <w:rPr>
                      <w:rFonts w:hint="eastAsia" w:ascii="Times New Roman" w:hAnsi="Times New Roman" w:eastAsia="宋体" w:cs="Times New Roman"/>
                      <w:sz w:val="18"/>
                      <w:szCs w:val="18"/>
                      <w:lang w:val="en-US" w:eastAsia="zh-CN"/>
                    </w:rPr>
                    <w:fldChar w:fldCharType="end"/>
                  </w:r>
                  <w:r>
                    <w:rPr>
                      <w:rFonts w:hint="eastAsia" w:ascii="Times New Roman" w:hAnsi="Times New Roman" w:eastAsia="宋体" w:cs="Times New Roman"/>
                      <w:sz w:val="18"/>
                      <w:szCs w:val="18"/>
                      <w:lang w:val="en-US" w:eastAsia="zh-CN"/>
                    </w:rPr>
                    <w:fldChar w:fldCharType="begin"/>
                  </w:r>
                  <w:r>
                    <w:rPr>
                      <w:rFonts w:hint="eastAsia" w:ascii="Times New Roman" w:hAnsi="Times New Roman" w:eastAsia="宋体" w:cs="Times New Roman"/>
                      <w:sz w:val="18"/>
                      <w:szCs w:val="18"/>
                      <w:lang w:val="en-US" w:eastAsia="zh-CN"/>
                    </w:rPr>
                    <w:instrText xml:space="preserve"> HYPERLINK "https://www.mee.gov.cn/ywgz/fgbz/bz/bzwb/dqhjbh/dqgdwrywrwpfbz/201906/W020190606595716599412.pdf" </w:instrText>
                  </w:r>
                  <w:r>
                    <w:rPr>
                      <w:rFonts w:hint="eastAsia" w:ascii="Times New Roman" w:hAnsi="Times New Roman" w:eastAsia="宋体" w:cs="Times New Roman"/>
                      <w:sz w:val="18"/>
                      <w:szCs w:val="18"/>
                      <w:lang w:val="en-US" w:eastAsia="zh-CN"/>
                    </w:rPr>
                    <w:fldChar w:fldCharType="separate"/>
                  </w:r>
                  <w:r>
                    <w:rPr>
                      <w:rFonts w:hint="eastAsia" w:ascii="Times New Roman" w:hAnsi="Times New Roman" w:eastAsia="宋体" w:cs="Times New Roman"/>
                      <w:sz w:val="18"/>
                      <w:szCs w:val="18"/>
                      <w:lang w:val="en-US" w:eastAsia="zh-CN"/>
                    </w:rPr>
                    <w:t>剂工业大气污染物排放</w:t>
                  </w:r>
                  <w:r>
                    <w:rPr>
                      <w:rFonts w:hint="eastAsia" w:ascii="Times New Roman" w:hAnsi="Times New Roman" w:eastAsia="宋体" w:cs="Times New Roman"/>
                      <w:sz w:val="18"/>
                      <w:szCs w:val="18"/>
                      <w:lang w:val="en-US" w:eastAsia="zh-CN"/>
                    </w:rPr>
                    <w:fldChar w:fldCharType="end"/>
                  </w:r>
                  <w:r>
                    <w:rPr>
                      <w:rFonts w:hint="eastAsia" w:ascii="Times New Roman" w:hAnsi="Times New Roman" w:eastAsia="宋体" w:cs="Times New Roman"/>
                      <w:sz w:val="18"/>
                      <w:szCs w:val="18"/>
                      <w:lang w:val="en-US" w:eastAsia="zh-CN"/>
                    </w:rPr>
                    <w:fldChar w:fldCharType="begin"/>
                  </w:r>
                  <w:r>
                    <w:rPr>
                      <w:rFonts w:hint="eastAsia" w:ascii="Times New Roman" w:hAnsi="Times New Roman" w:eastAsia="宋体" w:cs="Times New Roman"/>
                      <w:sz w:val="18"/>
                      <w:szCs w:val="18"/>
                      <w:lang w:val="en-US" w:eastAsia="zh-CN"/>
                    </w:rPr>
                    <w:instrText xml:space="preserve"> HYPERLINK "https://www.mee.gov.cn/ywgz/fgbz/bz/bzwb/dqhjbh/dqgdwrywrwpfbz/201906/W020190606595716599412.pdf" </w:instrText>
                  </w:r>
                  <w:r>
                    <w:rPr>
                      <w:rFonts w:hint="eastAsia" w:ascii="Times New Roman" w:hAnsi="Times New Roman" w:eastAsia="宋体" w:cs="Times New Roman"/>
                      <w:sz w:val="18"/>
                      <w:szCs w:val="18"/>
                      <w:lang w:val="en-US" w:eastAsia="zh-CN"/>
                    </w:rPr>
                    <w:fldChar w:fldCharType="separate"/>
                  </w:r>
                  <w:r>
                    <w:rPr>
                      <w:rFonts w:hint="eastAsia" w:ascii="Times New Roman" w:hAnsi="Times New Roman" w:eastAsia="宋体" w:cs="Times New Roman"/>
                      <w:sz w:val="18"/>
                      <w:szCs w:val="18"/>
                      <w:lang w:val="en-US" w:eastAsia="zh-CN"/>
                    </w:rPr>
                    <w:t>标准</w:t>
                  </w:r>
                  <w:r>
                    <w:rPr>
                      <w:rFonts w:hint="eastAsia" w:ascii="Times New Roman" w:hAnsi="Times New Roman" w:eastAsia="宋体" w:cs="Times New Roman"/>
                      <w:sz w:val="18"/>
                      <w:szCs w:val="18"/>
                      <w:lang w:val="en-US" w:eastAsia="zh-CN"/>
                    </w:rPr>
                    <w:fldChar w:fldCharType="end"/>
                  </w:r>
                  <w:r>
                    <w:rPr>
                      <w:rFonts w:hint="eastAsia" w:ascii="Times New Roman" w:hAnsi="Times New Roman" w:eastAsia="宋体" w:cs="Times New Roman"/>
                      <w:sz w:val="18"/>
                      <w:szCs w:val="18"/>
                      <w:lang w:val="en-US" w:eastAsia="zh-CN"/>
                    </w:rPr>
                    <w:t>》（GB</w:t>
                  </w:r>
                </w:p>
                <w:p w14:paraId="23A87C8E">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37824-2019）、《挥发性有机物无组织排放控制标准（GB37822-2019）要求</w:t>
                  </w:r>
                </w:p>
              </w:tc>
              <w:tc>
                <w:tcPr>
                  <w:tcW w:w="1334" w:type="dxa"/>
                  <w:tcBorders>
                    <w:top w:val="single" w:color="auto" w:sz="12" w:space="0"/>
                    <w:left w:val="single" w:color="auto" w:sz="4" w:space="0"/>
                    <w:right w:val="single" w:color="auto" w:sz="4" w:space="0"/>
                  </w:tcBorders>
                  <w:vAlign w:val="top"/>
                </w:tcPr>
                <w:p w14:paraId="54436FA1">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both"/>
                    <w:textAlignment w:val="auto"/>
                    <w:rPr>
                      <w:rFonts w:hint="default" w:ascii="Times New Roman" w:hAnsi="Times New Roman" w:eastAsia="宋体" w:cs="Times New Roman"/>
                      <w:sz w:val="18"/>
                      <w:szCs w:val="18"/>
                      <w:lang w:val="en-US" w:eastAsia="zh-CN"/>
                    </w:rPr>
                  </w:pPr>
                </w:p>
                <w:p w14:paraId="032CBF28">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both"/>
                    <w:textAlignment w:val="auto"/>
                    <w:rPr>
                      <w:rFonts w:hint="eastAsia"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布袋除尘器+二级活性炭吸附+15m 高排气筒（DA001）</w:t>
                  </w:r>
                </w:p>
              </w:tc>
              <w:tc>
                <w:tcPr>
                  <w:tcW w:w="898" w:type="dxa"/>
                  <w:tcBorders>
                    <w:top w:val="single" w:color="auto" w:sz="12" w:space="0"/>
                    <w:left w:val="single" w:color="auto" w:sz="4" w:space="0"/>
                    <w:right w:val="single" w:color="auto" w:sz="12" w:space="0"/>
                  </w:tcBorders>
                  <w:vAlign w:val="center"/>
                </w:tcPr>
                <w:p w14:paraId="71468513">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sz w:val="18"/>
                      <w:szCs w:val="18"/>
                      <w:lang w:val="en-US" w:eastAsia="zh-CN" w:bidi="th-TH"/>
                    </w:rPr>
                    <w:t>5</w:t>
                  </w:r>
                </w:p>
              </w:tc>
            </w:tr>
            <w:tr w14:paraId="779607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460" w:type="dxa"/>
                  <w:vMerge w:val="restart"/>
                  <w:tcBorders>
                    <w:left w:val="single" w:color="auto" w:sz="12" w:space="0"/>
                    <w:right w:val="single" w:color="auto" w:sz="4" w:space="0"/>
                  </w:tcBorders>
                  <w:vAlign w:val="center"/>
                </w:tcPr>
                <w:p w14:paraId="75E990B8">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废水</w:t>
                  </w:r>
                </w:p>
              </w:tc>
              <w:tc>
                <w:tcPr>
                  <w:tcW w:w="1093" w:type="dxa"/>
                  <w:gridSpan w:val="2"/>
                  <w:tcBorders>
                    <w:left w:val="single" w:color="auto" w:sz="4" w:space="0"/>
                    <w:right w:val="single" w:color="auto" w:sz="4" w:space="0"/>
                  </w:tcBorders>
                  <w:vAlign w:val="top"/>
                </w:tcPr>
                <w:p w14:paraId="72B087B6">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p w14:paraId="28EBC602">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p w14:paraId="5C1538D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去离子水制备浓水</w:t>
                  </w:r>
                </w:p>
              </w:tc>
              <w:tc>
                <w:tcPr>
                  <w:tcW w:w="1234" w:type="dxa"/>
                  <w:vMerge w:val="restart"/>
                  <w:tcBorders>
                    <w:left w:val="single" w:color="auto" w:sz="4" w:space="0"/>
                    <w:right w:val="single" w:color="auto" w:sz="4" w:space="0"/>
                  </w:tcBorders>
                  <w:vAlign w:val="center"/>
                </w:tcPr>
                <w:p w14:paraId="4E79974B">
                  <w:pPr>
                    <w:pStyle w:val="68"/>
                    <w:keepNext w:val="0"/>
                    <w:keepLines w:val="0"/>
                    <w:pageBreakBefore w:val="0"/>
                    <w:widowControl w:val="0"/>
                    <w:kinsoku/>
                    <w:wordWrap/>
                    <w:overflowPunct/>
                    <w:topLinePunct w:val="0"/>
                    <w:autoSpaceDE w:val="0"/>
                    <w:autoSpaceDN w:val="0"/>
                    <w:bidi w:val="0"/>
                    <w:spacing w:line="240" w:lineRule="auto"/>
                    <w:ind w:left="0" w:right="0" w:firstLine="0"/>
                    <w:textAlignment w:val="auto"/>
                    <w:rPr>
                      <w:rFonts w:hint="eastAsia" w:ascii="Times New Roman" w:hAnsi="Times New Roman" w:eastAsia="宋体" w:cs="Times New Roman"/>
                      <w:sz w:val="18"/>
                      <w:szCs w:val="18"/>
                      <w:lang w:val="en-US" w:eastAsia="zh-CN" w:bidi="ar-SA"/>
                    </w:rPr>
                  </w:pPr>
                  <w:r>
                    <w:rPr>
                      <w:rFonts w:hint="eastAsia" w:ascii="Times New Roman" w:hAnsi="Times New Roman" w:eastAsia="宋体" w:cs="Times New Roman"/>
                      <w:sz w:val="18"/>
                      <w:szCs w:val="18"/>
                      <w:lang w:val="en-US" w:eastAsia="zh-CN" w:bidi="ar-SA"/>
                    </w:rPr>
                    <w:t>生活污水经隔油池+化粪池处理后，与去</w:t>
                  </w:r>
                </w:p>
                <w:p w14:paraId="3D129F5C">
                  <w:pPr>
                    <w:pStyle w:val="68"/>
                    <w:keepNext w:val="0"/>
                    <w:keepLines w:val="0"/>
                    <w:pageBreakBefore w:val="0"/>
                    <w:widowControl w:val="0"/>
                    <w:kinsoku/>
                    <w:wordWrap/>
                    <w:overflowPunct/>
                    <w:topLinePunct w:val="0"/>
                    <w:autoSpaceDE w:val="0"/>
                    <w:autoSpaceDN w:val="0"/>
                    <w:bidi w:val="0"/>
                    <w:spacing w:line="240" w:lineRule="auto"/>
                    <w:ind w:left="0" w:right="0" w:firstLine="0"/>
                    <w:textAlignment w:val="auto"/>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bidi="ar-SA"/>
                    </w:rPr>
                    <w:t>离子水制备产生的浓水（包括浓水和反冲洗水）一起通过市政污水管网进入西汤河污水处理厂。</w:t>
                  </w:r>
                </w:p>
              </w:tc>
              <w:tc>
                <w:tcPr>
                  <w:tcW w:w="1022" w:type="dxa"/>
                  <w:vMerge w:val="restart"/>
                  <w:tcBorders>
                    <w:left w:val="single" w:color="auto" w:sz="4" w:space="0"/>
                    <w:right w:val="single" w:color="auto" w:sz="4" w:space="0"/>
                  </w:tcBorders>
                  <w:vAlign w:val="center"/>
                </w:tcPr>
                <w:p w14:paraId="68F6E90A">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sz w:val="18"/>
                      <w:szCs w:val="18"/>
                      <w:lang w:val="en-US" w:eastAsia="zh-CN" w:bidi="th-TH"/>
                    </w:rPr>
                    <w:t>2</w:t>
                  </w:r>
                </w:p>
              </w:tc>
              <w:tc>
                <w:tcPr>
                  <w:tcW w:w="2436" w:type="dxa"/>
                  <w:vMerge w:val="restart"/>
                  <w:tcBorders>
                    <w:left w:val="single" w:color="auto" w:sz="4" w:space="0"/>
                    <w:right w:val="single" w:color="auto" w:sz="4" w:space="0"/>
                  </w:tcBorders>
                  <w:vAlign w:val="center"/>
                </w:tcPr>
                <w:p w14:paraId="5F084550">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eastAsia="宋体"/>
                      <w:sz w:val="18"/>
                      <w:szCs w:val="18"/>
                      <w:lang w:val="en-US" w:eastAsia="zh-CN" w:bidi="th-TH"/>
                    </w:rPr>
                    <w:t>满足《污水综合排放标准》（GB8978-1996）三级标准及西汤河污水处理厂接管标准</w:t>
                  </w:r>
                  <w:r>
                    <w:rPr>
                      <w:rFonts w:hint="eastAsia"/>
                      <w:sz w:val="18"/>
                      <w:szCs w:val="18"/>
                      <w:lang w:val="en-US" w:eastAsia="zh-CN" w:bidi="th-TH"/>
                    </w:rPr>
                    <w:t>中严着</w:t>
                  </w:r>
                </w:p>
              </w:tc>
              <w:tc>
                <w:tcPr>
                  <w:tcW w:w="1334" w:type="dxa"/>
                  <w:vMerge w:val="restart"/>
                  <w:tcBorders>
                    <w:left w:val="single" w:color="auto" w:sz="4" w:space="0"/>
                    <w:right w:val="single" w:color="auto" w:sz="4" w:space="0"/>
                  </w:tcBorders>
                  <w:vAlign w:val="center"/>
                </w:tcPr>
                <w:p w14:paraId="1CA083A6">
                  <w:pPr>
                    <w:pStyle w:val="68"/>
                    <w:keepNext w:val="0"/>
                    <w:keepLines w:val="0"/>
                    <w:pageBreakBefore w:val="0"/>
                    <w:widowControl w:val="0"/>
                    <w:kinsoku/>
                    <w:wordWrap/>
                    <w:overflowPunct/>
                    <w:topLinePunct w:val="0"/>
                    <w:autoSpaceDE w:val="0"/>
                    <w:autoSpaceDN w:val="0"/>
                    <w:bidi w:val="0"/>
                    <w:spacing w:line="240" w:lineRule="auto"/>
                    <w:ind w:left="0" w:right="0" w:firstLine="0"/>
                    <w:textAlignment w:val="auto"/>
                    <w:rPr>
                      <w:sz w:val="18"/>
                      <w:szCs w:val="18"/>
                      <w:lang w:bidi="th-TH"/>
                    </w:rPr>
                  </w:pPr>
                  <w:r>
                    <w:rPr>
                      <w:rFonts w:hint="eastAsia" w:ascii="Times New Roman" w:hAnsi="Times New Roman" w:eastAsia="宋体" w:cs="Times New Roman"/>
                      <w:sz w:val="18"/>
                      <w:szCs w:val="18"/>
                      <w:lang w:val="en-US" w:eastAsia="zh-CN" w:bidi="ar-SA"/>
                    </w:rPr>
                    <w:t>生活污水经隔油池+化粪池处理后，与去离子水制备产生的浓水（包括浓水和反冲洗水）一起通过市政污水管网进入西汤河污水处理厂。</w:t>
                  </w:r>
                </w:p>
              </w:tc>
              <w:tc>
                <w:tcPr>
                  <w:tcW w:w="898" w:type="dxa"/>
                  <w:vMerge w:val="restart"/>
                  <w:tcBorders>
                    <w:left w:val="single" w:color="auto" w:sz="4" w:space="0"/>
                    <w:right w:val="single" w:color="auto" w:sz="12" w:space="0"/>
                  </w:tcBorders>
                  <w:vAlign w:val="center"/>
                </w:tcPr>
                <w:p w14:paraId="6565615B">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eastAsia="宋体"/>
                      <w:sz w:val="18"/>
                      <w:szCs w:val="18"/>
                      <w:lang w:val="en-US" w:eastAsia="zh-CN" w:bidi="th-TH"/>
                    </w:rPr>
                  </w:pPr>
                  <w:r>
                    <w:rPr>
                      <w:rFonts w:hint="eastAsia"/>
                      <w:sz w:val="18"/>
                      <w:szCs w:val="18"/>
                      <w:lang w:val="en-US" w:eastAsia="zh-CN" w:bidi="th-TH"/>
                    </w:rPr>
                    <w:t>2</w:t>
                  </w:r>
                </w:p>
              </w:tc>
            </w:tr>
            <w:tr w14:paraId="4AB50A8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460" w:type="dxa"/>
                  <w:vMerge w:val="continue"/>
                  <w:tcBorders>
                    <w:left w:val="single" w:color="auto" w:sz="12" w:space="0"/>
                    <w:right w:val="single" w:color="auto" w:sz="4" w:space="0"/>
                  </w:tcBorders>
                  <w:vAlign w:val="center"/>
                </w:tcPr>
                <w:p w14:paraId="20BD7F70">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top"/>
                </w:tcPr>
                <w:p w14:paraId="2280FE16">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p w14:paraId="1ACBEBBD">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p w14:paraId="05BA4051">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生活污水</w:t>
                  </w:r>
                </w:p>
              </w:tc>
              <w:tc>
                <w:tcPr>
                  <w:tcW w:w="1234" w:type="dxa"/>
                  <w:vMerge w:val="continue"/>
                  <w:tcBorders>
                    <w:left w:val="single" w:color="auto" w:sz="4" w:space="0"/>
                    <w:right w:val="single" w:color="auto" w:sz="4" w:space="0"/>
                  </w:tcBorders>
                  <w:vAlign w:val="center"/>
                </w:tcPr>
                <w:p w14:paraId="47C8F73D">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ascii="Times New Roman" w:hAnsi="Times New Roman" w:eastAsia="宋体" w:cs="Times New Roman"/>
                      <w:sz w:val="18"/>
                      <w:szCs w:val="18"/>
                      <w:lang w:val="en-US" w:eastAsia="zh-CN"/>
                    </w:rPr>
                  </w:pPr>
                </w:p>
              </w:tc>
              <w:tc>
                <w:tcPr>
                  <w:tcW w:w="1022" w:type="dxa"/>
                  <w:vMerge w:val="continue"/>
                  <w:tcBorders>
                    <w:left w:val="single" w:color="auto" w:sz="4" w:space="0"/>
                    <w:right w:val="single" w:color="auto" w:sz="4" w:space="0"/>
                  </w:tcBorders>
                  <w:vAlign w:val="center"/>
                </w:tcPr>
                <w:p w14:paraId="47E7F9BF">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sz w:val="18"/>
                      <w:szCs w:val="18"/>
                      <w:lang w:val="en-US" w:eastAsia="zh-CN" w:bidi="th-TH"/>
                    </w:rPr>
                  </w:pPr>
                </w:p>
              </w:tc>
              <w:tc>
                <w:tcPr>
                  <w:tcW w:w="2436" w:type="dxa"/>
                  <w:vMerge w:val="continue"/>
                  <w:tcBorders>
                    <w:left w:val="single" w:color="auto" w:sz="4" w:space="0"/>
                    <w:right w:val="single" w:color="auto" w:sz="4" w:space="0"/>
                  </w:tcBorders>
                  <w:vAlign w:val="center"/>
                </w:tcPr>
                <w:p w14:paraId="173B6B6F">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eastAsia="宋体"/>
                      <w:sz w:val="18"/>
                      <w:szCs w:val="18"/>
                      <w:lang w:val="en-US" w:eastAsia="zh-CN" w:bidi="th-TH"/>
                    </w:rPr>
                  </w:pPr>
                </w:p>
              </w:tc>
              <w:tc>
                <w:tcPr>
                  <w:tcW w:w="1334" w:type="dxa"/>
                  <w:vMerge w:val="continue"/>
                  <w:tcBorders>
                    <w:left w:val="single" w:color="auto" w:sz="4" w:space="0"/>
                    <w:right w:val="single" w:color="auto" w:sz="4" w:space="0"/>
                  </w:tcBorders>
                  <w:vAlign w:val="center"/>
                </w:tcPr>
                <w:p w14:paraId="4D315068">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ascii="Times New Roman" w:hAnsi="Times New Roman" w:eastAsia="宋体" w:cs="Times New Roman"/>
                      <w:sz w:val="18"/>
                      <w:szCs w:val="18"/>
                      <w:lang w:val="en-US" w:eastAsia="zh-CN"/>
                    </w:rPr>
                  </w:pPr>
                </w:p>
              </w:tc>
              <w:tc>
                <w:tcPr>
                  <w:tcW w:w="898" w:type="dxa"/>
                  <w:vMerge w:val="continue"/>
                  <w:tcBorders>
                    <w:left w:val="single" w:color="auto" w:sz="4" w:space="0"/>
                    <w:right w:val="single" w:color="auto" w:sz="12" w:space="0"/>
                  </w:tcBorders>
                  <w:vAlign w:val="center"/>
                </w:tcPr>
                <w:p w14:paraId="314F8956">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sz w:val="18"/>
                      <w:szCs w:val="18"/>
                      <w:lang w:val="en-US" w:eastAsia="zh-CN" w:bidi="th-TH"/>
                    </w:rPr>
                  </w:pPr>
                </w:p>
              </w:tc>
            </w:tr>
            <w:tr w14:paraId="67606BC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612" w:hRule="atLeast"/>
                <w:jc w:val="center"/>
              </w:trPr>
              <w:tc>
                <w:tcPr>
                  <w:tcW w:w="460" w:type="dxa"/>
                  <w:tcBorders>
                    <w:left w:val="single" w:color="auto" w:sz="12" w:space="0"/>
                    <w:bottom w:val="single" w:color="auto" w:sz="4" w:space="0"/>
                    <w:right w:val="single" w:color="auto" w:sz="4" w:space="0"/>
                  </w:tcBorders>
                  <w:vAlign w:val="center"/>
                </w:tcPr>
                <w:p w14:paraId="76A0085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噪声</w:t>
                  </w:r>
                </w:p>
              </w:tc>
              <w:tc>
                <w:tcPr>
                  <w:tcW w:w="1093" w:type="dxa"/>
                  <w:gridSpan w:val="2"/>
                  <w:tcBorders>
                    <w:left w:val="single" w:color="auto" w:sz="4" w:space="0"/>
                    <w:right w:val="single" w:color="auto" w:sz="4" w:space="0"/>
                  </w:tcBorders>
                  <w:vAlign w:val="center"/>
                </w:tcPr>
                <w:p w14:paraId="271978CB">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设备</w:t>
                  </w:r>
                  <w:r>
                    <w:rPr>
                      <w:rFonts w:hint="eastAsia" w:cs="Times New Roman"/>
                      <w:sz w:val="18"/>
                      <w:szCs w:val="18"/>
                      <w:lang w:val="en-US" w:eastAsia="zh-CN"/>
                    </w:rPr>
                    <w:t>运转</w:t>
                  </w:r>
                </w:p>
              </w:tc>
              <w:tc>
                <w:tcPr>
                  <w:tcW w:w="1234" w:type="dxa"/>
                  <w:tcBorders>
                    <w:left w:val="single" w:color="auto" w:sz="4" w:space="0"/>
                    <w:right w:val="single" w:color="auto" w:sz="4" w:space="0"/>
                  </w:tcBorders>
                  <w:vAlign w:val="center"/>
                </w:tcPr>
                <w:p w14:paraId="449F2E3D">
                  <w:pPr>
                    <w:pStyle w:val="68"/>
                    <w:keepNext w:val="0"/>
                    <w:keepLines w:val="0"/>
                    <w:pageBreakBefore w:val="0"/>
                    <w:widowControl w:val="0"/>
                    <w:kinsoku/>
                    <w:wordWrap/>
                    <w:overflowPunct/>
                    <w:topLinePunct w:val="0"/>
                    <w:autoSpaceDE w:val="0"/>
                    <w:autoSpaceDN w:val="0"/>
                    <w:bidi w:val="0"/>
                    <w:spacing w:line="240" w:lineRule="auto"/>
                    <w:ind w:left="0" w:right="0" w:firstLine="0"/>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bidi="ar-SA"/>
                    </w:rPr>
                    <w:t>设备置于厂房内，合理安排高噪设备布局，高噪设备安装隔声、减振垫装置</w:t>
                  </w:r>
                </w:p>
              </w:tc>
              <w:tc>
                <w:tcPr>
                  <w:tcW w:w="1022" w:type="dxa"/>
                  <w:tcBorders>
                    <w:left w:val="single" w:color="auto" w:sz="4" w:space="0"/>
                    <w:bottom w:val="single" w:color="auto" w:sz="4" w:space="0"/>
                    <w:right w:val="single" w:color="auto" w:sz="4" w:space="0"/>
                  </w:tcBorders>
                  <w:vAlign w:val="center"/>
                </w:tcPr>
                <w:p w14:paraId="0EE87EBB">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sz w:val="18"/>
                      <w:szCs w:val="18"/>
                      <w:lang w:val="en-US" w:eastAsia="zh-CN" w:bidi="th-TH"/>
                    </w:rPr>
                    <w:t>3</w:t>
                  </w:r>
                </w:p>
              </w:tc>
              <w:tc>
                <w:tcPr>
                  <w:tcW w:w="2436" w:type="dxa"/>
                  <w:tcBorders>
                    <w:left w:val="single" w:color="auto" w:sz="4" w:space="0"/>
                    <w:bottom w:val="single" w:color="auto" w:sz="4" w:space="0"/>
                    <w:right w:val="single" w:color="auto" w:sz="4" w:space="0"/>
                  </w:tcBorders>
                  <w:vAlign w:val="center"/>
                </w:tcPr>
                <w:p w14:paraId="0859A8C5">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cs="Times New Roman"/>
                      <w:sz w:val="18"/>
                      <w:szCs w:val="18"/>
                      <w:lang w:val="en-US" w:eastAsia="zh-CN"/>
                    </w:rPr>
                    <w:t>满足</w:t>
                  </w:r>
                  <w:r>
                    <w:rPr>
                      <w:rFonts w:hint="eastAsia" w:ascii="Times New Roman" w:hAnsi="Times New Roman" w:eastAsia="宋体" w:cs="Times New Roman"/>
                      <w:sz w:val="18"/>
                      <w:szCs w:val="18"/>
                      <w:lang w:val="en-US" w:eastAsia="zh-CN"/>
                    </w:rPr>
                    <w:t>《工业企业厂界环境噪声排放标准》（GB12348-2008）中的</w:t>
                  </w:r>
                  <w:r>
                    <w:rPr>
                      <w:rFonts w:hint="eastAsia" w:cs="Times New Roman"/>
                      <w:sz w:val="18"/>
                      <w:szCs w:val="18"/>
                      <w:lang w:val="en-US" w:eastAsia="zh-CN"/>
                    </w:rPr>
                    <w:t>3</w:t>
                  </w:r>
                  <w:r>
                    <w:rPr>
                      <w:rFonts w:hint="eastAsia" w:ascii="Times New Roman" w:hAnsi="Times New Roman" w:eastAsia="宋体" w:cs="Times New Roman"/>
                      <w:sz w:val="18"/>
                      <w:szCs w:val="18"/>
                      <w:lang w:val="en-US" w:eastAsia="zh-CN"/>
                    </w:rPr>
                    <w:t>类标准</w:t>
                  </w:r>
                </w:p>
              </w:tc>
              <w:tc>
                <w:tcPr>
                  <w:tcW w:w="1334" w:type="dxa"/>
                  <w:tcBorders>
                    <w:left w:val="single" w:color="auto" w:sz="4" w:space="0"/>
                    <w:right w:val="single" w:color="auto" w:sz="4" w:space="0"/>
                  </w:tcBorders>
                  <w:vAlign w:val="center"/>
                </w:tcPr>
                <w:p w14:paraId="4D0B0845">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sz w:val="18"/>
                      <w:szCs w:val="18"/>
                    </w:rPr>
                    <w:t>设备采用低噪声设备，合理安排高噪设备布局，对高噪设备采取安装隔声、减震垫装置等降噪措施；加强厂区绿化建设。</w:t>
                  </w:r>
                </w:p>
              </w:tc>
              <w:tc>
                <w:tcPr>
                  <w:tcW w:w="898" w:type="dxa"/>
                  <w:tcBorders>
                    <w:left w:val="single" w:color="auto" w:sz="4" w:space="0"/>
                    <w:right w:val="single" w:color="auto" w:sz="12" w:space="0"/>
                  </w:tcBorders>
                  <w:vAlign w:val="center"/>
                </w:tcPr>
                <w:p w14:paraId="54D8B111">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sz w:val="18"/>
                      <w:szCs w:val="18"/>
                      <w:lang w:val="en-US" w:eastAsia="zh-CN" w:bidi="th-TH"/>
                    </w:rPr>
                    <w:t>3</w:t>
                  </w:r>
                </w:p>
              </w:tc>
            </w:tr>
            <w:tr w14:paraId="19E065B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60" w:type="dxa"/>
                  <w:vMerge w:val="restart"/>
                  <w:tcBorders>
                    <w:top w:val="single" w:color="auto" w:sz="4" w:space="0"/>
                    <w:left w:val="single" w:color="auto" w:sz="12" w:space="0"/>
                    <w:right w:val="single" w:color="auto" w:sz="4" w:space="0"/>
                  </w:tcBorders>
                  <w:vAlign w:val="center"/>
                </w:tcPr>
                <w:p w14:paraId="4F8DEABC">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固体废物</w:t>
                  </w:r>
                </w:p>
              </w:tc>
              <w:tc>
                <w:tcPr>
                  <w:tcW w:w="1093" w:type="dxa"/>
                  <w:gridSpan w:val="2"/>
                  <w:tcBorders>
                    <w:left w:val="single" w:color="auto" w:sz="4" w:space="0"/>
                    <w:right w:val="single" w:color="auto" w:sz="4" w:space="0"/>
                  </w:tcBorders>
                  <w:vAlign w:val="center"/>
                </w:tcPr>
                <w:p w14:paraId="0C97E8F2">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生活垃圾</w:t>
                  </w:r>
                </w:p>
              </w:tc>
              <w:tc>
                <w:tcPr>
                  <w:tcW w:w="1234" w:type="dxa"/>
                  <w:tcBorders>
                    <w:left w:val="single" w:color="auto" w:sz="4" w:space="0"/>
                    <w:right w:val="single" w:color="auto" w:sz="4" w:space="0"/>
                  </w:tcBorders>
                  <w:vAlign w:val="center"/>
                </w:tcPr>
                <w:p w14:paraId="2D161071">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交由环卫部门处置</w:t>
                  </w:r>
                </w:p>
              </w:tc>
              <w:tc>
                <w:tcPr>
                  <w:tcW w:w="1022" w:type="dxa"/>
                  <w:vMerge w:val="restart"/>
                  <w:tcBorders>
                    <w:left w:val="single" w:color="auto" w:sz="4" w:space="0"/>
                    <w:right w:val="single" w:color="auto" w:sz="4" w:space="0"/>
                  </w:tcBorders>
                  <w:vAlign w:val="center"/>
                </w:tcPr>
                <w:p w14:paraId="5B6F3011">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highlight w:val="yellow"/>
                      <w:lang w:val="en-US" w:eastAsia="zh-CN" w:bidi="th-TH"/>
                    </w:rPr>
                  </w:pPr>
                  <w:r>
                    <w:rPr>
                      <w:rFonts w:hint="eastAsia" w:cs="Times New Roman"/>
                      <w:sz w:val="18"/>
                      <w:szCs w:val="18"/>
                      <w:lang w:val="en-US" w:eastAsia="zh-CN" w:bidi="th-TH"/>
                    </w:rPr>
                    <w:t>3</w:t>
                  </w:r>
                </w:p>
              </w:tc>
              <w:tc>
                <w:tcPr>
                  <w:tcW w:w="2436" w:type="dxa"/>
                  <w:vMerge w:val="restart"/>
                  <w:tcBorders>
                    <w:left w:val="single" w:color="auto" w:sz="4" w:space="0"/>
                    <w:right w:val="single" w:color="auto" w:sz="4" w:space="0"/>
                  </w:tcBorders>
                  <w:vAlign w:val="center"/>
                </w:tcPr>
                <w:p w14:paraId="1C50B649">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r>
                    <w:rPr>
                      <w:sz w:val="18"/>
                      <w:szCs w:val="18"/>
                      <w:lang w:bidi="th-TH"/>
                    </w:rPr>
                    <w:t>不排入外环境</w:t>
                  </w:r>
                </w:p>
                <w:p w14:paraId="1647C15C">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r>
                    <w:rPr>
                      <w:sz w:val="18"/>
                      <w:szCs w:val="18"/>
                      <w:lang w:bidi="th-TH"/>
                    </w:rPr>
                    <w:t>妥善处置</w:t>
                  </w:r>
                </w:p>
              </w:tc>
              <w:tc>
                <w:tcPr>
                  <w:tcW w:w="1334" w:type="dxa"/>
                  <w:tcBorders>
                    <w:left w:val="single" w:color="auto" w:sz="4" w:space="0"/>
                    <w:right w:val="single" w:color="auto" w:sz="4" w:space="0"/>
                  </w:tcBorders>
                  <w:vAlign w:val="center"/>
                </w:tcPr>
                <w:p w14:paraId="13826A4B">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sz w:val="18"/>
                      <w:szCs w:val="18"/>
                      <w:lang w:bidi="th-TH"/>
                    </w:rPr>
                  </w:pPr>
                  <w:r>
                    <w:rPr>
                      <w:rFonts w:hint="eastAsia" w:cs="Times New Roman"/>
                      <w:sz w:val="18"/>
                      <w:szCs w:val="18"/>
                      <w:lang w:val="en-US" w:eastAsia="zh-CN"/>
                    </w:rPr>
                    <w:t>分类收集交由环卫部门处置</w:t>
                  </w:r>
                </w:p>
              </w:tc>
              <w:tc>
                <w:tcPr>
                  <w:tcW w:w="898" w:type="dxa"/>
                  <w:vMerge w:val="restart"/>
                  <w:tcBorders>
                    <w:left w:val="single" w:color="auto" w:sz="4" w:space="0"/>
                    <w:right w:val="single" w:color="auto" w:sz="12" w:space="0"/>
                  </w:tcBorders>
                  <w:vAlign w:val="center"/>
                </w:tcPr>
                <w:p w14:paraId="6B182085">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sz w:val="18"/>
                      <w:szCs w:val="18"/>
                      <w:lang w:val="en-US" w:eastAsia="zh-CN" w:bidi="th-TH"/>
                    </w:rPr>
                    <w:t>3</w:t>
                  </w:r>
                </w:p>
              </w:tc>
            </w:tr>
            <w:tr w14:paraId="220AF00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60" w:type="dxa"/>
                  <w:vMerge w:val="continue"/>
                  <w:tcBorders>
                    <w:left w:val="single" w:color="auto" w:sz="12" w:space="0"/>
                    <w:right w:val="single" w:color="auto" w:sz="4" w:space="0"/>
                  </w:tcBorders>
                  <w:vAlign w:val="center"/>
                </w:tcPr>
                <w:p w14:paraId="383AA4B2">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center"/>
                </w:tcPr>
                <w:p w14:paraId="4EFE0106">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废包装物</w:t>
                  </w:r>
                </w:p>
              </w:tc>
              <w:tc>
                <w:tcPr>
                  <w:tcW w:w="1234" w:type="dxa"/>
                  <w:tcBorders>
                    <w:left w:val="single" w:color="auto" w:sz="4" w:space="0"/>
                    <w:right w:val="single" w:color="auto" w:sz="4" w:space="0"/>
                  </w:tcBorders>
                  <w:vAlign w:val="center"/>
                </w:tcPr>
                <w:p w14:paraId="08FDCB39">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收集后外售</w:t>
                  </w:r>
                </w:p>
              </w:tc>
              <w:tc>
                <w:tcPr>
                  <w:tcW w:w="1022" w:type="dxa"/>
                  <w:vMerge w:val="continue"/>
                  <w:tcBorders>
                    <w:left w:val="single" w:color="auto" w:sz="4" w:space="0"/>
                    <w:right w:val="single" w:color="auto" w:sz="4" w:space="0"/>
                  </w:tcBorders>
                  <w:vAlign w:val="center"/>
                </w:tcPr>
                <w:p w14:paraId="7BC55AF8">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24023BAE">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tcBorders>
                    <w:left w:val="single" w:color="auto" w:sz="4" w:space="0"/>
                    <w:right w:val="single" w:color="auto" w:sz="4" w:space="0"/>
                  </w:tcBorders>
                  <w:vAlign w:val="center"/>
                </w:tcPr>
                <w:p w14:paraId="17AEF7AD">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sz w:val="18"/>
                      <w:szCs w:val="18"/>
                      <w:lang w:val="en-US" w:bidi="th-TH"/>
                    </w:rPr>
                  </w:pPr>
                  <w:r>
                    <w:rPr>
                      <w:rFonts w:hint="eastAsia" w:cs="Times New Roman"/>
                      <w:sz w:val="18"/>
                      <w:szCs w:val="18"/>
                      <w:lang w:val="en-US" w:eastAsia="zh-CN"/>
                    </w:rPr>
                    <w:t>收集后外售</w:t>
                  </w:r>
                </w:p>
              </w:tc>
              <w:tc>
                <w:tcPr>
                  <w:tcW w:w="898" w:type="dxa"/>
                  <w:vMerge w:val="continue"/>
                  <w:tcBorders>
                    <w:left w:val="single" w:color="auto" w:sz="4" w:space="0"/>
                    <w:right w:val="single" w:color="auto" w:sz="12" w:space="0"/>
                  </w:tcBorders>
                  <w:vAlign w:val="center"/>
                </w:tcPr>
                <w:p w14:paraId="531E5EE2">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1A67DC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612" w:hRule="atLeast"/>
                <w:jc w:val="center"/>
              </w:trPr>
              <w:tc>
                <w:tcPr>
                  <w:tcW w:w="460" w:type="dxa"/>
                  <w:vMerge w:val="continue"/>
                  <w:tcBorders>
                    <w:left w:val="single" w:color="auto" w:sz="12" w:space="0"/>
                    <w:right w:val="single" w:color="auto" w:sz="4" w:space="0"/>
                  </w:tcBorders>
                  <w:vAlign w:val="center"/>
                </w:tcPr>
                <w:p w14:paraId="254AB1A3">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center"/>
                </w:tcPr>
                <w:p w14:paraId="1E655A6F">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去离子水制备废滤</w:t>
                  </w:r>
                </w:p>
                <w:p w14:paraId="6868C1EB">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芯</w:t>
                  </w:r>
                </w:p>
              </w:tc>
              <w:tc>
                <w:tcPr>
                  <w:tcW w:w="1234" w:type="dxa"/>
                  <w:tcBorders>
                    <w:left w:val="single" w:color="auto" w:sz="4" w:space="0"/>
                    <w:right w:val="single" w:color="auto" w:sz="4" w:space="0"/>
                  </w:tcBorders>
                  <w:vAlign w:val="center"/>
                </w:tcPr>
                <w:p w14:paraId="0C6184E1">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p>
                <w:p w14:paraId="33BA00E1">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厂家回收</w:t>
                  </w:r>
                </w:p>
              </w:tc>
              <w:tc>
                <w:tcPr>
                  <w:tcW w:w="1022" w:type="dxa"/>
                  <w:vMerge w:val="continue"/>
                  <w:tcBorders>
                    <w:left w:val="single" w:color="auto" w:sz="4" w:space="0"/>
                    <w:right w:val="single" w:color="auto" w:sz="4" w:space="0"/>
                  </w:tcBorders>
                  <w:vAlign w:val="center"/>
                </w:tcPr>
                <w:p w14:paraId="66380596">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03F2BB8F">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tcBorders>
                    <w:left w:val="single" w:color="auto" w:sz="4" w:space="0"/>
                    <w:right w:val="single" w:color="auto" w:sz="4" w:space="0"/>
                  </w:tcBorders>
                  <w:vAlign w:val="center"/>
                </w:tcPr>
                <w:p w14:paraId="50934959">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cs="Times New Roman"/>
                      <w:sz w:val="18"/>
                      <w:szCs w:val="18"/>
                      <w:lang w:val="en-US" w:eastAsia="zh-CN"/>
                    </w:rPr>
                    <w:t>厂家回收</w:t>
                  </w:r>
                </w:p>
              </w:tc>
              <w:tc>
                <w:tcPr>
                  <w:tcW w:w="898" w:type="dxa"/>
                  <w:vMerge w:val="continue"/>
                  <w:tcBorders>
                    <w:left w:val="single" w:color="auto" w:sz="4" w:space="0"/>
                    <w:right w:val="single" w:color="auto" w:sz="12" w:space="0"/>
                  </w:tcBorders>
                  <w:vAlign w:val="center"/>
                </w:tcPr>
                <w:p w14:paraId="7D789C10">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6F50601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60" w:type="dxa"/>
                  <w:vMerge w:val="continue"/>
                  <w:tcBorders>
                    <w:left w:val="single" w:color="auto" w:sz="12" w:space="0"/>
                    <w:right w:val="single" w:color="auto" w:sz="4" w:space="0"/>
                  </w:tcBorders>
                  <w:vAlign w:val="center"/>
                </w:tcPr>
                <w:p w14:paraId="7B8AC25D">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center"/>
                </w:tcPr>
                <w:p w14:paraId="54C48F09">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集尘灰</w:t>
                  </w:r>
                </w:p>
              </w:tc>
              <w:tc>
                <w:tcPr>
                  <w:tcW w:w="1234" w:type="dxa"/>
                  <w:tcBorders>
                    <w:left w:val="single" w:color="auto" w:sz="4" w:space="0"/>
                    <w:right w:val="single" w:color="auto" w:sz="4" w:space="0"/>
                  </w:tcBorders>
                  <w:vAlign w:val="center"/>
                </w:tcPr>
                <w:p w14:paraId="5DB09CEF">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交由环卫部门处理</w:t>
                  </w:r>
                </w:p>
              </w:tc>
              <w:tc>
                <w:tcPr>
                  <w:tcW w:w="1022" w:type="dxa"/>
                  <w:vMerge w:val="continue"/>
                  <w:tcBorders>
                    <w:left w:val="single" w:color="auto" w:sz="4" w:space="0"/>
                    <w:right w:val="single" w:color="auto" w:sz="4" w:space="0"/>
                  </w:tcBorders>
                  <w:vAlign w:val="center"/>
                </w:tcPr>
                <w:p w14:paraId="6B9D805B">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696065DD">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tcBorders>
                    <w:left w:val="single" w:color="auto" w:sz="4" w:space="0"/>
                    <w:right w:val="single" w:color="auto" w:sz="4" w:space="0"/>
                  </w:tcBorders>
                  <w:vAlign w:val="center"/>
                </w:tcPr>
                <w:p w14:paraId="5D63ECC6">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cs="Times New Roman"/>
                      <w:sz w:val="18"/>
                      <w:szCs w:val="18"/>
                      <w:lang w:val="en-US" w:eastAsia="zh-CN"/>
                    </w:rPr>
                    <w:t>分类收集交由环卫部门处理</w:t>
                  </w:r>
                </w:p>
              </w:tc>
              <w:tc>
                <w:tcPr>
                  <w:tcW w:w="898" w:type="dxa"/>
                  <w:vMerge w:val="continue"/>
                  <w:tcBorders>
                    <w:left w:val="single" w:color="auto" w:sz="4" w:space="0"/>
                    <w:right w:val="single" w:color="auto" w:sz="12" w:space="0"/>
                  </w:tcBorders>
                  <w:vAlign w:val="center"/>
                </w:tcPr>
                <w:p w14:paraId="081C90E9">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60A1261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60" w:type="dxa"/>
                  <w:vMerge w:val="restart"/>
                  <w:tcBorders>
                    <w:left w:val="single" w:color="auto" w:sz="12" w:space="0"/>
                    <w:right w:val="single" w:color="auto" w:sz="4" w:space="0"/>
                  </w:tcBorders>
                  <w:vAlign w:val="center"/>
                </w:tcPr>
                <w:p w14:paraId="73A18629">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危险废物</w:t>
                  </w:r>
                </w:p>
              </w:tc>
              <w:tc>
                <w:tcPr>
                  <w:tcW w:w="1093" w:type="dxa"/>
                  <w:gridSpan w:val="2"/>
                  <w:tcBorders>
                    <w:left w:val="single" w:color="auto" w:sz="4" w:space="0"/>
                    <w:right w:val="single" w:color="auto" w:sz="4" w:space="0"/>
                  </w:tcBorders>
                  <w:vAlign w:val="top"/>
                </w:tcPr>
                <w:p w14:paraId="14BB373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废活性炭</w:t>
                  </w:r>
                </w:p>
              </w:tc>
              <w:tc>
                <w:tcPr>
                  <w:tcW w:w="1234" w:type="dxa"/>
                  <w:vMerge w:val="restart"/>
                  <w:tcBorders>
                    <w:left w:val="single" w:color="auto" w:sz="4" w:space="0"/>
                    <w:right w:val="single" w:color="auto" w:sz="4" w:space="0"/>
                  </w:tcBorders>
                  <w:vAlign w:val="center"/>
                </w:tcPr>
                <w:p w14:paraId="551FF411">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spacing w:val="-2"/>
                      <w:sz w:val="18"/>
                      <w:szCs w:val="18"/>
                    </w:rPr>
                    <w:t>交有危废处置资质单</w:t>
                  </w:r>
                  <w:r>
                    <w:rPr>
                      <w:spacing w:val="-3"/>
                      <w:sz w:val="18"/>
                      <w:szCs w:val="18"/>
                    </w:rPr>
                    <w:t>位处置</w:t>
                  </w:r>
                </w:p>
              </w:tc>
              <w:tc>
                <w:tcPr>
                  <w:tcW w:w="1022" w:type="dxa"/>
                  <w:vMerge w:val="continue"/>
                  <w:tcBorders>
                    <w:left w:val="single" w:color="auto" w:sz="4" w:space="0"/>
                    <w:right w:val="single" w:color="auto" w:sz="4" w:space="0"/>
                  </w:tcBorders>
                  <w:vAlign w:val="center"/>
                </w:tcPr>
                <w:p w14:paraId="4E55F19F">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7C76E7FE">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vMerge w:val="restart"/>
                  <w:tcBorders>
                    <w:left w:val="single" w:color="auto" w:sz="4" w:space="0"/>
                    <w:right w:val="single" w:color="auto" w:sz="4" w:space="0"/>
                  </w:tcBorders>
                  <w:vAlign w:val="center"/>
                </w:tcPr>
                <w:p w14:paraId="3C81C07D">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spacing w:val="-2"/>
                      <w:sz w:val="18"/>
                      <w:szCs w:val="18"/>
                      <w:lang w:val="en-US" w:eastAsia="zh-CN"/>
                    </w:rPr>
                    <w:t>收集后暂存于危险废物暂存间，</w:t>
                  </w:r>
                  <w:r>
                    <w:rPr>
                      <w:spacing w:val="-2"/>
                      <w:sz w:val="18"/>
                      <w:szCs w:val="18"/>
                    </w:rPr>
                    <w:t>交有危废处置资质单</w:t>
                  </w:r>
                  <w:r>
                    <w:rPr>
                      <w:spacing w:val="-3"/>
                      <w:sz w:val="18"/>
                      <w:szCs w:val="18"/>
                    </w:rPr>
                    <w:t>位处置</w:t>
                  </w:r>
                </w:p>
              </w:tc>
              <w:tc>
                <w:tcPr>
                  <w:tcW w:w="898" w:type="dxa"/>
                  <w:vMerge w:val="continue"/>
                  <w:tcBorders>
                    <w:left w:val="single" w:color="auto" w:sz="4" w:space="0"/>
                    <w:right w:val="single" w:color="auto" w:sz="12" w:space="0"/>
                  </w:tcBorders>
                  <w:vAlign w:val="center"/>
                </w:tcPr>
                <w:p w14:paraId="101429BA">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3159EC7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60" w:type="dxa"/>
                  <w:vMerge w:val="continue"/>
                  <w:tcBorders>
                    <w:left w:val="single" w:color="auto" w:sz="12" w:space="0"/>
                    <w:right w:val="single" w:color="auto" w:sz="4" w:space="0"/>
                  </w:tcBorders>
                  <w:vAlign w:val="center"/>
                </w:tcPr>
                <w:p w14:paraId="43535102">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top"/>
                </w:tcPr>
                <w:p w14:paraId="792BEE1B">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废滤纸</w:t>
                  </w:r>
                </w:p>
              </w:tc>
              <w:tc>
                <w:tcPr>
                  <w:tcW w:w="1234" w:type="dxa"/>
                  <w:vMerge w:val="continue"/>
                  <w:tcBorders>
                    <w:left w:val="single" w:color="auto" w:sz="4" w:space="0"/>
                    <w:right w:val="single" w:color="auto" w:sz="4" w:space="0"/>
                  </w:tcBorders>
                  <w:vAlign w:val="center"/>
                </w:tcPr>
                <w:p w14:paraId="6A21CE21">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1022" w:type="dxa"/>
                  <w:vMerge w:val="continue"/>
                  <w:tcBorders>
                    <w:left w:val="single" w:color="auto" w:sz="4" w:space="0"/>
                    <w:right w:val="single" w:color="auto" w:sz="4" w:space="0"/>
                  </w:tcBorders>
                  <w:vAlign w:val="center"/>
                </w:tcPr>
                <w:p w14:paraId="0E60A9FA">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034A515C">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vMerge w:val="continue"/>
                  <w:tcBorders>
                    <w:left w:val="single" w:color="auto" w:sz="4" w:space="0"/>
                    <w:right w:val="single" w:color="auto" w:sz="4" w:space="0"/>
                  </w:tcBorders>
                  <w:vAlign w:val="center"/>
                </w:tcPr>
                <w:p w14:paraId="3874BAB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898" w:type="dxa"/>
                  <w:vMerge w:val="continue"/>
                  <w:tcBorders>
                    <w:left w:val="single" w:color="auto" w:sz="4" w:space="0"/>
                    <w:right w:val="single" w:color="auto" w:sz="12" w:space="0"/>
                  </w:tcBorders>
                  <w:vAlign w:val="center"/>
                </w:tcPr>
                <w:p w14:paraId="37213EA2">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53C9B2E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60" w:type="dxa"/>
                  <w:vMerge w:val="continue"/>
                  <w:tcBorders>
                    <w:left w:val="single" w:color="auto" w:sz="12" w:space="0"/>
                    <w:right w:val="single" w:color="auto" w:sz="4" w:space="0"/>
                  </w:tcBorders>
                  <w:vAlign w:val="center"/>
                </w:tcPr>
                <w:p w14:paraId="5EDCCE5F">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top"/>
                </w:tcPr>
                <w:p w14:paraId="1F76442B">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废原料桶</w:t>
                  </w:r>
                </w:p>
              </w:tc>
              <w:tc>
                <w:tcPr>
                  <w:tcW w:w="1234" w:type="dxa"/>
                  <w:vMerge w:val="continue"/>
                  <w:tcBorders>
                    <w:left w:val="single" w:color="auto" w:sz="4" w:space="0"/>
                    <w:right w:val="single" w:color="auto" w:sz="4" w:space="0"/>
                  </w:tcBorders>
                  <w:vAlign w:val="center"/>
                </w:tcPr>
                <w:p w14:paraId="138311D5">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1022" w:type="dxa"/>
                  <w:vMerge w:val="continue"/>
                  <w:tcBorders>
                    <w:left w:val="single" w:color="auto" w:sz="4" w:space="0"/>
                    <w:right w:val="single" w:color="auto" w:sz="4" w:space="0"/>
                  </w:tcBorders>
                  <w:vAlign w:val="center"/>
                </w:tcPr>
                <w:p w14:paraId="5491F770">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4451B06B">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vMerge w:val="continue"/>
                  <w:tcBorders>
                    <w:left w:val="single" w:color="auto" w:sz="4" w:space="0"/>
                    <w:right w:val="single" w:color="auto" w:sz="4" w:space="0"/>
                  </w:tcBorders>
                  <w:vAlign w:val="center"/>
                </w:tcPr>
                <w:p w14:paraId="487A0390">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898" w:type="dxa"/>
                  <w:vMerge w:val="continue"/>
                  <w:tcBorders>
                    <w:left w:val="single" w:color="auto" w:sz="4" w:space="0"/>
                    <w:right w:val="single" w:color="auto" w:sz="12" w:space="0"/>
                  </w:tcBorders>
                  <w:vAlign w:val="center"/>
                </w:tcPr>
                <w:p w14:paraId="2B2F41C5">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6E184BA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60" w:type="dxa"/>
                  <w:vMerge w:val="continue"/>
                  <w:tcBorders>
                    <w:left w:val="single" w:color="auto" w:sz="12" w:space="0"/>
                    <w:right w:val="single" w:color="auto" w:sz="4" w:space="0"/>
                  </w:tcBorders>
                  <w:vAlign w:val="center"/>
                </w:tcPr>
                <w:p w14:paraId="34F1404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top"/>
                </w:tcPr>
                <w:p w14:paraId="32ED2106">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废机油</w:t>
                  </w:r>
                </w:p>
              </w:tc>
              <w:tc>
                <w:tcPr>
                  <w:tcW w:w="1234" w:type="dxa"/>
                  <w:vMerge w:val="continue"/>
                  <w:tcBorders>
                    <w:left w:val="single" w:color="auto" w:sz="4" w:space="0"/>
                    <w:right w:val="single" w:color="auto" w:sz="4" w:space="0"/>
                  </w:tcBorders>
                  <w:vAlign w:val="center"/>
                </w:tcPr>
                <w:p w14:paraId="3D3776D0">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1022" w:type="dxa"/>
                  <w:vMerge w:val="continue"/>
                  <w:tcBorders>
                    <w:left w:val="single" w:color="auto" w:sz="4" w:space="0"/>
                    <w:right w:val="single" w:color="auto" w:sz="4" w:space="0"/>
                  </w:tcBorders>
                  <w:vAlign w:val="center"/>
                </w:tcPr>
                <w:p w14:paraId="6829FEEF">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42A84A52">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vMerge w:val="continue"/>
                  <w:tcBorders>
                    <w:left w:val="single" w:color="auto" w:sz="4" w:space="0"/>
                    <w:right w:val="single" w:color="auto" w:sz="4" w:space="0"/>
                  </w:tcBorders>
                  <w:vAlign w:val="center"/>
                </w:tcPr>
                <w:p w14:paraId="0CD73616">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898" w:type="dxa"/>
                  <w:vMerge w:val="continue"/>
                  <w:tcBorders>
                    <w:left w:val="single" w:color="auto" w:sz="4" w:space="0"/>
                    <w:right w:val="single" w:color="auto" w:sz="12" w:space="0"/>
                  </w:tcBorders>
                  <w:vAlign w:val="center"/>
                </w:tcPr>
                <w:p w14:paraId="131B1AB0">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48532A5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60" w:type="dxa"/>
                  <w:vMerge w:val="continue"/>
                  <w:tcBorders>
                    <w:left w:val="single" w:color="auto" w:sz="12" w:space="0"/>
                    <w:right w:val="single" w:color="auto" w:sz="4" w:space="0"/>
                  </w:tcBorders>
                  <w:vAlign w:val="center"/>
                </w:tcPr>
                <w:p w14:paraId="082C9AF3">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p>
              </w:tc>
              <w:tc>
                <w:tcPr>
                  <w:tcW w:w="1093" w:type="dxa"/>
                  <w:gridSpan w:val="2"/>
                  <w:tcBorders>
                    <w:left w:val="single" w:color="auto" w:sz="4" w:space="0"/>
                    <w:right w:val="single" w:color="auto" w:sz="4" w:space="0"/>
                  </w:tcBorders>
                  <w:vAlign w:val="top"/>
                </w:tcPr>
                <w:p w14:paraId="585B0CC3">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含油手套及废抹布</w:t>
                  </w:r>
                </w:p>
              </w:tc>
              <w:tc>
                <w:tcPr>
                  <w:tcW w:w="1234" w:type="dxa"/>
                  <w:vMerge w:val="continue"/>
                  <w:tcBorders>
                    <w:left w:val="single" w:color="auto" w:sz="4" w:space="0"/>
                    <w:right w:val="single" w:color="auto" w:sz="4" w:space="0"/>
                  </w:tcBorders>
                  <w:vAlign w:val="center"/>
                </w:tcPr>
                <w:p w14:paraId="00C4AC32">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1022" w:type="dxa"/>
                  <w:vMerge w:val="continue"/>
                  <w:tcBorders>
                    <w:left w:val="single" w:color="auto" w:sz="4" w:space="0"/>
                    <w:right w:val="single" w:color="auto" w:sz="4" w:space="0"/>
                  </w:tcBorders>
                  <w:vAlign w:val="center"/>
                </w:tcPr>
                <w:p w14:paraId="282CF542">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2436" w:type="dxa"/>
                  <w:vMerge w:val="continue"/>
                  <w:tcBorders>
                    <w:left w:val="single" w:color="auto" w:sz="4" w:space="0"/>
                    <w:right w:val="single" w:color="auto" w:sz="4" w:space="0"/>
                  </w:tcBorders>
                  <w:vAlign w:val="center"/>
                </w:tcPr>
                <w:p w14:paraId="1FF93D91">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highlight w:val="yellow"/>
                      <w:lang w:bidi="th-TH"/>
                    </w:rPr>
                  </w:pPr>
                </w:p>
              </w:tc>
              <w:tc>
                <w:tcPr>
                  <w:tcW w:w="1334" w:type="dxa"/>
                  <w:vMerge w:val="continue"/>
                  <w:tcBorders>
                    <w:left w:val="single" w:color="auto" w:sz="4" w:space="0"/>
                    <w:right w:val="single" w:color="auto" w:sz="4" w:space="0"/>
                  </w:tcBorders>
                  <w:vAlign w:val="center"/>
                </w:tcPr>
                <w:p w14:paraId="1FF9D5F2">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p>
              </w:tc>
              <w:tc>
                <w:tcPr>
                  <w:tcW w:w="898" w:type="dxa"/>
                  <w:vMerge w:val="continue"/>
                  <w:tcBorders>
                    <w:left w:val="single" w:color="auto" w:sz="4" w:space="0"/>
                    <w:right w:val="single" w:color="auto" w:sz="12" w:space="0"/>
                  </w:tcBorders>
                  <w:vAlign w:val="center"/>
                </w:tcPr>
                <w:p w14:paraId="64C02545">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p>
              </w:tc>
            </w:tr>
            <w:tr w14:paraId="74A961A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460" w:type="dxa"/>
                  <w:vMerge w:val="restart"/>
                  <w:tcBorders>
                    <w:left w:val="single" w:color="auto" w:sz="12" w:space="0"/>
                    <w:right w:val="single" w:color="auto" w:sz="8" w:space="0"/>
                  </w:tcBorders>
                  <w:vAlign w:val="center"/>
                </w:tcPr>
                <w:p w14:paraId="1822EC3B">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风险</w:t>
                  </w:r>
                </w:p>
              </w:tc>
              <w:tc>
                <w:tcPr>
                  <w:tcW w:w="504" w:type="dxa"/>
                  <w:vMerge w:val="restart"/>
                  <w:tcBorders>
                    <w:left w:val="single" w:color="auto" w:sz="8" w:space="0"/>
                    <w:right w:val="single" w:color="auto" w:sz="4" w:space="0"/>
                  </w:tcBorders>
                  <w:vAlign w:val="center"/>
                </w:tcPr>
                <w:p w14:paraId="070C2AC5">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default" w:cs="Times New Roman"/>
                      <w:sz w:val="18"/>
                      <w:szCs w:val="18"/>
                      <w:lang w:val="en-US" w:eastAsia="zh-CN"/>
                    </w:rPr>
                  </w:pPr>
                  <w:r>
                    <w:rPr>
                      <w:rFonts w:hint="eastAsia" w:cs="Times New Roman"/>
                      <w:sz w:val="18"/>
                      <w:szCs w:val="18"/>
                      <w:lang w:val="en-US" w:eastAsia="zh-CN"/>
                    </w:rPr>
                    <w:t>厂区防渗</w:t>
                  </w:r>
                </w:p>
              </w:tc>
              <w:tc>
                <w:tcPr>
                  <w:tcW w:w="589" w:type="dxa"/>
                  <w:tcBorders>
                    <w:left w:val="single" w:color="auto" w:sz="8" w:space="0"/>
                    <w:right w:val="single" w:color="auto" w:sz="4" w:space="0"/>
                  </w:tcBorders>
                  <w:vAlign w:val="top"/>
                </w:tcPr>
                <w:p w14:paraId="2AE4B0A7">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一般防渗区</w:t>
                  </w:r>
                </w:p>
              </w:tc>
              <w:tc>
                <w:tcPr>
                  <w:tcW w:w="1234" w:type="dxa"/>
                  <w:tcBorders>
                    <w:left w:val="single" w:color="auto" w:sz="4" w:space="0"/>
                    <w:right w:val="single" w:color="auto" w:sz="4" w:space="0"/>
                  </w:tcBorders>
                  <w:vAlign w:val="center"/>
                </w:tcPr>
                <w:p w14:paraId="36A2FA43">
                  <w:pPr>
                    <w:pStyle w:val="68"/>
                    <w:keepNext w:val="0"/>
                    <w:keepLines w:val="0"/>
                    <w:pageBreakBefore w:val="0"/>
                    <w:widowControl w:val="0"/>
                    <w:kinsoku/>
                    <w:wordWrap/>
                    <w:overflowPunct/>
                    <w:topLinePunct w:val="0"/>
                    <w:autoSpaceDE w:val="0"/>
                    <w:autoSpaceDN w:val="0"/>
                    <w:bidi w:val="0"/>
                    <w:spacing w:line="240" w:lineRule="auto"/>
                    <w:ind w:left="0" w:leftChars="0" w:right="0" w:firstLine="0"/>
                    <w:jc w:val="center"/>
                    <w:textAlignment w:val="auto"/>
                    <w:rPr>
                      <w:rFonts w:hint="default" w:ascii="Times New Roman" w:hAnsi="Times New Roman" w:eastAsia="宋体" w:cs="Times New Roman"/>
                      <w:sz w:val="18"/>
                      <w:szCs w:val="18"/>
                      <w:lang w:val="en-US" w:eastAsia="zh-CN"/>
                    </w:rPr>
                  </w:pPr>
                  <w:r>
                    <w:rPr>
                      <w:spacing w:val="-2"/>
                      <w:sz w:val="18"/>
                      <w:szCs w:val="18"/>
                    </w:rPr>
                    <w:t>一般固废暂存间</w:t>
                  </w:r>
                </w:p>
              </w:tc>
              <w:tc>
                <w:tcPr>
                  <w:tcW w:w="1022" w:type="dxa"/>
                  <w:vMerge w:val="restart"/>
                  <w:tcBorders>
                    <w:left w:val="single" w:color="auto" w:sz="4" w:space="0"/>
                    <w:right w:val="single" w:color="auto" w:sz="4" w:space="0"/>
                  </w:tcBorders>
                  <w:vAlign w:val="center"/>
                </w:tcPr>
                <w:p w14:paraId="4DDA5822">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ascii="Times New Roman" w:hAnsi="Times New Roman" w:eastAsia="宋体" w:cs="Times New Roman"/>
                      <w:sz w:val="18"/>
                      <w:szCs w:val="18"/>
                      <w:lang w:val="en-US" w:eastAsia="zh-CN" w:bidi="th-TH"/>
                    </w:rPr>
                  </w:pPr>
                  <w:r>
                    <w:rPr>
                      <w:rFonts w:hint="eastAsia" w:cs="Times New Roman"/>
                      <w:sz w:val="18"/>
                      <w:szCs w:val="18"/>
                      <w:lang w:val="en-US" w:eastAsia="zh-CN" w:bidi="th-TH"/>
                    </w:rPr>
                    <w:t>5</w:t>
                  </w:r>
                </w:p>
              </w:tc>
              <w:tc>
                <w:tcPr>
                  <w:tcW w:w="2436" w:type="dxa"/>
                  <w:vMerge w:val="restart"/>
                  <w:tcBorders>
                    <w:left w:val="single" w:color="auto" w:sz="4" w:space="0"/>
                    <w:right w:val="single" w:color="auto" w:sz="4" w:space="0"/>
                  </w:tcBorders>
                  <w:vAlign w:val="center"/>
                </w:tcPr>
                <w:p w14:paraId="4E19C080">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ascii="Times New Roman" w:hAnsi="Times New Roman" w:eastAsia="宋体" w:cs="Times New Roman"/>
                      <w:sz w:val="18"/>
                      <w:szCs w:val="18"/>
                      <w:lang w:val="en-US" w:eastAsia="zh-CN" w:bidi="th-TH"/>
                    </w:rPr>
                  </w:pPr>
                  <w:r>
                    <w:rPr>
                      <w:rFonts w:hint="eastAsia" w:ascii="Times New Roman" w:hAnsi="Times New Roman" w:eastAsia="宋体" w:cs="Times New Roman"/>
                      <w:sz w:val="18"/>
                      <w:szCs w:val="18"/>
                      <w:lang w:val="en-US" w:eastAsia="zh-CN" w:bidi="th-TH"/>
                    </w:rPr>
                    <w:t>/</w:t>
                  </w:r>
                </w:p>
              </w:tc>
              <w:tc>
                <w:tcPr>
                  <w:tcW w:w="1334" w:type="dxa"/>
                  <w:tcBorders>
                    <w:left w:val="single" w:color="auto" w:sz="4" w:space="0"/>
                    <w:right w:val="single" w:color="auto" w:sz="4" w:space="0"/>
                  </w:tcBorders>
                  <w:vAlign w:val="top"/>
                </w:tcPr>
                <w:p w14:paraId="210CF0D0">
                  <w:pPr>
                    <w:pStyle w:val="68"/>
                    <w:keepNext w:val="0"/>
                    <w:keepLines w:val="0"/>
                    <w:pageBreakBefore w:val="0"/>
                    <w:widowControl w:val="0"/>
                    <w:kinsoku/>
                    <w:wordWrap/>
                    <w:overflowPunct/>
                    <w:topLinePunct w:val="0"/>
                    <w:autoSpaceDE w:val="0"/>
                    <w:autoSpaceDN w:val="0"/>
                    <w:bidi w:val="0"/>
                    <w:spacing w:line="240" w:lineRule="auto"/>
                    <w:ind w:left="0" w:leftChars="0" w:right="0" w:firstLine="0"/>
                    <w:jc w:val="center"/>
                    <w:textAlignment w:val="auto"/>
                    <w:rPr>
                      <w:spacing w:val="-2"/>
                      <w:sz w:val="18"/>
                      <w:szCs w:val="18"/>
                    </w:rPr>
                  </w:pPr>
                </w:p>
                <w:p w14:paraId="7DD28D28">
                  <w:pPr>
                    <w:pStyle w:val="68"/>
                    <w:keepNext w:val="0"/>
                    <w:keepLines w:val="0"/>
                    <w:pageBreakBefore w:val="0"/>
                    <w:widowControl w:val="0"/>
                    <w:kinsoku/>
                    <w:wordWrap/>
                    <w:overflowPunct/>
                    <w:topLinePunct w:val="0"/>
                    <w:autoSpaceDE w:val="0"/>
                    <w:autoSpaceDN w:val="0"/>
                    <w:bidi w:val="0"/>
                    <w:spacing w:line="240" w:lineRule="auto"/>
                    <w:ind w:left="0" w:leftChars="0" w:right="0" w:firstLine="0"/>
                    <w:jc w:val="center"/>
                    <w:textAlignment w:val="auto"/>
                    <w:rPr>
                      <w:rFonts w:hint="default" w:ascii="Times New Roman" w:hAnsi="Times New Roman" w:eastAsia="宋体" w:cs="Times New Roman"/>
                      <w:sz w:val="18"/>
                      <w:szCs w:val="18"/>
                      <w:lang w:val="en-US" w:eastAsia="zh-CN"/>
                    </w:rPr>
                  </w:pPr>
                  <w:r>
                    <w:rPr>
                      <w:spacing w:val="-2"/>
                      <w:sz w:val="18"/>
                      <w:szCs w:val="18"/>
                    </w:rPr>
                    <w:t>一般固废暂存间</w:t>
                  </w:r>
                </w:p>
              </w:tc>
              <w:tc>
                <w:tcPr>
                  <w:tcW w:w="898" w:type="dxa"/>
                  <w:vMerge w:val="restart"/>
                  <w:tcBorders>
                    <w:left w:val="single" w:color="auto" w:sz="4" w:space="0"/>
                    <w:right w:val="single" w:color="auto" w:sz="12" w:space="0"/>
                  </w:tcBorders>
                  <w:vAlign w:val="center"/>
                </w:tcPr>
                <w:p w14:paraId="16A949ED">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eastAsia="宋体"/>
                      <w:sz w:val="18"/>
                      <w:szCs w:val="18"/>
                      <w:lang w:val="en-US" w:eastAsia="zh-CN" w:bidi="th-TH"/>
                    </w:rPr>
                  </w:pPr>
                  <w:r>
                    <w:rPr>
                      <w:rFonts w:hint="eastAsia"/>
                      <w:sz w:val="18"/>
                      <w:szCs w:val="18"/>
                      <w:lang w:val="en-US" w:eastAsia="zh-CN" w:bidi="th-TH"/>
                    </w:rPr>
                    <w:t>5</w:t>
                  </w:r>
                </w:p>
              </w:tc>
            </w:tr>
            <w:tr w14:paraId="1E41A2B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60" w:type="dxa"/>
                  <w:vMerge w:val="continue"/>
                  <w:tcBorders>
                    <w:left w:val="single" w:color="auto" w:sz="12" w:space="0"/>
                    <w:right w:val="single" w:color="auto" w:sz="8" w:space="0"/>
                  </w:tcBorders>
                  <w:vAlign w:val="center"/>
                </w:tcPr>
                <w:p w14:paraId="0AF2478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pPr>
                </w:p>
              </w:tc>
              <w:tc>
                <w:tcPr>
                  <w:tcW w:w="504" w:type="dxa"/>
                  <w:vMerge w:val="continue"/>
                  <w:tcBorders>
                    <w:left w:val="single" w:color="auto" w:sz="8" w:space="0"/>
                    <w:right w:val="single" w:color="auto" w:sz="4" w:space="0"/>
                  </w:tcBorders>
                  <w:vAlign w:val="center"/>
                </w:tcPr>
                <w:p w14:paraId="307F4787">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pPr>
                </w:p>
              </w:tc>
              <w:tc>
                <w:tcPr>
                  <w:tcW w:w="589" w:type="dxa"/>
                  <w:tcBorders>
                    <w:left w:val="single" w:color="auto" w:sz="8" w:space="0"/>
                    <w:right w:val="single" w:color="auto" w:sz="4" w:space="0"/>
                  </w:tcBorders>
                  <w:vAlign w:val="top"/>
                </w:tcPr>
                <w:p w14:paraId="00EB95E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r>
                    <w:rPr>
                      <w:rFonts w:hint="eastAsia" w:cs="Times New Roman"/>
                      <w:sz w:val="18"/>
                      <w:szCs w:val="18"/>
                      <w:lang w:val="en-US" w:eastAsia="zh-CN"/>
                    </w:rPr>
                    <w:t>重点防渗区</w:t>
                  </w:r>
                </w:p>
              </w:tc>
              <w:tc>
                <w:tcPr>
                  <w:tcW w:w="1234" w:type="dxa"/>
                  <w:tcBorders>
                    <w:left w:val="single" w:color="auto" w:sz="4" w:space="0"/>
                    <w:right w:val="single" w:color="auto" w:sz="4" w:space="0"/>
                  </w:tcBorders>
                  <w:vAlign w:val="top"/>
                </w:tcPr>
                <w:p w14:paraId="25E90ADF">
                  <w:pPr>
                    <w:pStyle w:val="68"/>
                    <w:keepNext w:val="0"/>
                    <w:keepLines w:val="0"/>
                    <w:pageBreakBefore w:val="0"/>
                    <w:widowControl w:val="0"/>
                    <w:kinsoku/>
                    <w:wordWrap/>
                    <w:overflowPunct/>
                    <w:topLinePunct w:val="0"/>
                    <w:autoSpaceDE w:val="0"/>
                    <w:autoSpaceDN w:val="0"/>
                    <w:bidi w:val="0"/>
                    <w:spacing w:line="240" w:lineRule="auto"/>
                    <w:ind w:left="0" w:leftChars="0" w:right="0" w:rightChars="0" w:firstLine="0" w:firstLineChars="0"/>
                    <w:jc w:val="center"/>
                    <w:textAlignment w:val="auto"/>
                    <w:rPr>
                      <w:rFonts w:hint="eastAsia" w:cs="Times New Roman"/>
                      <w:sz w:val="18"/>
                      <w:szCs w:val="18"/>
                      <w:lang w:val="en-US" w:eastAsia="zh-CN"/>
                    </w:rPr>
                  </w:pPr>
                  <w:r>
                    <w:rPr>
                      <w:spacing w:val="-2"/>
                      <w:sz w:val="18"/>
                      <w:szCs w:val="18"/>
                    </w:rPr>
                    <w:t>危险废物暂存间、原</w:t>
                  </w:r>
                  <w:r>
                    <w:rPr>
                      <w:spacing w:val="-1"/>
                      <w:sz w:val="18"/>
                      <w:szCs w:val="18"/>
                    </w:rPr>
                    <w:t>材料库、事故应急池</w:t>
                  </w:r>
                </w:p>
              </w:tc>
              <w:tc>
                <w:tcPr>
                  <w:tcW w:w="1022" w:type="dxa"/>
                  <w:vMerge w:val="continue"/>
                  <w:tcBorders>
                    <w:left w:val="single" w:color="auto" w:sz="4" w:space="0"/>
                    <w:right w:val="single" w:color="auto" w:sz="4" w:space="0"/>
                  </w:tcBorders>
                  <w:vAlign w:val="center"/>
                </w:tcPr>
                <w:p w14:paraId="311398FA">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p>
              </w:tc>
              <w:tc>
                <w:tcPr>
                  <w:tcW w:w="2436" w:type="dxa"/>
                  <w:vMerge w:val="continue"/>
                  <w:tcBorders>
                    <w:left w:val="single" w:color="auto" w:sz="4" w:space="0"/>
                    <w:right w:val="single" w:color="auto" w:sz="4" w:space="0"/>
                  </w:tcBorders>
                  <w:vAlign w:val="center"/>
                </w:tcPr>
                <w:p w14:paraId="7D7C949C">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p>
              </w:tc>
              <w:tc>
                <w:tcPr>
                  <w:tcW w:w="1334" w:type="dxa"/>
                  <w:tcBorders>
                    <w:left w:val="single" w:color="auto" w:sz="4" w:space="0"/>
                    <w:right w:val="single" w:color="auto" w:sz="4" w:space="0"/>
                  </w:tcBorders>
                  <w:vAlign w:val="top"/>
                </w:tcPr>
                <w:p w14:paraId="4AA66213">
                  <w:pPr>
                    <w:pStyle w:val="68"/>
                    <w:keepNext w:val="0"/>
                    <w:keepLines w:val="0"/>
                    <w:pageBreakBefore w:val="0"/>
                    <w:widowControl w:val="0"/>
                    <w:kinsoku/>
                    <w:wordWrap/>
                    <w:overflowPunct/>
                    <w:topLinePunct w:val="0"/>
                    <w:autoSpaceDE w:val="0"/>
                    <w:autoSpaceDN w:val="0"/>
                    <w:bidi w:val="0"/>
                    <w:spacing w:line="240" w:lineRule="auto"/>
                    <w:ind w:left="0" w:leftChars="0" w:right="0" w:rightChars="0" w:firstLine="0" w:firstLineChars="0"/>
                    <w:textAlignment w:val="auto"/>
                    <w:rPr>
                      <w:rFonts w:hint="eastAsia" w:eastAsia="宋体" w:cs="Times New Roman"/>
                      <w:sz w:val="18"/>
                      <w:szCs w:val="18"/>
                      <w:lang w:val="en-US" w:eastAsia="zh-CN"/>
                    </w:rPr>
                  </w:pPr>
                  <w:r>
                    <w:rPr>
                      <w:spacing w:val="-2"/>
                      <w:sz w:val="18"/>
                      <w:szCs w:val="18"/>
                    </w:rPr>
                    <w:t>危险废物暂存间、原</w:t>
                  </w:r>
                  <w:r>
                    <w:rPr>
                      <w:spacing w:val="-1"/>
                      <w:sz w:val="18"/>
                      <w:szCs w:val="18"/>
                    </w:rPr>
                    <w:t>材料库</w:t>
                  </w:r>
                </w:p>
              </w:tc>
              <w:tc>
                <w:tcPr>
                  <w:tcW w:w="898" w:type="dxa"/>
                  <w:vMerge w:val="continue"/>
                  <w:tcBorders>
                    <w:left w:val="single" w:color="auto" w:sz="4" w:space="0"/>
                    <w:right w:val="single" w:color="auto" w:sz="12" w:space="0"/>
                  </w:tcBorders>
                  <w:vAlign w:val="center"/>
                </w:tcPr>
                <w:p w14:paraId="5BF2C084">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cs="Times New Roman"/>
                      <w:sz w:val="18"/>
                      <w:szCs w:val="18"/>
                      <w:lang w:val="en-US" w:eastAsia="zh-CN"/>
                    </w:rPr>
                  </w:pPr>
                </w:p>
              </w:tc>
            </w:tr>
            <w:tr w14:paraId="7D46E1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1815" w:hRule="atLeast"/>
                <w:jc w:val="center"/>
              </w:trPr>
              <w:tc>
                <w:tcPr>
                  <w:tcW w:w="460" w:type="dxa"/>
                  <w:tcBorders>
                    <w:left w:val="single" w:color="auto" w:sz="12" w:space="0"/>
                    <w:right w:val="single" w:color="auto" w:sz="8" w:space="0"/>
                  </w:tcBorders>
                  <w:vAlign w:val="center"/>
                </w:tcPr>
                <w:p w14:paraId="4618AB4B">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rPr>
                  </w:pPr>
                  <w:r>
                    <w:rPr>
                      <w:rFonts w:hint="default" w:ascii="Times New Roman" w:hAnsi="Times New Roman" w:eastAsia="宋体" w:cs="Times New Roman"/>
                      <w:sz w:val="18"/>
                      <w:szCs w:val="18"/>
                    </w:rPr>
                    <w:t>环境管理</w:t>
                  </w:r>
                </w:p>
              </w:tc>
              <w:tc>
                <w:tcPr>
                  <w:tcW w:w="504" w:type="dxa"/>
                  <w:tcBorders>
                    <w:left w:val="single" w:color="auto" w:sz="8" w:space="0"/>
                    <w:right w:val="single" w:color="auto" w:sz="4" w:space="0"/>
                  </w:tcBorders>
                  <w:vAlign w:val="center"/>
                </w:tcPr>
                <w:p w14:paraId="7CEE9F02">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eastAsia" w:cs="Times New Roman"/>
                      <w:sz w:val="18"/>
                      <w:szCs w:val="18"/>
                      <w:lang w:val="en-US" w:eastAsia="zh-CN"/>
                    </w:rPr>
                    <w:t>/</w:t>
                  </w:r>
                </w:p>
              </w:tc>
              <w:tc>
                <w:tcPr>
                  <w:tcW w:w="589" w:type="dxa"/>
                  <w:tcBorders>
                    <w:left w:val="single" w:color="auto" w:sz="8" w:space="0"/>
                    <w:right w:val="single" w:color="auto" w:sz="4" w:space="0"/>
                  </w:tcBorders>
                  <w:vAlign w:val="top"/>
                </w:tcPr>
                <w:p w14:paraId="12FB4451">
                  <w:pPr>
                    <w:pStyle w:val="68"/>
                    <w:keepNext w:val="0"/>
                    <w:keepLines w:val="0"/>
                    <w:pageBreakBefore w:val="0"/>
                    <w:widowControl w:val="0"/>
                    <w:kinsoku/>
                    <w:wordWrap/>
                    <w:overflowPunct/>
                    <w:topLinePunct w:val="0"/>
                    <w:autoSpaceDE w:val="0"/>
                    <w:autoSpaceDN w:val="0"/>
                    <w:bidi w:val="0"/>
                    <w:spacing w:line="240" w:lineRule="auto"/>
                    <w:ind w:left="0" w:leftChars="0" w:right="0" w:rightChars="0" w:firstLine="0" w:firstLineChars="0"/>
                    <w:jc w:val="center"/>
                    <w:textAlignment w:val="auto"/>
                    <w:rPr>
                      <w:spacing w:val="-2"/>
                      <w:sz w:val="18"/>
                      <w:szCs w:val="18"/>
                    </w:rPr>
                  </w:pPr>
                </w:p>
                <w:p w14:paraId="11205492">
                  <w:pPr>
                    <w:pStyle w:val="68"/>
                    <w:keepNext w:val="0"/>
                    <w:keepLines w:val="0"/>
                    <w:pageBreakBefore w:val="0"/>
                    <w:widowControl w:val="0"/>
                    <w:kinsoku/>
                    <w:wordWrap/>
                    <w:overflowPunct/>
                    <w:topLinePunct w:val="0"/>
                    <w:autoSpaceDE w:val="0"/>
                    <w:autoSpaceDN w:val="0"/>
                    <w:bidi w:val="0"/>
                    <w:spacing w:line="240" w:lineRule="auto"/>
                    <w:ind w:left="0" w:leftChars="0" w:right="0" w:rightChars="0" w:firstLine="0" w:firstLineChars="0"/>
                    <w:jc w:val="center"/>
                    <w:textAlignment w:val="auto"/>
                    <w:rPr>
                      <w:rFonts w:hint="eastAsia"/>
                      <w:spacing w:val="-2"/>
                      <w:sz w:val="18"/>
                      <w:szCs w:val="18"/>
                      <w:lang w:val="en-US" w:eastAsia="zh-CN"/>
                    </w:rPr>
                  </w:pPr>
                  <w:r>
                    <w:rPr>
                      <w:spacing w:val="-2"/>
                      <w:sz w:val="18"/>
                      <w:szCs w:val="18"/>
                    </w:rPr>
                    <w:t>环境管理及监测</w:t>
                  </w:r>
                </w:p>
              </w:tc>
              <w:tc>
                <w:tcPr>
                  <w:tcW w:w="1234" w:type="dxa"/>
                  <w:tcBorders>
                    <w:left w:val="single" w:color="auto" w:sz="4" w:space="0"/>
                    <w:right w:val="single" w:color="auto" w:sz="4" w:space="0"/>
                  </w:tcBorders>
                  <w:vAlign w:val="top"/>
                </w:tcPr>
                <w:p w14:paraId="5646B0A3">
                  <w:pPr>
                    <w:pStyle w:val="68"/>
                    <w:keepNext w:val="0"/>
                    <w:keepLines w:val="0"/>
                    <w:pageBreakBefore w:val="0"/>
                    <w:widowControl w:val="0"/>
                    <w:kinsoku/>
                    <w:wordWrap/>
                    <w:overflowPunct/>
                    <w:topLinePunct w:val="0"/>
                    <w:autoSpaceDE w:val="0"/>
                    <w:autoSpaceDN w:val="0"/>
                    <w:bidi w:val="0"/>
                    <w:spacing w:line="240" w:lineRule="auto"/>
                    <w:ind w:left="0" w:leftChars="0" w:right="0" w:rightChars="0" w:firstLine="0" w:firstLineChars="0"/>
                    <w:jc w:val="center"/>
                    <w:textAlignment w:val="auto"/>
                    <w:rPr>
                      <w:spacing w:val="-2"/>
                      <w:sz w:val="18"/>
                      <w:szCs w:val="18"/>
                    </w:rPr>
                  </w:pPr>
                </w:p>
                <w:p w14:paraId="0C4362DC">
                  <w:pPr>
                    <w:pStyle w:val="68"/>
                    <w:keepNext w:val="0"/>
                    <w:keepLines w:val="0"/>
                    <w:pageBreakBefore w:val="0"/>
                    <w:widowControl w:val="0"/>
                    <w:kinsoku/>
                    <w:wordWrap/>
                    <w:overflowPunct/>
                    <w:topLinePunct w:val="0"/>
                    <w:autoSpaceDE w:val="0"/>
                    <w:autoSpaceDN w:val="0"/>
                    <w:bidi w:val="0"/>
                    <w:spacing w:line="240" w:lineRule="auto"/>
                    <w:ind w:left="0" w:leftChars="0" w:right="0" w:rightChars="0" w:firstLine="0" w:firstLineChars="0"/>
                    <w:jc w:val="center"/>
                    <w:textAlignment w:val="auto"/>
                    <w:rPr>
                      <w:rFonts w:hint="default"/>
                      <w:spacing w:val="-2"/>
                      <w:sz w:val="18"/>
                      <w:szCs w:val="18"/>
                      <w:lang w:val="en-US" w:eastAsia="zh-CN"/>
                    </w:rPr>
                  </w:pPr>
                  <w:r>
                    <w:rPr>
                      <w:spacing w:val="-2"/>
                      <w:sz w:val="18"/>
                      <w:szCs w:val="18"/>
                    </w:rPr>
                    <w:t>环境管理制度上墙，定期监测，人员环保培训等</w:t>
                  </w:r>
                </w:p>
              </w:tc>
              <w:tc>
                <w:tcPr>
                  <w:tcW w:w="1022" w:type="dxa"/>
                  <w:tcBorders>
                    <w:left w:val="single" w:color="auto" w:sz="4" w:space="0"/>
                    <w:right w:val="single" w:color="auto" w:sz="4" w:space="0"/>
                  </w:tcBorders>
                  <w:vAlign w:val="center"/>
                </w:tcPr>
                <w:p w14:paraId="1228FFB0">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ascii="宋体" w:eastAsia="宋体" w:cs="宋体" w:hAnsiTheme="minorHAnsi"/>
                      <w:sz w:val="18"/>
                      <w:szCs w:val="18"/>
                      <w:lang w:val="en-US" w:eastAsia="zh-CN"/>
                    </w:rPr>
                  </w:pPr>
                  <w:r>
                    <w:rPr>
                      <w:rFonts w:hint="eastAsia" w:ascii="Times New Roman" w:hAnsi="Times New Roman" w:eastAsia="宋体" w:cs="Times New Roman"/>
                      <w:sz w:val="18"/>
                      <w:szCs w:val="18"/>
                      <w:lang w:val="en-US" w:eastAsia="zh-CN" w:bidi="th-TH"/>
                    </w:rPr>
                    <w:t>2</w:t>
                  </w:r>
                </w:p>
              </w:tc>
              <w:tc>
                <w:tcPr>
                  <w:tcW w:w="2436" w:type="dxa"/>
                  <w:tcBorders>
                    <w:left w:val="single" w:color="auto" w:sz="4" w:space="0"/>
                    <w:right w:val="single" w:color="auto" w:sz="4" w:space="0"/>
                  </w:tcBorders>
                  <w:vAlign w:val="center"/>
                </w:tcPr>
                <w:p w14:paraId="7D4333C6">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ascii="宋体" w:eastAsia="宋体" w:cs="宋体" w:hAnsiTheme="minorHAnsi"/>
                      <w:sz w:val="18"/>
                      <w:szCs w:val="18"/>
                      <w:lang w:val="en-US" w:eastAsia="zh-CN"/>
                    </w:rPr>
                  </w:pPr>
                  <w:r>
                    <w:rPr>
                      <w:rFonts w:hint="eastAsia" w:ascii="宋体" w:cs="宋体" w:hAnsiTheme="minorHAnsi"/>
                      <w:sz w:val="18"/>
                      <w:szCs w:val="18"/>
                      <w:lang w:val="en-US" w:eastAsia="zh-CN"/>
                    </w:rPr>
                    <w:t>/</w:t>
                  </w:r>
                </w:p>
              </w:tc>
              <w:tc>
                <w:tcPr>
                  <w:tcW w:w="1334" w:type="dxa"/>
                  <w:tcBorders>
                    <w:left w:val="single" w:color="auto" w:sz="4" w:space="0"/>
                    <w:right w:val="single" w:color="auto" w:sz="4" w:space="0"/>
                  </w:tcBorders>
                  <w:vAlign w:val="center"/>
                </w:tcPr>
                <w:p w14:paraId="41C14B7F">
                  <w:pPr>
                    <w:keepNext w:val="0"/>
                    <w:keepLines w:val="0"/>
                    <w:pageBreakBefore w:val="0"/>
                    <w:widowControl w:val="0"/>
                    <w:kinsoku/>
                    <w:wordWrap/>
                    <w:overflowPunct/>
                    <w:topLinePunct w:val="0"/>
                    <w:autoSpaceDE w:val="0"/>
                    <w:autoSpaceDN w:val="0"/>
                    <w:bidi w:val="0"/>
                    <w:adjustRightInd w:val="0"/>
                    <w:spacing w:line="240" w:lineRule="auto"/>
                    <w:ind w:left="0" w:right="0" w:firstLine="0"/>
                    <w:jc w:val="center"/>
                    <w:textAlignment w:val="auto"/>
                    <w:rPr>
                      <w:rFonts w:hint="eastAsia"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加强厂区污染治理设施运行、维护、监督及管理，环境管理人员日常培训、定期进行监测</w:t>
                  </w:r>
                </w:p>
              </w:tc>
              <w:tc>
                <w:tcPr>
                  <w:tcW w:w="898" w:type="dxa"/>
                  <w:tcBorders>
                    <w:left w:val="single" w:color="auto" w:sz="4" w:space="0"/>
                    <w:right w:val="single" w:color="auto" w:sz="12" w:space="0"/>
                  </w:tcBorders>
                  <w:vAlign w:val="center"/>
                </w:tcPr>
                <w:p w14:paraId="014A3188">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eastAsia" w:eastAsia="宋体"/>
                      <w:sz w:val="18"/>
                      <w:szCs w:val="18"/>
                      <w:lang w:eastAsia="zh-CN" w:bidi="th-TH"/>
                    </w:rPr>
                  </w:pPr>
                  <w:r>
                    <w:rPr>
                      <w:rFonts w:hint="eastAsia"/>
                      <w:sz w:val="18"/>
                      <w:szCs w:val="18"/>
                      <w:lang w:val="en-US" w:eastAsia="zh-CN" w:bidi="th-TH"/>
                    </w:rPr>
                    <w:t>2</w:t>
                  </w:r>
                </w:p>
              </w:tc>
            </w:tr>
            <w:tr w14:paraId="6AC4AC2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787" w:type="dxa"/>
                  <w:gridSpan w:val="4"/>
                  <w:tcBorders>
                    <w:left w:val="single" w:color="auto" w:sz="12" w:space="0"/>
                    <w:bottom w:val="single" w:color="auto" w:sz="12" w:space="0"/>
                    <w:right w:val="single" w:color="auto" w:sz="4" w:space="0"/>
                  </w:tcBorders>
                  <w:vAlign w:val="center"/>
                </w:tcPr>
                <w:p w14:paraId="45A92A13">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r>
                    <w:rPr>
                      <w:sz w:val="18"/>
                      <w:szCs w:val="18"/>
                      <w:lang w:bidi="th-TH"/>
                    </w:rPr>
                    <w:t>合  计</w:t>
                  </w:r>
                </w:p>
              </w:tc>
              <w:tc>
                <w:tcPr>
                  <w:tcW w:w="1022" w:type="dxa"/>
                  <w:tcBorders>
                    <w:left w:val="single" w:color="auto" w:sz="4" w:space="0"/>
                    <w:bottom w:val="single" w:color="auto" w:sz="12" w:space="0"/>
                    <w:right w:val="single" w:color="auto" w:sz="4" w:space="0"/>
                  </w:tcBorders>
                  <w:vAlign w:val="center"/>
                </w:tcPr>
                <w:p w14:paraId="3C75AC8D">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sz w:val="18"/>
                      <w:szCs w:val="18"/>
                      <w:lang w:val="en-US" w:eastAsia="zh-CN" w:bidi="th-TH"/>
                    </w:rPr>
                    <w:t>65</w:t>
                  </w:r>
                </w:p>
              </w:tc>
              <w:tc>
                <w:tcPr>
                  <w:tcW w:w="2436" w:type="dxa"/>
                  <w:tcBorders>
                    <w:left w:val="single" w:color="auto" w:sz="4" w:space="0"/>
                    <w:bottom w:val="single" w:color="auto" w:sz="12" w:space="0"/>
                    <w:right w:val="single" w:color="auto" w:sz="4" w:space="0"/>
                  </w:tcBorders>
                  <w:vAlign w:val="center"/>
                </w:tcPr>
                <w:p w14:paraId="3D96BCA9">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sz w:val="18"/>
                      <w:szCs w:val="18"/>
                      <w:lang w:val="en-US" w:eastAsia="zh-CN" w:bidi="th-TH"/>
                    </w:rPr>
                  </w:pPr>
                  <w:r>
                    <w:rPr>
                      <w:rFonts w:hint="eastAsia"/>
                      <w:sz w:val="18"/>
                      <w:szCs w:val="18"/>
                      <w:lang w:val="en-US" w:eastAsia="zh-CN" w:bidi="th-TH"/>
                    </w:rPr>
                    <w:t>/</w:t>
                  </w:r>
                </w:p>
              </w:tc>
              <w:tc>
                <w:tcPr>
                  <w:tcW w:w="1334" w:type="dxa"/>
                  <w:tcBorders>
                    <w:left w:val="single" w:color="auto" w:sz="4" w:space="0"/>
                    <w:bottom w:val="single" w:color="auto" w:sz="12" w:space="0"/>
                    <w:right w:val="single" w:color="auto" w:sz="4" w:space="0"/>
                  </w:tcBorders>
                  <w:vAlign w:val="center"/>
                </w:tcPr>
                <w:p w14:paraId="4D1355BE">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sz w:val="18"/>
                      <w:szCs w:val="18"/>
                      <w:lang w:bidi="th-TH"/>
                    </w:rPr>
                  </w:pPr>
                  <w:r>
                    <w:rPr>
                      <w:rFonts w:hint="eastAsia"/>
                      <w:sz w:val="18"/>
                      <w:szCs w:val="18"/>
                      <w:lang w:bidi="th-TH"/>
                    </w:rPr>
                    <w:t>/</w:t>
                  </w:r>
                </w:p>
              </w:tc>
              <w:tc>
                <w:tcPr>
                  <w:tcW w:w="898" w:type="dxa"/>
                  <w:tcBorders>
                    <w:left w:val="single" w:color="auto" w:sz="4" w:space="0"/>
                    <w:bottom w:val="single" w:color="auto" w:sz="12" w:space="0"/>
                    <w:right w:val="single" w:color="auto" w:sz="12" w:space="0"/>
                  </w:tcBorders>
                  <w:vAlign w:val="center"/>
                </w:tcPr>
                <w:p w14:paraId="452D3382">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auto"/>
                    <w:rPr>
                      <w:rFonts w:hint="default" w:eastAsia="宋体"/>
                      <w:sz w:val="18"/>
                      <w:szCs w:val="18"/>
                      <w:lang w:val="en-US" w:eastAsia="zh-CN" w:bidi="th-TH"/>
                    </w:rPr>
                  </w:pPr>
                  <w:r>
                    <w:rPr>
                      <w:rFonts w:hint="eastAsia"/>
                      <w:sz w:val="18"/>
                      <w:szCs w:val="18"/>
                      <w:lang w:val="en-US" w:eastAsia="zh-CN" w:bidi="th-TH"/>
                    </w:rPr>
                    <w:t>20</w:t>
                  </w:r>
                </w:p>
              </w:tc>
            </w:tr>
          </w:tbl>
          <w:p w14:paraId="28D14C12">
            <w:pPr>
              <w:jc w:val="center"/>
              <w:rPr>
                <w:b/>
                <w:sz w:val="24"/>
                <w:szCs w:val="24"/>
              </w:rPr>
            </w:pPr>
            <w:r>
              <w:rPr>
                <w:rFonts w:hint="eastAsia"/>
                <w:b/>
                <w:sz w:val="24"/>
                <w:szCs w:val="24"/>
              </w:rPr>
              <w:t>表8-2  项目环评批复落实一览表</w:t>
            </w:r>
          </w:p>
          <w:tbl>
            <w:tblPr>
              <w:tblStyle w:val="30"/>
              <w:tblW w:w="8460" w:type="dxa"/>
              <w:tblInd w:w="-7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596"/>
              <w:gridCol w:w="3049"/>
              <w:gridCol w:w="1035"/>
            </w:tblGrid>
            <w:tr w14:paraId="3DDC0E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dxa"/>
                  <w:tcBorders>
                    <w:top w:val="single" w:color="auto" w:sz="12" w:space="0"/>
                    <w:left w:val="single" w:color="auto" w:sz="12" w:space="0"/>
                    <w:bottom w:val="single" w:color="auto" w:sz="12" w:space="0"/>
                  </w:tcBorders>
                  <w:vAlign w:val="center"/>
                </w:tcPr>
                <w:p w14:paraId="576B5745">
                  <w:pPr>
                    <w:adjustRightInd w:val="0"/>
                    <w:jc w:val="center"/>
                    <w:rPr>
                      <w:b/>
                      <w:bCs/>
                      <w:sz w:val="18"/>
                      <w:szCs w:val="18"/>
                    </w:rPr>
                  </w:pPr>
                  <w:r>
                    <w:rPr>
                      <w:rFonts w:hint="eastAsia"/>
                      <w:b/>
                      <w:bCs/>
                      <w:sz w:val="18"/>
                      <w:szCs w:val="18"/>
                    </w:rPr>
                    <w:t>项目</w:t>
                  </w:r>
                </w:p>
              </w:tc>
              <w:tc>
                <w:tcPr>
                  <w:tcW w:w="3596" w:type="dxa"/>
                  <w:tcBorders>
                    <w:top w:val="single" w:color="auto" w:sz="12" w:space="0"/>
                    <w:bottom w:val="single" w:color="auto" w:sz="12" w:space="0"/>
                  </w:tcBorders>
                  <w:vAlign w:val="center"/>
                </w:tcPr>
                <w:p w14:paraId="6FD38E00">
                  <w:pPr>
                    <w:adjustRightInd w:val="0"/>
                    <w:jc w:val="center"/>
                    <w:rPr>
                      <w:b/>
                      <w:bCs/>
                      <w:sz w:val="18"/>
                      <w:szCs w:val="18"/>
                    </w:rPr>
                  </w:pPr>
                  <w:r>
                    <w:rPr>
                      <w:rFonts w:hint="eastAsia"/>
                      <w:b/>
                      <w:bCs/>
                      <w:sz w:val="18"/>
                      <w:szCs w:val="18"/>
                    </w:rPr>
                    <w:t>环评批复中提出的环境保护措施</w:t>
                  </w:r>
                </w:p>
              </w:tc>
              <w:tc>
                <w:tcPr>
                  <w:tcW w:w="3049" w:type="dxa"/>
                  <w:tcBorders>
                    <w:top w:val="single" w:color="auto" w:sz="12" w:space="0"/>
                    <w:bottom w:val="single" w:color="auto" w:sz="12" w:space="0"/>
                  </w:tcBorders>
                  <w:vAlign w:val="center"/>
                </w:tcPr>
                <w:p w14:paraId="7BBD107A">
                  <w:pPr>
                    <w:adjustRightInd w:val="0"/>
                    <w:jc w:val="center"/>
                    <w:rPr>
                      <w:b/>
                      <w:bCs/>
                      <w:sz w:val="18"/>
                      <w:szCs w:val="18"/>
                    </w:rPr>
                  </w:pPr>
                  <w:r>
                    <w:rPr>
                      <w:rFonts w:hint="eastAsia"/>
                      <w:b/>
                      <w:bCs/>
                      <w:sz w:val="18"/>
                      <w:szCs w:val="18"/>
                    </w:rPr>
                    <w:t>环境保护措施的实际执行情况</w:t>
                  </w:r>
                </w:p>
              </w:tc>
              <w:tc>
                <w:tcPr>
                  <w:tcW w:w="1035" w:type="dxa"/>
                  <w:tcBorders>
                    <w:top w:val="single" w:color="auto" w:sz="12" w:space="0"/>
                    <w:bottom w:val="single" w:color="auto" w:sz="12" w:space="0"/>
                    <w:right w:val="single" w:color="auto" w:sz="12" w:space="0"/>
                  </w:tcBorders>
                  <w:vAlign w:val="center"/>
                </w:tcPr>
                <w:p w14:paraId="6B27AF3E">
                  <w:pPr>
                    <w:adjustRightInd w:val="0"/>
                    <w:jc w:val="center"/>
                    <w:rPr>
                      <w:b/>
                      <w:bCs/>
                      <w:sz w:val="18"/>
                      <w:szCs w:val="18"/>
                    </w:rPr>
                  </w:pPr>
                  <w:r>
                    <w:rPr>
                      <w:rFonts w:hint="eastAsia"/>
                      <w:b/>
                      <w:bCs/>
                      <w:sz w:val="18"/>
                      <w:szCs w:val="18"/>
                    </w:rPr>
                    <w:t>是否落实</w:t>
                  </w:r>
                </w:p>
              </w:tc>
            </w:tr>
            <w:tr w14:paraId="120CEB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dxa"/>
                  <w:tcBorders>
                    <w:top w:val="single" w:color="auto" w:sz="12" w:space="0"/>
                    <w:left w:val="single" w:color="auto" w:sz="12" w:space="0"/>
                  </w:tcBorders>
                  <w:vAlign w:val="center"/>
                </w:tcPr>
                <w:p w14:paraId="202ED7FB">
                  <w:pPr>
                    <w:adjustRightInd w:val="0"/>
                    <w:jc w:val="center"/>
                    <w:rPr>
                      <w:sz w:val="18"/>
                      <w:szCs w:val="18"/>
                    </w:rPr>
                  </w:pPr>
                  <w:r>
                    <w:rPr>
                      <w:rFonts w:hint="eastAsia"/>
                      <w:sz w:val="18"/>
                      <w:szCs w:val="18"/>
                    </w:rPr>
                    <w:t>建设内容</w:t>
                  </w:r>
                </w:p>
              </w:tc>
              <w:tc>
                <w:tcPr>
                  <w:tcW w:w="3596" w:type="dxa"/>
                  <w:tcBorders>
                    <w:top w:val="single" w:color="auto" w:sz="12" w:space="0"/>
                  </w:tcBorders>
                  <w:vAlign w:val="center"/>
                </w:tcPr>
                <w:p w14:paraId="6043C73A">
                  <w:pPr>
                    <w:adjustRightInd w:val="0"/>
                    <w:jc w:val="center"/>
                    <w:rPr>
                      <w:sz w:val="18"/>
                      <w:szCs w:val="18"/>
                    </w:rPr>
                  </w:pPr>
                  <w:r>
                    <w:rPr>
                      <w:rFonts w:hint="eastAsia"/>
                      <w:sz w:val="18"/>
                      <w:szCs w:val="18"/>
                      <w:lang w:val="en-US" w:eastAsia="zh-CN"/>
                    </w:rPr>
                    <w:t>你单位</w:t>
                  </w:r>
                  <w:r>
                    <w:rPr>
                      <w:rFonts w:hint="eastAsia"/>
                      <w:sz w:val="18"/>
                      <w:szCs w:val="18"/>
                    </w:rPr>
                    <w:t>租赁湖北毕昇科技产业发展有限公司现有闲置厂房，租赁厂房面积共计1491.44m</w:t>
                  </w:r>
                  <w:r>
                    <w:rPr>
                      <w:rFonts w:hint="eastAsia"/>
                      <w:sz w:val="18"/>
                      <w:szCs w:val="18"/>
                      <w:vertAlign w:val="superscript"/>
                    </w:rPr>
                    <w:t>2</w:t>
                  </w:r>
                  <w:r>
                    <w:rPr>
                      <w:rFonts w:hint="eastAsia"/>
                      <w:sz w:val="18"/>
                      <w:szCs w:val="18"/>
                    </w:rPr>
                    <w:t>。投资2000万元，购置相关实验设备，进行聚氟龙润滑材料、水剂石墨乳润滑材料、磨康纳米润滑添加剂的实验研究。</w:t>
                  </w:r>
                </w:p>
              </w:tc>
              <w:tc>
                <w:tcPr>
                  <w:tcW w:w="3049" w:type="dxa"/>
                  <w:tcBorders>
                    <w:top w:val="single" w:color="auto" w:sz="12" w:space="0"/>
                  </w:tcBorders>
                  <w:vAlign w:val="center"/>
                </w:tcPr>
                <w:p w14:paraId="25A57764">
                  <w:pPr>
                    <w:adjustRightInd w:val="0"/>
                    <w:jc w:val="center"/>
                    <w:rPr>
                      <w:sz w:val="18"/>
                      <w:szCs w:val="18"/>
                    </w:rPr>
                  </w:pPr>
                  <w:r>
                    <w:rPr>
                      <w:rFonts w:hint="eastAsia"/>
                      <w:sz w:val="18"/>
                      <w:szCs w:val="18"/>
                    </w:rPr>
                    <w:t>项目租赁湖北毕昇科技产业发展有限公司现有闲置厂房，租赁厂房面积共计1491.44m</w:t>
                  </w:r>
                  <w:r>
                    <w:rPr>
                      <w:rFonts w:hint="eastAsia"/>
                      <w:sz w:val="18"/>
                      <w:szCs w:val="18"/>
                      <w:vertAlign w:val="superscript"/>
                    </w:rPr>
                    <w:t>2</w:t>
                  </w:r>
                  <w:r>
                    <w:rPr>
                      <w:rFonts w:hint="eastAsia"/>
                      <w:sz w:val="18"/>
                      <w:szCs w:val="18"/>
                    </w:rPr>
                    <w:t>。投资</w:t>
                  </w:r>
                  <w:r>
                    <w:rPr>
                      <w:rFonts w:hint="eastAsia"/>
                      <w:sz w:val="18"/>
                      <w:szCs w:val="18"/>
                      <w:lang w:val="en-US" w:eastAsia="zh-CN"/>
                    </w:rPr>
                    <w:t>90</w:t>
                  </w:r>
                  <w:r>
                    <w:rPr>
                      <w:rFonts w:hint="eastAsia"/>
                      <w:sz w:val="18"/>
                      <w:szCs w:val="18"/>
                    </w:rPr>
                    <w:t>万元，购置相关实验设备，进行聚氟龙润滑材料、水剂石墨乳润滑材料的实验研究。</w:t>
                  </w:r>
                </w:p>
              </w:tc>
              <w:tc>
                <w:tcPr>
                  <w:tcW w:w="1035" w:type="dxa"/>
                  <w:tcBorders>
                    <w:top w:val="single" w:color="auto" w:sz="12" w:space="0"/>
                    <w:right w:val="single" w:color="auto" w:sz="12" w:space="0"/>
                  </w:tcBorders>
                  <w:vAlign w:val="center"/>
                </w:tcPr>
                <w:p w14:paraId="3AE47E8F">
                  <w:pPr>
                    <w:adjustRightInd w:val="0"/>
                    <w:jc w:val="center"/>
                    <w:rPr>
                      <w:b/>
                      <w:sz w:val="18"/>
                      <w:szCs w:val="18"/>
                    </w:rPr>
                  </w:pPr>
                  <w:r>
                    <w:rPr>
                      <w:rFonts w:hint="eastAsia"/>
                      <w:b/>
                      <w:sz w:val="18"/>
                      <w:szCs w:val="18"/>
                    </w:rPr>
                    <w:t>已落实</w:t>
                  </w:r>
                </w:p>
              </w:tc>
            </w:tr>
            <w:tr w14:paraId="219077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dxa"/>
                  <w:tcBorders>
                    <w:left w:val="single" w:color="auto" w:sz="12" w:space="0"/>
                  </w:tcBorders>
                  <w:vAlign w:val="center"/>
                </w:tcPr>
                <w:p w14:paraId="551C32C5">
                  <w:pPr>
                    <w:adjustRightInd w:val="0"/>
                    <w:jc w:val="center"/>
                    <w:rPr>
                      <w:sz w:val="18"/>
                      <w:szCs w:val="18"/>
                    </w:rPr>
                  </w:pPr>
                  <w:r>
                    <w:rPr>
                      <w:rFonts w:hint="eastAsia"/>
                      <w:sz w:val="18"/>
                      <w:szCs w:val="18"/>
                    </w:rPr>
                    <w:t>废水</w:t>
                  </w:r>
                </w:p>
              </w:tc>
              <w:tc>
                <w:tcPr>
                  <w:tcW w:w="3596" w:type="dxa"/>
                  <w:vAlign w:val="center"/>
                </w:tcPr>
                <w:p w14:paraId="7CEBD70E">
                  <w:pPr>
                    <w:adjustRightInd w:val="0"/>
                    <w:jc w:val="center"/>
                    <w:rPr>
                      <w:sz w:val="18"/>
                      <w:szCs w:val="18"/>
                    </w:rPr>
                  </w:pPr>
                  <w:r>
                    <w:rPr>
                      <w:rFonts w:hint="eastAsia"/>
                      <w:sz w:val="18"/>
                      <w:szCs w:val="18"/>
                      <w:lang w:val="en-US" w:eastAsia="zh-CN"/>
                    </w:rPr>
                    <w:t>加强水污染防治。本项目生活污水经隔油池+化粪池处理后，与去离子水制备产生的浓水(包括浓水和反冲洗水)一起通过市政污水管网进入西汤河污水处理厂。废水排放标准执行《污水综合排放标准》(GB8978-1996)三级标准与西汤河污水处理厂接管标准中严者。</w:t>
                  </w:r>
                </w:p>
              </w:tc>
              <w:tc>
                <w:tcPr>
                  <w:tcW w:w="3049" w:type="dxa"/>
                  <w:vAlign w:val="center"/>
                </w:tcPr>
                <w:p w14:paraId="75D22DB4">
                  <w:pPr>
                    <w:adjustRightInd w:val="0"/>
                    <w:jc w:val="center"/>
                    <w:rPr>
                      <w:rFonts w:hint="default" w:eastAsia="宋体"/>
                      <w:sz w:val="18"/>
                      <w:szCs w:val="18"/>
                      <w:lang w:val="en-US" w:eastAsia="zh-CN"/>
                    </w:rPr>
                  </w:pPr>
                  <w:r>
                    <w:rPr>
                      <w:rFonts w:hint="eastAsia"/>
                      <w:sz w:val="18"/>
                      <w:szCs w:val="18"/>
                      <w:lang w:val="en-US" w:eastAsia="zh-CN"/>
                    </w:rPr>
                    <w:t>项目生活污水经隔油池+化粪池处理后，与去离子水制备产生的浓水(包括浓水和反冲洗水)一起通过市政污水管网进入西汤河污水处理厂。废水排放标准执行《污水综合排放标准》(GB8978-1996)三级标准与西汤河污水处理厂接管标准中严者。</w:t>
                  </w:r>
                </w:p>
              </w:tc>
              <w:tc>
                <w:tcPr>
                  <w:tcW w:w="1035" w:type="dxa"/>
                  <w:tcBorders>
                    <w:right w:val="single" w:color="auto" w:sz="12" w:space="0"/>
                  </w:tcBorders>
                  <w:vAlign w:val="center"/>
                </w:tcPr>
                <w:p w14:paraId="33D1CACF">
                  <w:pPr>
                    <w:adjustRightInd w:val="0"/>
                    <w:jc w:val="center"/>
                    <w:rPr>
                      <w:sz w:val="18"/>
                      <w:szCs w:val="18"/>
                    </w:rPr>
                  </w:pPr>
                  <w:r>
                    <w:rPr>
                      <w:rFonts w:hint="eastAsia"/>
                      <w:b/>
                      <w:sz w:val="18"/>
                      <w:szCs w:val="18"/>
                    </w:rPr>
                    <w:t>已落实</w:t>
                  </w:r>
                </w:p>
              </w:tc>
            </w:tr>
            <w:tr w14:paraId="21B7DC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dxa"/>
                  <w:tcBorders>
                    <w:left w:val="single" w:color="auto" w:sz="12" w:space="0"/>
                  </w:tcBorders>
                  <w:vAlign w:val="center"/>
                </w:tcPr>
                <w:p w14:paraId="5C118A31">
                  <w:pPr>
                    <w:adjustRightInd w:val="0"/>
                    <w:jc w:val="center"/>
                    <w:rPr>
                      <w:sz w:val="18"/>
                      <w:szCs w:val="18"/>
                    </w:rPr>
                  </w:pPr>
                  <w:r>
                    <w:rPr>
                      <w:rFonts w:hint="eastAsia"/>
                      <w:sz w:val="18"/>
                      <w:szCs w:val="18"/>
                    </w:rPr>
                    <w:t>废气</w:t>
                  </w:r>
                </w:p>
              </w:tc>
              <w:tc>
                <w:tcPr>
                  <w:tcW w:w="3596" w:type="dxa"/>
                  <w:vAlign w:val="center"/>
                </w:tcPr>
                <w:p w14:paraId="26D91940">
                  <w:pPr>
                    <w:adjustRightInd w:val="0"/>
                    <w:jc w:val="center"/>
                    <w:rPr>
                      <w:sz w:val="18"/>
                      <w:szCs w:val="18"/>
                    </w:rPr>
                  </w:pPr>
                  <w:r>
                    <w:rPr>
                      <w:rFonts w:hint="eastAsia"/>
                      <w:sz w:val="18"/>
                      <w:szCs w:val="18"/>
                      <w:lang w:eastAsia="zh-CN"/>
                    </w:rPr>
                    <w:t>加强废气污染防治工作。本项目废气主要为投料搅拌、研磨分散、出料、包装废气以及配料粉尘，采用集气罩收集，经布袋除尘器+二级活性炭处理后通过15m高排气筒DA001排放，外排废气(颗粒物、VOCs)有组织排放参考执行《涂料、油墨及胶粘剂工业大气污染物排放标准》(GB37824-2019)中表1相关标准限值，厂区内VOCs无组织排放参考执行《涂料、油墨及胶粘剂工业大气污染物排放标准》(GB37824-2019)中表B.1相关标准限值，厂界外颗粒物、VOCs无组织排放执行《大气污染物综合排放标准》(G16297-1996)中相关标准限值。</w:t>
                  </w:r>
                </w:p>
              </w:tc>
              <w:tc>
                <w:tcPr>
                  <w:tcW w:w="3049" w:type="dxa"/>
                  <w:vAlign w:val="center"/>
                </w:tcPr>
                <w:p w14:paraId="1918E1FA">
                  <w:pPr>
                    <w:adjustRightInd w:val="0"/>
                    <w:jc w:val="center"/>
                    <w:rPr>
                      <w:sz w:val="18"/>
                      <w:szCs w:val="18"/>
                    </w:rPr>
                  </w:pPr>
                  <w:r>
                    <w:rPr>
                      <w:rFonts w:hint="eastAsia"/>
                      <w:sz w:val="18"/>
                      <w:szCs w:val="18"/>
                      <w:lang w:eastAsia="zh-CN"/>
                    </w:rPr>
                    <w:t>本项目废气主要为投料搅拌、研磨分散、出料、包装废气以及配料粉尘，采用集气罩收集，经布袋除尘器+二级活性炭处理后通过15m高排气筒DA001排放，外排废气(颗粒物、VOCs)有组织</w:t>
                  </w:r>
                  <w:r>
                    <w:rPr>
                      <w:rFonts w:hint="eastAsia"/>
                      <w:sz w:val="18"/>
                      <w:szCs w:val="18"/>
                      <w:lang w:val="en-US" w:eastAsia="zh-CN"/>
                    </w:rPr>
                    <w:t>排放</w:t>
                  </w:r>
                  <w:r>
                    <w:rPr>
                      <w:rFonts w:hint="eastAsia"/>
                      <w:sz w:val="18"/>
                      <w:szCs w:val="18"/>
                      <w:lang w:eastAsia="zh-CN"/>
                    </w:rPr>
                    <w:t>执行《涂料、油墨及胶粘剂工业大气污染物排放标准》(GB37824-2019)中表1相关标准限值，厂区内VOCs无组织排放执行《涂料、油墨及胶粘剂工业大气污染物排放标准》(GB37824-2019)中表B.1相关标准限值，厂界外颗粒物、VOCs无组织排放执行《大气污染物综合排放标准》(G16297-1996)中相关标准限值。</w:t>
                  </w:r>
                </w:p>
              </w:tc>
              <w:tc>
                <w:tcPr>
                  <w:tcW w:w="1035" w:type="dxa"/>
                  <w:tcBorders>
                    <w:right w:val="single" w:color="auto" w:sz="12" w:space="0"/>
                  </w:tcBorders>
                  <w:vAlign w:val="center"/>
                </w:tcPr>
                <w:p w14:paraId="0E9099FB">
                  <w:pPr>
                    <w:adjustRightInd w:val="0"/>
                    <w:jc w:val="center"/>
                    <w:rPr>
                      <w:sz w:val="18"/>
                      <w:szCs w:val="18"/>
                    </w:rPr>
                  </w:pPr>
                  <w:r>
                    <w:rPr>
                      <w:rFonts w:hint="eastAsia"/>
                      <w:b/>
                      <w:sz w:val="18"/>
                      <w:szCs w:val="18"/>
                    </w:rPr>
                    <w:t>已落实</w:t>
                  </w:r>
                </w:p>
              </w:tc>
            </w:tr>
            <w:tr w14:paraId="1001A2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dxa"/>
                  <w:tcBorders>
                    <w:left w:val="single" w:color="auto" w:sz="12" w:space="0"/>
                  </w:tcBorders>
                  <w:vAlign w:val="center"/>
                </w:tcPr>
                <w:p w14:paraId="248378AA">
                  <w:pPr>
                    <w:adjustRightInd w:val="0"/>
                    <w:jc w:val="center"/>
                    <w:rPr>
                      <w:sz w:val="18"/>
                      <w:szCs w:val="18"/>
                    </w:rPr>
                  </w:pPr>
                  <w:r>
                    <w:rPr>
                      <w:rFonts w:hint="eastAsia"/>
                      <w:sz w:val="18"/>
                      <w:szCs w:val="18"/>
                    </w:rPr>
                    <w:t>噪声</w:t>
                  </w:r>
                </w:p>
              </w:tc>
              <w:tc>
                <w:tcPr>
                  <w:tcW w:w="3596" w:type="dxa"/>
                  <w:vAlign w:val="center"/>
                </w:tcPr>
                <w:p w14:paraId="1A74C1FC">
                  <w:pPr>
                    <w:adjustRightInd w:val="0"/>
                    <w:jc w:val="center"/>
                    <w:rPr>
                      <w:sz w:val="18"/>
                      <w:szCs w:val="18"/>
                    </w:rPr>
                  </w:pPr>
                  <w:r>
                    <w:rPr>
                      <w:rFonts w:hint="eastAsia"/>
                      <w:sz w:val="18"/>
                      <w:szCs w:val="18"/>
                      <w:lang w:eastAsia="zh-CN"/>
                    </w:rPr>
                    <w:t>严格控制噪声环境影响。通过选用低噪声设备，车间合理布局，设备进行减振处理，加强设备维护，进行建筑隔声，绿化降噪等措施，确保厂界环境噪声排放达到《工业企业厂界环境噪声排放标准》(GB12348-2008)中3类标准。</w:t>
                  </w:r>
                </w:p>
              </w:tc>
              <w:tc>
                <w:tcPr>
                  <w:tcW w:w="3049" w:type="dxa"/>
                  <w:vAlign w:val="center"/>
                </w:tcPr>
                <w:p w14:paraId="161E3A83">
                  <w:pPr>
                    <w:adjustRightInd w:val="0"/>
                    <w:jc w:val="center"/>
                    <w:rPr>
                      <w:rFonts w:hint="eastAsia" w:eastAsia="宋体"/>
                      <w:sz w:val="18"/>
                      <w:szCs w:val="18"/>
                      <w:lang w:eastAsia="zh-CN"/>
                    </w:rPr>
                  </w:pPr>
                  <w:r>
                    <w:rPr>
                      <w:rFonts w:hint="eastAsia"/>
                      <w:sz w:val="18"/>
                      <w:szCs w:val="18"/>
                      <w:lang w:val="en-US" w:eastAsia="zh-CN"/>
                    </w:rPr>
                    <w:t>设备采用低噪声设备，合理安排高噪设备布局，对高噪设备采取安装隔声、减震垫装置等降噪措施；加强厂区绿化建设。</w:t>
                  </w:r>
                  <w:r>
                    <w:rPr>
                      <w:rFonts w:hint="eastAsia"/>
                      <w:sz w:val="18"/>
                      <w:szCs w:val="18"/>
                      <w:lang w:eastAsia="zh-CN"/>
                    </w:rPr>
                    <w:t>厂界环境噪声达到《工业企业厂界环境噪声排放标准》(GB12348-2008)中3类标准。</w:t>
                  </w:r>
                </w:p>
              </w:tc>
              <w:tc>
                <w:tcPr>
                  <w:tcW w:w="1035" w:type="dxa"/>
                  <w:tcBorders>
                    <w:right w:val="single" w:color="auto" w:sz="12" w:space="0"/>
                  </w:tcBorders>
                  <w:vAlign w:val="center"/>
                </w:tcPr>
                <w:p w14:paraId="3E7E12E2">
                  <w:pPr>
                    <w:adjustRightInd w:val="0"/>
                    <w:jc w:val="center"/>
                    <w:rPr>
                      <w:b/>
                      <w:sz w:val="18"/>
                      <w:szCs w:val="18"/>
                    </w:rPr>
                  </w:pPr>
                  <w:r>
                    <w:rPr>
                      <w:rFonts w:hint="eastAsia"/>
                      <w:b/>
                      <w:sz w:val="18"/>
                      <w:szCs w:val="18"/>
                    </w:rPr>
                    <w:t>已落实</w:t>
                  </w:r>
                </w:p>
              </w:tc>
            </w:tr>
            <w:tr w14:paraId="1A0996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0" w:type="dxa"/>
                  <w:tcBorders>
                    <w:left w:val="single" w:color="auto" w:sz="12" w:space="0"/>
                  </w:tcBorders>
                  <w:vAlign w:val="center"/>
                </w:tcPr>
                <w:p w14:paraId="529EBAEF">
                  <w:pPr>
                    <w:adjustRightInd w:val="0"/>
                    <w:jc w:val="center"/>
                    <w:rPr>
                      <w:sz w:val="18"/>
                      <w:szCs w:val="18"/>
                    </w:rPr>
                  </w:pPr>
                  <w:r>
                    <w:rPr>
                      <w:rFonts w:hint="eastAsia"/>
                      <w:sz w:val="18"/>
                      <w:szCs w:val="18"/>
                    </w:rPr>
                    <w:t>固体废物</w:t>
                  </w:r>
                </w:p>
              </w:tc>
              <w:tc>
                <w:tcPr>
                  <w:tcW w:w="3596" w:type="dxa"/>
                  <w:vAlign w:val="center"/>
                </w:tcPr>
                <w:p w14:paraId="43414378">
                  <w:pPr>
                    <w:adjustRightInd w:val="0"/>
                    <w:jc w:val="center"/>
                    <w:rPr>
                      <w:sz w:val="18"/>
                      <w:szCs w:val="18"/>
                    </w:rPr>
                  </w:pPr>
                  <w:r>
                    <w:rPr>
                      <w:rFonts w:hint="eastAsia"/>
                      <w:sz w:val="18"/>
                      <w:szCs w:val="18"/>
                      <w:lang w:eastAsia="zh-CN"/>
                    </w:rPr>
                    <w:t>加强固体废物污染防治。固体废物应采用符合国家规定的废物处置方法处置。生活垃圾、含油手套及废抹布集中收集后交由当地环卫部门处理;废包装物收集后外售，去离子水制备废滤芯交由厂家回收，集尘灰交由环卫部门处理;废原料桶、废滤纸、废活性炭、磨康纳米抗磨剂漂洗废水、废机油，定期交由资质单位处置。危险废物临时贮存设置必须符合《危险废物贮存污染控制标准》(GB18597-2023)，转运过程要执行联单制度。</w:t>
                  </w:r>
                </w:p>
              </w:tc>
              <w:tc>
                <w:tcPr>
                  <w:tcW w:w="3049" w:type="dxa"/>
                  <w:vAlign w:val="center"/>
                </w:tcPr>
                <w:p w14:paraId="633A00BB">
                  <w:pPr>
                    <w:adjustRightInd w:val="0"/>
                    <w:jc w:val="center"/>
                    <w:rPr>
                      <w:sz w:val="18"/>
                      <w:szCs w:val="18"/>
                    </w:rPr>
                  </w:pPr>
                  <w:r>
                    <w:rPr>
                      <w:rFonts w:hint="eastAsia"/>
                      <w:sz w:val="18"/>
                      <w:szCs w:val="18"/>
                      <w:lang w:val="en-US" w:eastAsia="zh-CN"/>
                    </w:rPr>
                    <w:t>本</w:t>
                  </w:r>
                  <w:r>
                    <w:rPr>
                      <w:rFonts w:hint="eastAsia"/>
                      <w:sz w:val="18"/>
                      <w:szCs w:val="18"/>
                      <w:lang w:eastAsia="zh-CN"/>
                    </w:rPr>
                    <w:t>项目产生的固体废物为</w:t>
                  </w:r>
                  <w:r>
                    <w:rPr>
                      <w:rFonts w:hint="eastAsia"/>
                      <w:sz w:val="18"/>
                      <w:szCs w:val="18"/>
                      <w:lang w:val="en-US" w:eastAsia="zh-CN"/>
                    </w:rPr>
                    <w:t>一般固体废物</w:t>
                  </w:r>
                  <w:r>
                    <w:rPr>
                      <w:rFonts w:hint="default"/>
                      <w:sz w:val="18"/>
                      <w:szCs w:val="18"/>
                      <w:lang w:val="en-US" w:eastAsia="zh-CN"/>
                    </w:rPr>
                    <w:t>（生活垃圾、废包装物、集尘灰、去离子水制备废滤芯）</w:t>
                  </w:r>
                  <w:r>
                    <w:rPr>
                      <w:rFonts w:hint="eastAsia"/>
                      <w:sz w:val="18"/>
                      <w:szCs w:val="18"/>
                      <w:lang w:val="en-US" w:eastAsia="zh-CN"/>
                    </w:rPr>
                    <w:t>，</w:t>
                  </w:r>
                  <w:r>
                    <w:rPr>
                      <w:rFonts w:hint="default"/>
                      <w:sz w:val="18"/>
                      <w:szCs w:val="18"/>
                      <w:lang w:val="en-US" w:eastAsia="zh-CN"/>
                    </w:rPr>
                    <w:t>危险废物（废原料桶、废滤纸、废活性炭、废机油、含油手套及废抹布）。生活垃圾</w:t>
                  </w:r>
                  <w:r>
                    <w:rPr>
                      <w:rFonts w:hint="eastAsia"/>
                      <w:sz w:val="18"/>
                      <w:szCs w:val="18"/>
                      <w:lang w:val="en-US" w:eastAsia="zh-CN"/>
                    </w:rPr>
                    <w:t>、集尘灰收集后</w:t>
                  </w:r>
                  <w:r>
                    <w:rPr>
                      <w:rFonts w:hint="default"/>
                      <w:sz w:val="18"/>
                      <w:szCs w:val="18"/>
                      <w:lang w:val="en-US" w:eastAsia="zh-CN"/>
                    </w:rPr>
                    <w:t>交由环卫部门处理；</w:t>
                  </w:r>
                  <w:r>
                    <w:rPr>
                      <w:rFonts w:hint="eastAsia" w:ascii="Times New Roman" w:hAnsi="Times New Roman" w:eastAsia="宋体" w:cs="Times New Roman"/>
                      <w:sz w:val="18"/>
                      <w:szCs w:val="18"/>
                      <w:lang w:val="en-US" w:eastAsia="zh-CN"/>
                    </w:rPr>
                    <w:t>废包装物集中收集后外售至物资部门</w:t>
                  </w:r>
                  <w:r>
                    <w:rPr>
                      <w:rFonts w:hint="eastAsia"/>
                      <w:sz w:val="24"/>
                      <w:szCs w:val="24"/>
                      <w:lang w:val="en-US" w:eastAsia="zh-CN"/>
                    </w:rPr>
                    <w:t>；</w:t>
                  </w:r>
                  <w:r>
                    <w:rPr>
                      <w:rFonts w:hint="default"/>
                      <w:sz w:val="18"/>
                      <w:szCs w:val="18"/>
                      <w:lang w:val="en-US" w:eastAsia="zh-CN"/>
                    </w:rPr>
                    <w:t>去离子水制备废滤芯</w:t>
                  </w:r>
                  <w:r>
                    <w:rPr>
                      <w:rFonts w:hint="eastAsia"/>
                      <w:sz w:val="18"/>
                      <w:szCs w:val="18"/>
                      <w:lang w:val="en-US" w:eastAsia="zh-CN"/>
                    </w:rPr>
                    <w:t>由厂家回收；</w:t>
                  </w:r>
                  <w:r>
                    <w:rPr>
                      <w:rFonts w:hint="default"/>
                      <w:sz w:val="18"/>
                      <w:szCs w:val="18"/>
                      <w:lang w:val="en-US" w:eastAsia="zh-CN"/>
                    </w:rPr>
                    <w:t>危险废物（废原料桶、废滤纸、废活性炭、废机油、含油手套及废抹布）</w:t>
                  </w:r>
                  <w:r>
                    <w:rPr>
                      <w:rFonts w:hint="eastAsia"/>
                      <w:sz w:val="18"/>
                      <w:szCs w:val="18"/>
                      <w:lang w:val="en-US" w:eastAsia="zh-CN"/>
                    </w:rPr>
                    <w:t>暂存于危废暂存间，定期交由资质单位处置</w:t>
                  </w:r>
                  <w:r>
                    <w:rPr>
                      <w:rFonts w:hint="eastAsia"/>
                      <w:sz w:val="18"/>
                      <w:szCs w:val="18"/>
                      <w:lang w:eastAsia="zh-CN"/>
                    </w:rPr>
                    <w:t>。</w:t>
                  </w:r>
                </w:p>
              </w:tc>
              <w:tc>
                <w:tcPr>
                  <w:tcW w:w="1035" w:type="dxa"/>
                  <w:tcBorders>
                    <w:right w:val="single" w:color="auto" w:sz="12" w:space="0"/>
                  </w:tcBorders>
                  <w:vAlign w:val="center"/>
                </w:tcPr>
                <w:p w14:paraId="00C9E615">
                  <w:pPr>
                    <w:adjustRightInd w:val="0"/>
                    <w:jc w:val="center"/>
                    <w:rPr>
                      <w:b/>
                      <w:sz w:val="18"/>
                      <w:szCs w:val="18"/>
                    </w:rPr>
                  </w:pPr>
                  <w:r>
                    <w:rPr>
                      <w:rFonts w:hint="eastAsia"/>
                      <w:b/>
                      <w:sz w:val="18"/>
                      <w:szCs w:val="18"/>
                    </w:rPr>
                    <w:t>已落实</w:t>
                  </w:r>
                </w:p>
              </w:tc>
            </w:tr>
          </w:tbl>
          <w:p w14:paraId="064EB9C5">
            <w:pPr>
              <w:adjustRightInd w:val="0"/>
              <w:snapToGrid w:val="0"/>
              <w:spacing w:line="360" w:lineRule="auto"/>
              <w:rPr>
                <w:bCs/>
                <w:sz w:val="28"/>
                <w:szCs w:val="28"/>
              </w:rPr>
            </w:pPr>
            <w:r>
              <w:rPr>
                <w:b/>
                <w:bCs/>
                <w:sz w:val="28"/>
                <w:szCs w:val="28"/>
              </w:rPr>
              <w:t>监测计划</w:t>
            </w:r>
          </w:p>
          <w:p w14:paraId="083374C6">
            <w:pPr>
              <w:pStyle w:val="34"/>
              <w:adjustRightInd w:val="0"/>
              <w:snapToGrid w:val="0"/>
              <w:ind w:firstLine="480"/>
              <w:jc w:val="both"/>
              <w:rPr>
                <w:bCs/>
                <w:szCs w:val="20"/>
              </w:rPr>
            </w:pPr>
            <w:r>
              <w:rPr>
                <w:rFonts w:hint="eastAsia"/>
                <w:bCs/>
                <w:szCs w:val="20"/>
              </w:rPr>
              <w:t>依据《排污单位自行监测技术指南 总则》（</w:t>
            </w:r>
            <w:r>
              <w:rPr>
                <w:rFonts w:hint="default" w:ascii="Times New Roman" w:hAnsi="Times New Roman" w:cs="Times New Roman"/>
                <w:bCs/>
                <w:szCs w:val="20"/>
              </w:rPr>
              <w:t>HJ819-2017</w:t>
            </w:r>
            <w:r>
              <w:rPr>
                <w:rFonts w:hint="eastAsia"/>
                <w:bCs/>
                <w:szCs w:val="20"/>
              </w:rPr>
              <w:t>）</w:t>
            </w:r>
            <w:r>
              <w:rPr>
                <w:spacing w:val="8"/>
              </w:rPr>
              <w:t>、《排污许可证申请与</w:t>
            </w:r>
            <w:r>
              <w:rPr>
                <w:spacing w:val="10"/>
              </w:rPr>
              <w:t>核发技术规范 涂料、油墨、颜料及类似产品制造业》</w:t>
            </w:r>
            <w:r>
              <w:rPr>
                <w:spacing w:val="-77"/>
              </w:rPr>
              <w:t xml:space="preserve"> </w:t>
            </w:r>
            <w:r>
              <w:rPr>
                <w:spacing w:val="10"/>
              </w:rPr>
              <w:t>（</w:t>
            </w:r>
            <w:r>
              <w:rPr>
                <w:rFonts w:ascii="Times New Roman" w:hAnsi="Times New Roman" w:eastAsia="Times New Roman" w:cs="Times New Roman"/>
              </w:rPr>
              <w:t>HJ</w:t>
            </w:r>
            <w:r>
              <w:rPr>
                <w:rFonts w:ascii="Times New Roman" w:hAnsi="Times New Roman" w:eastAsia="Times New Roman" w:cs="Times New Roman"/>
                <w:spacing w:val="10"/>
              </w:rPr>
              <w:t>1116-2020</w:t>
            </w:r>
            <w:r>
              <w:rPr>
                <w:spacing w:val="10"/>
              </w:rPr>
              <w:t>）、《排污单位</w:t>
            </w:r>
            <w:r>
              <w:rPr>
                <w:spacing w:val="3"/>
              </w:rPr>
              <w:t xml:space="preserve">自行监测技术指南 </w:t>
            </w:r>
            <w:bookmarkStart w:id="81" w:name="_GoBack"/>
            <w:bookmarkEnd w:id="81"/>
            <w:r>
              <w:rPr>
                <w:spacing w:val="3"/>
              </w:rPr>
              <w:t>涂料油墨制造》（</w:t>
            </w:r>
            <w:r>
              <w:rPr>
                <w:rFonts w:ascii="Times New Roman" w:hAnsi="Times New Roman" w:eastAsia="Times New Roman" w:cs="Times New Roman"/>
              </w:rPr>
              <w:t>HJ</w:t>
            </w:r>
            <w:r>
              <w:rPr>
                <w:rFonts w:ascii="Times New Roman" w:hAnsi="Times New Roman" w:eastAsia="Times New Roman" w:cs="Times New Roman"/>
                <w:spacing w:val="3"/>
              </w:rPr>
              <w:t>1087-2020</w:t>
            </w:r>
            <w:r>
              <w:rPr>
                <w:spacing w:val="3"/>
              </w:rPr>
              <w:t>）</w:t>
            </w:r>
            <w:r>
              <w:rPr>
                <w:rFonts w:hint="eastAsia"/>
                <w:bCs/>
                <w:szCs w:val="20"/>
                <w:lang w:val="en-US" w:eastAsia="zh-CN"/>
              </w:rPr>
              <w:t>以及环评报告中自行监测要求</w:t>
            </w:r>
            <w:r>
              <w:rPr>
                <w:rFonts w:hint="eastAsia"/>
                <w:bCs/>
                <w:szCs w:val="20"/>
              </w:rPr>
              <w:t>，建设单位应定期委托第三方对项目排放的污染物进行监测，具体监测内容如下。</w:t>
            </w:r>
          </w:p>
          <w:p w14:paraId="74B8F3AC">
            <w:pPr>
              <w:pStyle w:val="6"/>
              <w:keepNext w:val="0"/>
              <w:keepLines w:val="0"/>
              <w:numPr>
                <w:ilvl w:val="0"/>
                <w:numId w:val="5"/>
              </w:numPr>
              <w:spacing w:before="0" w:after="0" w:line="360" w:lineRule="auto"/>
              <w:ind w:firstLine="480" w:firstLineChars="200"/>
              <w:rPr>
                <w:rFonts w:ascii="Times New Roman" w:hAnsi="Times New Roman"/>
                <w:b w:val="0"/>
                <w:bCs w:val="0"/>
                <w:snapToGrid w:val="0"/>
                <w:sz w:val="24"/>
                <w:szCs w:val="24"/>
              </w:rPr>
            </w:pPr>
            <w:r>
              <w:rPr>
                <w:rFonts w:ascii="Times New Roman" w:hAnsi="Times New Roman"/>
                <w:b w:val="0"/>
                <w:bCs w:val="0"/>
                <w:snapToGrid w:val="0"/>
                <w:sz w:val="24"/>
                <w:szCs w:val="24"/>
              </w:rPr>
              <w:t>监测计划：本项目监测计划见表8-3。</w:t>
            </w:r>
          </w:p>
          <w:p w14:paraId="0119EA92">
            <w:pPr>
              <w:pStyle w:val="56"/>
              <w:keepNext w:val="0"/>
              <w:keepLines w:val="0"/>
              <w:pageBreakBefore w:val="0"/>
              <w:widowControl w:val="0"/>
              <w:kinsoku/>
              <w:wordWrap/>
              <w:overflowPunct/>
              <w:topLinePunct w:val="0"/>
              <w:autoSpaceDE/>
              <w:autoSpaceDN/>
              <w:bidi w:val="0"/>
              <w:adjustRightInd w:val="0"/>
              <w:snapToGrid w:val="0"/>
              <w:spacing w:after="0" w:line="240" w:lineRule="auto"/>
              <w:textAlignment w:val="auto"/>
              <w:rPr>
                <w:b/>
                <w:szCs w:val="24"/>
              </w:rPr>
            </w:pPr>
            <w:r>
              <w:rPr>
                <w:b/>
                <w:szCs w:val="24"/>
              </w:rPr>
              <w:t>表8-3  监测计划一览表</w:t>
            </w:r>
          </w:p>
          <w:tbl>
            <w:tblPr>
              <w:tblStyle w:val="29"/>
              <w:tblW w:w="837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602"/>
              <w:gridCol w:w="2253"/>
              <w:gridCol w:w="1620"/>
              <w:gridCol w:w="1758"/>
            </w:tblGrid>
            <w:tr w14:paraId="52D9C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45" w:type="dxa"/>
                  <w:tcBorders>
                    <w:bottom w:val="single" w:color="auto" w:sz="12" w:space="0"/>
                  </w:tcBorders>
                  <w:vAlign w:val="center"/>
                </w:tcPr>
                <w:p w14:paraId="604E255C">
                  <w:pPr>
                    <w:adjustRightInd w:val="0"/>
                    <w:snapToGrid w:val="0"/>
                    <w:jc w:val="center"/>
                    <w:rPr>
                      <w:sz w:val="18"/>
                      <w:szCs w:val="18"/>
                    </w:rPr>
                  </w:pPr>
                  <w:r>
                    <w:rPr>
                      <w:sz w:val="18"/>
                      <w:szCs w:val="18"/>
                    </w:rPr>
                    <w:t>项目</w:t>
                  </w:r>
                </w:p>
              </w:tc>
              <w:tc>
                <w:tcPr>
                  <w:tcW w:w="1602" w:type="dxa"/>
                  <w:tcBorders>
                    <w:bottom w:val="single" w:color="auto" w:sz="12" w:space="0"/>
                  </w:tcBorders>
                  <w:vAlign w:val="center"/>
                </w:tcPr>
                <w:p w14:paraId="2EA8D360">
                  <w:pPr>
                    <w:adjustRightInd w:val="0"/>
                    <w:snapToGrid w:val="0"/>
                    <w:jc w:val="center"/>
                    <w:rPr>
                      <w:sz w:val="18"/>
                      <w:szCs w:val="18"/>
                    </w:rPr>
                  </w:pPr>
                  <w:r>
                    <w:rPr>
                      <w:sz w:val="18"/>
                      <w:szCs w:val="18"/>
                    </w:rPr>
                    <w:t>监测点位</w:t>
                  </w:r>
                </w:p>
              </w:tc>
              <w:tc>
                <w:tcPr>
                  <w:tcW w:w="2253" w:type="dxa"/>
                  <w:tcBorders>
                    <w:bottom w:val="single" w:color="auto" w:sz="12" w:space="0"/>
                  </w:tcBorders>
                  <w:vAlign w:val="center"/>
                </w:tcPr>
                <w:p w14:paraId="38A254AB">
                  <w:pPr>
                    <w:adjustRightInd w:val="0"/>
                    <w:snapToGrid w:val="0"/>
                    <w:jc w:val="center"/>
                    <w:rPr>
                      <w:sz w:val="18"/>
                      <w:szCs w:val="18"/>
                    </w:rPr>
                  </w:pPr>
                  <w:r>
                    <w:rPr>
                      <w:sz w:val="18"/>
                      <w:szCs w:val="18"/>
                    </w:rPr>
                    <w:t>监测指标</w:t>
                  </w:r>
                </w:p>
              </w:tc>
              <w:tc>
                <w:tcPr>
                  <w:tcW w:w="1620" w:type="dxa"/>
                  <w:tcBorders>
                    <w:bottom w:val="single" w:color="auto" w:sz="12" w:space="0"/>
                  </w:tcBorders>
                  <w:vAlign w:val="center"/>
                </w:tcPr>
                <w:p w14:paraId="51553482">
                  <w:pPr>
                    <w:adjustRightInd w:val="0"/>
                    <w:snapToGrid w:val="0"/>
                    <w:jc w:val="center"/>
                    <w:rPr>
                      <w:sz w:val="18"/>
                      <w:szCs w:val="18"/>
                    </w:rPr>
                  </w:pPr>
                  <w:r>
                    <w:rPr>
                      <w:sz w:val="18"/>
                      <w:szCs w:val="18"/>
                    </w:rPr>
                    <w:t>监测频次</w:t>
                  </w:r>
                </w:p>
              </w:tc>
              <w:tc>
                <w:tcPr>
                  <w:tcW w:w="1758" w:type="dxa"/>
                  <w:tcBorders>
                    <w:bottom w:val="single" w:color="auto" w:sz="12" w:space="0"/>
                  </w:tcBorders>
                  <w:vAlign w:val="center"/>
                </w:tcPr>
                <w:p w14:paraId="5CB077D2">
                  <w:pPr>
                    <w:adjustRightInd w:val="0"/>
                    <w:snapToGrid w:val="0"/>
                    <w:jc w:val="center"/>
                    <w:rPr>
                      <w:sz w:val="18"/>
                      <w:szCs w:val="18"/>
                    </w:rPr>
                  </w:pPr>
                  <w:r>
                    <w:rPr>
                      <w:sz w:val="18"/>
                      <w:szCs w:val="18"/>
                    </w:rPr>
                    <w:t>监测机构</w:t>
                  </w:r>
                </w:p>
              </w:tc>
            </w:tr>
            <w:tr w14:paraId="46280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45" w:type="dxa"/>
                  <w:tcBorders>
                    <w:top w:val="single" w:color="auto" w:sz="12" w:space="0"/>
                    <w:tl2br w:val="nil"/>
                    <w:tr2bl w:val="nil"/>
                  </w:tcBorders>
                  <w:vAlign w:val="center"/>
                </w:tcPr>
                <w:p w14:paraId="578ECB19">
                  <w:pPr>
                    <w:adjustRightInd w:val="0"/>
                    <w:snapToGrid w:val="0"/>
                    <w:jc w:val="center"/>
                    <w:rPr>
                      <w:rFonts w:hint="default" w:eastAsia="宋体"/>
                      <w:sz w:val="18"/>
                      <w:szCs w:val="18"/>
                      <w:lang w:val="en-US" w:eastAsia="zh-CN"/>
                    </w:rPr>
                  </w:pPr>
                  <w:r>
                    <w:rPr>
                      <w:rFonts w:hint="eastAsia"/>
                      <w:sz w:val="18"/>
                      <w:szCs w:val="18"/>
                      <w:lang w:val="en-US" w:eastAsia="zh-CN"/>
                    </w:rPr>
                    <w:t>废水</w:t>
                  </w:r>
                </w:p>
              </w:tc>
              <w:tc>
                <w:tcPr>
                  <w:tcW w:w="1602" w:type="dxa"/>
                  <w:tcBorders>
                    <w:top w:val="single" w:color="auto" w:sz="12" w:space="0"/>
                    <w:tl2br w:val="nil"/>
                    <w:tr2bl w:val="nil"/>
                  </w:tcBorders>
                  <w:vAlign w:val="center"/>
                </w:tcPr>
                <w:p w14:paraId="634B2FF1">
                  <w:pPr>
                    <w:adjustRightInd w:val="0"/>
                    <w:snapToGrid w:val="0"/>
                    <w:jc w:val="center"/>
                    <w:rPr>
                      <w:rFonts w:hint="default" w:eastAsia="宋体"/>
                      <w:sz w:val="18"/>
                      <w:szCs w:val="18"/>
                      <w:lang w:val="en-US" w:eastAsia="zh-CN"/>
                    </w:rPr>
                  </w:pPr>
                  <w:r>
                    <w:rPr>
                      <w:rFonts w:hint="eastAsia"/>
                      <w:sz w:val="18"/>
                      <w:szCs w:val="18"/>
                      <w:lang w:val="en-US" w:eastAsia="zh-CN"/>
                    </w:rPr>
                    <w:t>废水总排口</w:t>
                  </w:r>
                </w:p>
              </w:tc>
              <w:tc>
                <w:tcPr>
                  <w:tcW w:w="2253" w:type="dxa"/>
                  <w:tcBorders>
                    <w:top w:val="single" w:color="auto" w:sz="12" w:space="0"/>
                    <w:tl2br w:val="nil"/>
                    <w:tr2bl w:val="nil"/>
                  </w:tcBorders>
                  <w:vAlign w:val="center"/>
                </w:tcPr>
                <w:p w14:paraId="3ADF58C4">
                  <w:pPr>
                    <w:adjustRightInd w:val="0"/>
                    <w:snapToGrid w:val="0"/>
                    <w:jc w:val="center"/>
                    <w:rPr>
                      <w:rFonts w:hint="default" w:eastAsia="宋体"/>
                      <w:sz w:val="18"/>
                      <w:szCs w:val="18"/>
                      <w:lang w:val="en-US" w:eastAsia="zh-CN"/>
                    </w:rPr>
                  </w:pPr>
                  <w:r>
                    <w:rPr>
                      <w:rFonts w:hint="eastAsia"/>
                      <w:sz w:val="18"/>
                      <w:szCs w:val="18"/>
                      <w:lang w:val="en-US" w:eastAsia="zh-CN"/>
                    </w:rPr>
                    <w:t>pH、CODcr、动植物油、氨氮、SS、BOD</w:t>
                  </w:r>
                  <w:r>
                    <w:rPr>
                      <w:rFonts w:hint="eastAsia"/>
                      <w:sz w:val="18"/>
                      <w:szCs w:val="18"/>
                      <w:vertAlign w:val="subscript"/>
                      <w:lang w:val="en-US" w:eastAsia="zh-CN"/>
                    </w:rPr>
                    <w:t>5</w:t>
                  </w:r>
                </w:p>
              </w:tc>
              <w:tc>
                <w:tcPr>
                  <w:tcW w:w="1620" w:type="dxa"/>
                  <w:tcBorders>
                    <w:top w:val="single" w:color="auto" w:sz="12" w:space="0"/>
                    <w:tl2br w:val="nil"/>
                    <w:tr2bl w:val="nil"/>
                  </w:tcBorders>
                  <w:vAlign w:val="center"/>
                </w:tcPr>
                <w:p w14:paraId="2AB824C7">
                  <w:pPr>
                    <w:adjustRightInd w:val="0"/>
                    <w:snapToGrid w:val="0"/>
                    <w:jc w:val="center"/>
                    <w:rPr>
                      <w:sz w:val="18"/>
                      <w:szCs w:val="18"/>
                    </w:rPr>
                  </w:pPr>
                  <w:r>
                    <w:rPr>
                      <w:rFonts w:ascii="Times New Roman" w:hAnsi="Times New Roman" w:eastAsia="Times New Roman" w:cs="Times New Roman"/>
                      <w:spacing w:val="-7"/>
                      <w:sz w:val="18"/>
                      <w:szCs w:val="18"/>
                    </w:rPr>
                    <w:t>1</w:t>
                  </w:r>
                  <w:r>
                    <w:rPr>
                      <w:rFonts w:ascii="Times New Roman" w:hAnsi="Times New Roman" w:eastAsia="Times New Roman" w:cs="Times New Roman"/>
                      <w:spacing w:val="13"/>
                      <w:w w:val="101"/>
                      <w:sz w:val="18"/>
                      <w:szCs w:val="18"/>
                    </w:rPr>
                    <w:t xml:space="preserve"> </w:t>
                  </w:r>
                  <w:r>
                    <w:rPr>
                      <w:spacing w:val="-7"/>
                      <w:sz w:val="18"/>
                      <w:szCs w:val="18"/>
                    </w:rPr>
                    <w:t>次</w:t>
                  </w:r>
                  <w:r>
                    <w:rPr>
                      <w:rFonts w:ascii="Times New Roman" w:hAnsi="Times New Roman" w:eastAsia="Times New Roman" w:cs="Times New Roman"/>
                      <w:spacing w:val="-7"/>
                      <w:sz w:val="18"/>
                      <w:szCs w:val="18"/>
                    </w:rPr>
                    <w:t>/</w:t>
                  </w:r>
                  <w:r>
                    <w:rPr>
                      <w:spacing w:val="-7"/>
                      <w:sz w:val="18"/>
                      <w:szCs w:val="18"/>
                    </w:rPr>
                    <w:t>半年</w:t>
                  </w:r>
                </w:p>
              </w:tc>
              <w:tc>
                <w:tcPr>
                  <w:tcW w:w="1758" w:type="dxa"/>
                  <w:tcBorders>
                    <w:top w:val="single" w:color="auto" w:sz="12" w:space="0"/>
                    <w:tl2br w:val="nil"/>
                    <w:tr2bl w:val="nil"/>
                  </w:tcBorders>
                  <w:vAlign w:val="center"/>
                </w:tcPr>
                <w:p w14:paraId="0A6364AA">
                  <w:pPr>
                    <w:adjustRightInd w:val="0"/>
                    <w:snapToGrid w:val="0"/>
                    <w:jc w:val="center"/>
                    <w:rPr>
                      <w:sz w:val="18"/>
                      <w:szCs w:val="18"/>
                    </w:rPr>
                  </w:pPr>
                  <w:r>
                    <w:rPr>
                      <w:sz w:val="18"/>
                      <w:szCs w:val="18"/>
                    </w:rPr>
                    <w:t>委托第三方有资质监测单位</w:t>
                  </w:r>
                </w:p>
              </w:tc>
            </w:tr>
            <w:tr w14:paraId="3D53E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45" w:type="dxa"/>
                  <w:tcBorders>
                    <w:tl2br w:val="nil"/>
                    <w:tr2bl w:val="nil"/>
                  </w:tcBorders>
                  <w:vAlign w:val="center"/>
                </w:tcPr>
                <w:p w14:paraId="5CAFC12B">
                  <w:pPr>
                    <w:adjustRightInd w:val="0"/>
                    <w:snapToGrid w:val="0"/>
                    <w:jc w:val="center"/>
                    <w:rPr>
                      <w:rFonts w:hint="eastAsia" w:eastAsia="宋体"/>
                      <w:sz w:val="18"/>
                      <w:szCs w:val="18"/>
                      <w:lang w:val="en-US" w:eastAsia="zh-CN"/>
                    </w:rPr>
                  </w:pPr>
                  <w:r>
                    <w:rPr>
                      <w:rFonts w:hint="eastAsia"/>
                      <w:sz w:val="18"/>
                      <w:szCs w:val="18"/>
                      <w:lang w:val="en-US" w:eastAsia="zh-CN"/>
                    </w:rPr>
                    <w:t>有组织废气</w:t>
                  </w:r>
                </w:p>
              </w:tc>
              <w:tc>
                <w:tcPr>
                  <w:tcW w:w="1602" w:type="dxa"/>
                  <w:tcBorders>
                    <w:tl2br w:val="nil"/>
                    <w:tr2bl w:val="nil"/>
                  </w:tcBorders>
                  <w:vAlign w:val="center"/>
                </w:tcPr>
                <w:p w14:paraId="02E3B33E">
                  <w:pPr>
                    <w:adjustRightInd w:val="0"/>
                    <w:snapToGrid w:val="0"/>
                    <w:jc w:val="center"/>
                    <w:rPr>
                      <w:rFonts w:hint="default" w:eastAsia="宋体"/>
                      <w:sz w:val="18"/>
                      <w:szCs w:val="18"/>
                      <w:lang w:val="en-US" w:eastAsia="zh-CN"/>
                    </w:rPr>
                  </w:pPr>
                  <w:r>
                    <w:rPr>
                      <w:rFonts w:hint="eastAsia"/>
                      <w:sz w:val="18"/>
                      <w:szCs w:val="18"/>
                      <w:lang w:val="en-US" w:eastAsia="zh-CN"/>
                    </w:rPr>
                    <w:t>DA001</w:t>
                  </w:r>
                </w:p>
              </w:tc>
              <w:tc>
                <w:tcPr>
                  <w:tcW w:w="2253" w:type="dxa"/>
                  <w:tcBorders>
                    <w:tl2br w:val="nil"/>
                    <w:tr2bl w:val="nil"/>
                  </w:tcBorders>
                  <w:vAlign w:val="center"/>
                </w:tcPr>
                <w:p w14:paraId="09185830">
                  <w:pPr>
                    <w:adjustRightInd w:val="0"/>
                    <w:snapToGrid w:val="0"/>
                    <w:jc w:val="center"/>
                    <w:rPr>
                      <w:rFonts w:hint="eastAsia"/>
                      <w:sz w:val="18"/>
                      <w:szCs w:val="18"/>
                      <w:lang w:val="en-US" w:eastAsia="zh-CN"/>
                    </w:rPr>
                  </w:pPr>
                  <w:r>
                    <w:rPr>
                      <w:rFonts w:hint="eastAsia"/>
                      <w:sz w:val="18"/>
                      <w:szCs w:val="18"/>
                      <w:lang w:val="en-US" w:eastAsia="zh-CN"/>
                    </w:rPr>
                    <w:t>颗粒物、非甲烷总烃</w:t>
                  </w:r>
                </w:p>
              </w:tc>
              <w:tc>
                <w:tcPr>
                  <w:tcW w:w="1620" w:type="dxa"/>
                  <w:tcBorders>
                    <w:tl2br w:val="nil"/>
                    <w:tr2bl w:val="nil"/>
                  </w:tcBorders>
                  <w:vAlign w:val="center"/>
                </w:tcPr>
                <w:p w14:paraId="60C5E85D">
                  <w:pPr>
                    <w:adjustRightInd w:val="0"/>
                    <w:snapToGrid w:val="0"/>
                    <w:jc w:val="center"/>
                    <w:rPr>
                      <w:sz w:val="18"/>
                      <w:szCs w:val="18"/>
                    </w:rPr>
                  </w:pPr>
                  <w:r>
                    <w:rPr>
                      <w:rFonts w:ascii="Times New Roman" w:hAnsi="Times New Roman" w:eastAsia="Times New Roman" w:cs="Times New Roman"/>
                      <w:spacing w:val="-7"/>
                      <w:sz w:val="18"/>
                      <w:szCs w:val="18"/>
                    </w:rPr>
                    <w:t>1</w:t>
                  </w:r>
                  <w:r>
                    <w:rPr>
                      <w:rFonts w:ascii="Times New Roman" w:hAnsi="Times New Roman" w:eastAsia="Times New Roman" w:cs="Times New Roman"/>
                      <w:spacing w:val="13"/>
                      <w:w w:val="101"/>
                      <w:sz w:val="18"/>
                      <w:szCs w:val="18"/>
                    </w:rPr>
                    <w:t xml:space="preserve"> </w:t>
                  </w:r>
                  <w:r>
                    <w:rPr>
                      <w:spacing w:val="-7"/>
                      <w:sz w:val="18"/>
                      <w:szCs w:val="18"/>
                    </w:rPr>
                    <w:t>次</w:t>
                  </w:r>
                  <w:r>
                    <w:rPr>
                      <w:rFonts w:ascii="Times New Roman" w:hAnsi="Times New Roman" w:eastAsia="Times New Roman" w:cs="Times New Roman"/>
                      <w:spacing w:val="-7"/>
                      <w:sz w:val="18"/>
                      <w:szCs w:val="18"/>
                    </w:rPr>
                    <w:t>/</w:t>
                  </w:r>
                  <w:r>
                    <w:rPr>
                      <w:spacing w:val="-7"/>
                      <w:sz w:val="18"/>
                      <w:szCs w:val="18"/>
                    </w:rPr>
                    <w:t>半年</w:t>
                  </w:r>
                </w:p>
              </w:tc>
              <w:tc>
                <w:tcPr>
                  <w:tcW w:w="1758" w:type="dxa"/>
                  <w:tcBorders>
                    <w:tl2br w:val="nil"/>
                    <w:tr2bl w:val="nil"/>
                  </w:tcBorders>
                  <w:vAlign w:val="center"/>
                </w:tcPr>
                <w:p w14:paraId="5F6B1765">
                  <w:pPr>
                    <w:adjustRightInd w:val="0"/>
                    <w:snapToGrid w:val="0"/>
                    <w:jc w:val="center"/>
                    <w:rPr>
                      <w:sz w:val="18"/>
                      <w:szCs w:val="18"/>
                    </w:rPr>
                  </w:pPr>
                  <w:r>
                    <w:rPr>
                      <w:sz w:val="18"/>
                      <w:szCs w:val="18"/>
                    </w:rPr>
                    <w:t>委托第三方有资质监测单位</w:t>
                  </w:r>
                </w:p>
              </w:tc>
            </w:tr>
            <w:tr w14:paraId="2B76A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45" w:type="dxa"/>
                  <w:vMerge w:val="restart"/>
                  <w:tcBorders>
                    <w:tl2br w:val="nil"/>
                    <w:tr2bl w:val="nil"/>
                  </w:tcBorders>
                  <w:vAlign w:val="center"/>
                </w:tcPr>
                <w:p w14:paraId="13E8265A">
                  <w:pPr>
                    <w:adjustRightInd w:val="0"/>
                    <w:snapToGrid w:val="0"/>
                    <w:jc w:val="center"/>
                    <w:rPr>
                      <w:rFonts w:hint="eastAsia"/>
                      <w:sz w:val="18"/>
                      <w:szCs w:val="18"/>
                    </w:rPr>
                  </w:pPr>
                  <w:r>
                    <w:rPr>
                      <w:rFonts w:hint="eastAsia"/>
                      <w:sz w:val="18"/>
                      <w:szCs w:val="18"/>
                    </w:rPr>
                    <w:t>无组织</w:t>
                  </w:r>
                  <w:r>
                    <w:rPr>
                      <w:sz w:val="18"/>
                      <w:szCs w:val="18"/>
                    </w:rPr>
                    <w:t>废气</w:t>
                  </w:r>
                </w:p>
              </w:tc>
              <w:tc>
                <w:tcPr>
                  <w:tcW w:w="1602" w:type="dxa"/>
                  <w:tcBorders>
                    <w:tl2br w:val="nil"/>
                    <w:tr2bl w:val="nil"/>
                  </w:tcBorders>
                  <w:vAlign w:val="center"/>
                </w:tcPr>
                <w:p w14:paraId="4A2E95B7">
                  <w:pPr>
                    <w:adjustRightInd w:val="0"/>
                    <w:snapToGrid w:val="0"/>
                    <w:jc w:val="center"/>
                    <w:rPr>
                      <w:rFonts w:hint="eastAsia"/>
                      <w:sz w:val="18"/>
                      <w:szCs w:val="18"/>
                      <w:lang w:val="en-US" w:eastAsia="zh-CN"/>
                    </w:rPr>
                  </w:pPr>
                  <w:r>
                    <w:rPr>
                      <w:sz w:val="18"/>
                      <w:szCs w:val="18"/>
                    </w:rPr>
                    <w:t>厂界四周</w:t>
                  </w:r>
                </w:p>
              </w:tc>
              <w:tc>
                <w:tcPr>
                  <w:tcW w:w="2253" w:type="dxa"/>
                  <w:tcBorders>
                    <w:tl2br w:val="nil"/>
                    <w:tr2bl w:val="nil"/>
                  </w:tcBorders>
                  <w:vAlign w:val="center"/>
                </w:tcPr>
                <w:p w14:paraId="1E8C4F58">
                  <w:pPr>
                    <w:adjustRightInd w:val="0"/>
                    <w:snapToGrid w:val="0"/>
                    <w:jc w:val="center"/>
                    <w:rPr>
                      <w:rFonts w:hint="eastAsia"/>
                      <w:sz w:val="18"/>
                      <w:szCs w:val="18"/>
                      <w:lang w:val="en-US" w:eastAsia="zh-CN"/>
                    </w:rPr>
                  </w:pPr>
                  <w:r>
                    <w:rPr>
                      <w:rFonts w:hint="eastAsia"/>
                      <w:sz w:val="18"/>
                      <w:szCs w:val="18"/>
                      <w:lang w:val="en-US" w:eastAsia="zh-CN"/>
                    </w:rPr>
                    <w:t>颗粒物、非甲烷总烃</w:t>
                  </w:r>
                </w:p>
              </w:tc>
              <w:tc>
                <w:tcPr>
                  <w:tcW w:w="1620" w:type="dxa"/>
                  <w:tcBorders>
                    <w:tl2br w:val="nil"/>
                    <w:tr2bl w:val="nil"/>
                  </w:tcBorders>
                  <w:vAlign w:val="center"/>
                </w:tcPr>
                <w:p w14:paraId="05DA4329">
                  <w:pPr>
                    <w:adjustRightInd w:val="0"/>
                    <w:snapToGrid w:val="0"/>
                    <w:jc w:val="center"/>
                    <w:rPr>
                      <w:sz w:val="18"/>
                      <w:szCs w:val="18"/>
                    </w:rPr>
                  </w:pPr>
                  <w:r>
                    <w:rPr>
                      <w:rFonts w:ascii="Times New Roman" w:hAnsi="Times New Roman" w:eastAsia="Times New Roman" w:cs="Times New Roman"/>
                      <w:spacing w:val="-7"/>
                      <w:sz w:val="18"/>
                      <w:szCs w:val="18"/>
                    </w:rPr>
                    <w:t>1</w:t>
                  </w:r>
                  <w:r>
                    <w:rPr>
                      <w:rFonts w:ascii="Times New Roman" w:hAnsi="Times New Roman" w:eastAsia="Times New Roman" w:cs="Times New Roman"/>
                      <w:spacing w:val="13"/>
                      <w:w w:val="101"/>
                      <w:sz w:val="18"/>
                      <w:szCs w:val="18"/>
                    </w:rPr>
                    <w:t xml:space="preserve"> </w:t>
                  </w:r>
                  <w:r>
                    <w:rPr>
                      <w:spacing w:val="-7"/>
                      <w:sz w:val="18"/>
                      <w:szCs w:val="18"/>
                    </w:rPr>
                    <w:t>次</w:t>
                  </w:r>
                  <w:r>
                    <w:rPr>
                      <w:rFonts w:ascii="Times New Roman" w:hAnsi="Times New Roman" w:eastAsia="Times New Roman" w:cs="Times New Roman"/>
                      <w:spacing w:val="-7"/>
                      <w:sz w:val="18"/>
                      <w:szCs w:val="18"/>
                    </w:rPr>
                    <w:t>/</w:t>
                  </w:r>
                  <w:r>
                    <w:rPr>
                      <w:spacing w:val="-7"/>
                      <w:sz w:val="18"/>
                      <w:szCs w:val="18"/>
                    </w:rPr>
                    <w:t>半年</w:t>
                  </w:r>
                </w:p>
              </w:tc>
              <w:tc>
                <w:tcPr>
                  <w:tcW w:w="1758" w:type="dxa"/>
                  <w:tcBorders>
                    <w:tl2br w:val="nil"/>
                    <w:tr2bl w:val="nil"/>
                  </w:tcBorders>
                  <w:vAlign w:val="center"/>
                </w:tcPr>
                <w:p w14:paraId="172AA221">
                  <w:pPr>
                    <w:adjustRightInd w:val="0"/>
                    <w:snapToGrid w:val="0"/>
                    <w:jc w:val="center"/>
                    <w:rPr>
                      <w:sz w:val="18"/>
                      <w:szCs w:val="18"/>
                    </w:rPr>
                  </w:pPr>
                  <w:r>
                    <w:rPr>
                      <w:sz w:val="18"/>
                      <w:szCs w:val="18"/>
                    </w:rPr>
                    <w:t>委托第三方有资质监测单位</w:t>
                  </w:r>
                </w:p>
              </w:tc>
            </w:tr>
            <w:tr w14:paraId="5BB8C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45" w:type="dxa"/>
                  <w:vMerge w:val="continue"/>
                  <w:tcBorders>
                    <w:tl2br w:val="nil"/>
                    <w:tr2bl w:val="nil"/>
                  </w:tcBorders>
                  <w:vAlign w:val="center"/>
                </w:tcPr>
                <w:p w14:paraId="03400901">
                  <w:pPr>
                    <w:adjustRightInd w:val="0"/>
                    <w:snapToGrid w:val="0"/>
                    <w:jc w:val="center"/>
                    <w:rPr>
                      <w:rFonts w:hint="eastAsia"/>
                      <w:sz w:val="18"/>
                      <w:szCs w:val="18"/>
                    </w:rPr>
                  </w:pPr>
                </w:p>
              </w:tc>
              <w:tc>
                <w:tcPr>
                  <w:tcW w:w="1602" w:type="dxa"/>
                  <w:tcBorders>
                    <w:tl2br w:val="nil"/>
                    <w:tr2bl w:val="nil"/>
                  </w:tcBorders>
                  <w:vAlign w:val="center"/>
                </w:tcPr>
                <w:p w14:paraId="3486EDFB">
                  <w:pPr>
                    <w:adjustRightInd w:val="0"/>
                    <w:snapToGrid w:val="0"/>
                    <w:jc w:val="center"/>
                    <w:rPr>
                      <w:rFonts w:hint="eastAsia" w:eastAsia="宋体"/>
                      <w:sz w:val="18"/>
                      <w:szCs w:val="18"/>
                      <w:lang w:val="en-US" w:eastAsia="zh-CN"/>
                    </w:rPr>
                  </w:pPr>
                  <w:r>
                    <w:rPr>
                      <w:rFonts w:hint="eastAsia"/>
                      <w:sz w:val="18"/>
                      <w:szCs w:val="18"/>
                      <w:lang w:val="en-US" w:eastAsia="zh-CN"/>
                    </w:rPr>
                    <w:t>厂区内</w:t>
                  </w:r>
                </w:p>
              </w:tc>
              <w:tc>
                <w:tcPr>
                  <w:tcW w:w="2253" w:type="dxa"/>
                  <w:tcBorders>
                    <w:tl2br w:val="nil"/>
                    <w:tr2bl w:val="nil"/>
                  </w:tcBorders>
                  <w:vAlign w:val="center"/>
                </w:tcPr>
                <w:p w14:paraId="4B640DAF">
                  <w:pPr>
                    <w:adjustRightInd w:val="0"/>
                    <w:snapToGrid w:val="0"/>
                    <w:jc w:val="center"/>
                    <w:rPr>
                      <w:rFonts w:hint="eastAsia"/>
                      <w:sz w:val="18"/>
                      <w:szCs w:val="18"/>
                      <w:lang w:val="en-US" w:eastAsia="zh-CN"/>
                    </w:rPr>
                  </w:pPr>
                  <w:r>
                    <w:rPr>
                      <w:rFonts w:hint="eastAsia"/>
                      <w:sz w:val="18"/>
                      <w:szCs w:val="18"/>
                      <w:lang w:val="en-US" w:eastAsia="zh-CN"/>
                    </w:rPr>
                    <w:t>非甲烷总烃</w:t>
                  </w:r>
                </w:p>
              </w:tc>
              <w:tc>
                <w:tcPr>
                  <w:tcW w:w="1620" w:type="dxa"/>
                  <w:tcBorders>
                    <w:tl2br w:val="nil"/>
                    <w:tr2bl w:val="nil"/>
                  </w:tcBorders>
                  <w:vAlign w:val="center"/>
                </w:tcPr>
                <w:p w14:paraId="0404060D">
                  <w:pPr>
                    <w:adjustRightInd w:val="0"/>
                    <w:snapToGrid w:val="0"/>
                    <w:jc w:val="center"/>
                    <w:rPr>
                      <w:rFonts w:ascii="Times New Roman" w:hAnsi="Times New Roman" w:eastAsia="Times New Roman" w:cs="Times New Roman"/>
                      <w:spacing w:val="-7"/>
                      <w:sz w:val="18"/>
                      <w:szCs w:val="18"/>
                    </w:rPr>
                  </w:pPr>
                  <w:r>
                    <w:rPr>
                      <w:rFonts w:ascii="Times New Roman" w:hAnsi="Times New Roman" w:eastAsia="Times New Roman" w:cs="Times New Roman"/>
                      <w:spacing w:val="-7"/>
                      <w:sz w:val="18"/>
                      <w:szCs w:val="18"/>
                    </w:rPr>
                    <w:t>1</w:t>
                  </w:r>
                  <w:r>
                    <w:rPr>
                      <w:rFonts w:ascii="Times New Roman" w:hAnsi="Times New Roman" w:eastAsia="Times New Roman" w:cs="Times New Roman"/>
                      <w:spacing w:val="13"/>
                      <w:w w:val="101"/>
                      <w:sz w:val="18"/>
                      <w:szCs w:val="18"/>
                    </w:rPr>
                    <w:t xml:space="preserve"> </w:t>
                  </w:r>
                  <w:r>
                    <w:rPr>
                      <w:spacing w:val="-7"/>
                      <w:sz w:val="18"/>
                      <w:szCs w:val="18"/>
                    </w:rPr>
                    <w:t>次</w:t>
                  </w:r>
                  <w:r>
                    <w:rPr>
                      <w:rFonts w:ascii="Times New Roman" w:hAnsi="Times New Roman" w:eastAsia="Times New Roman" w:cs="Times New Roman"/>
                      <w:spacing w:val="-7"/>
                      <w:sz w:val="18"/>
                      <w:szCs w:val="18"/>
                    </w:rPr>
                    <w:t>/</w:t>
                  </w:r>
                  <w:r>
                    <w:rPr>
                      <w:spacing w:val="-7"/>
                      <w:sz w:val="18"/>
                      <w:szCs w:val="18"/>
                    </w:rPr>
                    <w:t>半年</w:t>
                  </w:r>
                </w:p>
              </w:tc>
              <w:tc>
                <w:tcPr>
                  <w:tcW w:w="1758" w:type="dxa"/>
                  <w:tcBorders>
                    <w:tl2br w:val="nil"/>
                    <w:tr2bl w:val="nil"/>
                  </w:tcBorders>
                  <w:vAlign w:val="center"/>
                </w:tcPr>
                <w:p w14:paraId="089EC463">
                  <w:pPr>
                    <w:adjustRightInd w:val="0"/>
                    <w:snapToGrid w:val="0"/>
                    <w:jc w:val="center"/>
                    <w:rPr>
                      <w:sz w:val="18"/>
                      <w:szCs w:val="18"/>
                    </w:rPr>
                  </w:pPr>
                  <w:r>
                    <w:rPr>
                      <w:sz w:val="18"/>
                      <w:szCs w:val="18"/>
                    </w:rPr>
                    <w:t>委托第三方有资质监测单位</w:t>
                  </w:r>
                </w:p>
              </w:tc>
            </w:tr>
            <w:tr w14:paraId="14251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145" w:type="dxa"/>
                  <w:tcBorders>
                    <w:tl2br w:val="nil"/>
                    <w:tr2bl w:val="nil"/>
                  </w:tcBorders>
                  <w:vAlign w:val="center"/>
                </w:tcPr>
                <w:p w14:paraId="54F221D3">
                  <w:pPr>
                    <w:adjustRightInd w:val="0"/>
                    <w:snapToGrid w:val="0"/>
                    <w:jc w:val="center"/>
                    <w:rPr>
                      <w:sz w:val="18"/>
                      <w:szCs w:val="18"/>
                    </w:rPr>
                  </w:pPr>
                  <w:r>
                    <w:rPr>
                      <w:rFonts w:hint="eastAsia"/>
                      <w:sz w:val="18"/>
                      <w:szCs w:val="18"/>
                    </w:rPr>
                    <w:t>噪声</w:t>
                  </w:r>
                </w:p>
              </w:tc>
              <w:tc>
                <w:tcPr>
                  <w:tcW w:w="1602" w:type="dxa"/>
                  <w:tcBorders>
                    <w:tl2br w:val="nil"/>
                    <w:tr2bl w:val="nil"/>
                  </w:tcBorders>
                  <w:vAlign w:val="center"/>
                </w:tcPr>
                <w:p w14:paraId="2AEACE71">
                  <w:pPr>
                    <w:adjustRightInd w:val="0"/>
                    <w:snapToGrid w:val="0"/>
                    <w:jc w:val="center"/>
                    <w:rPr>
                      <w:sz w:val="18"/>
                      <w:szCs w:val="18"/>
                    </w:rPr>
                  </w:pPr>
                  <w:r>
                    <w:rPr>
                      <w:rFonts w:hint="eastAsia"/>
                      <w:sz w:val="18"/>
                      <w:szCs w:val="18"/>
                    </w:rPr>
                    <w:t>厂界四周</w:t>
                  </w:r>
                </w:p>
              </w:tc>
              <w:tc>
                <w:tcPr>
                  <w:tcW w:w="2253" w:type="dxa"/>
                  <w:tcBorders>
                    <w:tl2br w:val="nil"/>
                    <w:tr2bl w:val="nil"/>
                  </w:tcBorders>
                  <w:vAlign w:val="center"/>
                </w:tcPr>
                <w:p w14:paraId="1FD637D9">
                  <w:pPr>
                    <w:adjustRightInd w:val="0"/>
                    <w:snapToGrid w:val="0"/>
                    <w:jc w:val="center"/>
                    <w:rPr>
                      <w:sz w:val="18"/>
                      <w:szCs w:val="18"/>
                    </w:rPr>
                  </w:pPr>
                  <w:r>
                    <w:rPr>
                      <w:color w:val="000000"/>
                      <w:sz w:val="18"/>
                      <w:szCs w:val="18"/>
                    </w:rPr>
                    <w:t>等效连续A声级</w:t>
                  </w:r>
                </w:p>
              </w:tc>
              <w:tc>
                <w:tcPr>
                  <w:tcW w:w="1620" w:type="dxa"/>
                  <w:tcBorders>
                    <w:tl2br w:val="nil"/>
                    <w:tr2bl w:val="nil"/>
                  </w:tcBorders>
                  <w:vAlign w:val="center"/>
                </w:tcPr>
                <w:p w14:paraId="359D3F00">
                  <w:pPr>
                    <w:adjustRightInd w:val="0"/>
                    <w:snapToGrid w:val="0"/>
                    <w:jc w:val="center"/>
                    <w:rPr>
                      <w:rFonts w:hint="eastAsia" w:eastAsia="宋体"/>
                      <w:sz w:val="18"/>
                      <w:szCs w:val="18"/>
                      <w:lang w:val="en-US" w:eastAsia="zh-CN"/>
                    </w:rPr>
                  </w:pPr>
                  <w:r>
                    <w:rPr>
                      <w:rFonts w:ascii="Times New Roman" w:hAnsi="Times New Roman" w:eastAsia="Times New Roman" w:cs="Times New Roman"/>
                      <w:spacing w:val="-7"/>
                      <w:sz w:val="18"/>
                      <w:szCs w:val="18"/>
                    </w:rPr>
                    <w:t>1</w:t>
                  </w:r>
                  <w:r>
                    <w:rPr>
                      <w:rFonts w:ascii="Times New Roman" w:hAnsi="Times New Roman" w:eastAsia="Times New Roman" w:cs="Times New Roman"/>
                      <w:spacing w:val="13"/>
                      <w:w w:val="101"/>
                      <w:sz w:val="18"/>
                      <w:szCs w:val="18"/>
                    </w:rPr>
                    <w:t xml:space="preserve"> </w:t>
                  </w:r>
                  <w:r>
                    <w:rPr>
                      <w:spacing w:val="-7"/>
                      <w:sz w:val="18"/>
                      <w:szCs w:val="18"/>
                    </w:rPr>
                    <w:t>次</w:t>
                  </w:r>
                  <w:r>
                    <w:rPr>
                      <w:rFonts w:ascii="Times New Roman" w:hAnsi="Times New Roman" w:eastAsia="Times New Roman" w:cs="Times New Roman"/>
                      <w:spacing w:val="-7"/>
                      <w:sz w:val="18"/>
                      <w:szCs w:val="18"/>
                    </w:rPr>
                    <w:t>/</w:t>
                  </w:r>
                  <w:r>
                    <w:rPr>
                      <w:rFonts w:hint="eastAsia" w:eastAsia="宋体" w:cs="Times New Roman"/>
                      <w:spacing w:val="-7"/>
                      <w:sz w:val="18"/>
                      <w:szCs w:val="18"/>
                      <w:lang w:val="en-US" w:eastAsia="zh-CN"/>
                    </w:rPr>
                    <w:t>季</w:t>
                  </w:r>
                </w:p>
              </w:tc>
              <w:tc>
                <w:tcPr>
                  <w:tcW w:w="1758" w:type="dxa"/>
                  <w:tcBorders>
                    <w:tl2br w:val="nil"/>
                    <w:tr2bl w:val="nil"/>
                  </w:tcBorders>
                  <w:vAlign w:val="center"/>
                </w:tcPr>
                <w:p w14:paraId="281ECE5C">
                  <w:pPr>
                    <w:adjustRightInd w:val="0"/>
                    <w:snapToGrid w:val="0"/>
                    <w:jc w:val="center"/>
                    <w:rPr>
                      <w:sz w:val="18"/>
                      <w:szCs w:val="18"/>
                    </w:rPr>
                  </w:pPr>
                  <w:r>
                    <w:rPr>
                      <w:sz w:val="18"/>
                      <w:szCs w:val="18"/>
                    </w:rPr>
                    <w:t>委托第三方有资质监测单位</w:t>
                  </w:r>
                </w:p>
              </w:tc>
            </w:tr>
          </w:tbl>
          <w:p w14:paraId="017CFA78">
            <w:pPr>
              <w:widowControl/>
              <w:spacing w:beforeLines="50" w:line="360" w:lineRule="auto"/>
              <w:ind w:firstLine="480" w:firstLineChars="200"/>
              <w:rPr>
                <w:bCs/>
                <w:snapToGrid w:val="0"/>
                <w:sz w:val="24"/>
              </w:rPr>
            </w:pPr>
            <w:r>
              <w:rPr>
                <w:bCs/>
                <w:snapToGrid w:val="0"/>
                <w:sz w:val="24"/>
              </w:rPr>
              <w:t>（2）监测数据的分析处理与管理</w:t>
            </w:r>
          </w:p>
          <w:p w14:paraId="742ED732">
            <w:pPr>
              <w:widowControl/>
              <w:spacing w:line="360" w:lineRule="auto"/>
              <w:ind w:firstLine="480" w:firstLineChars="200"/>
              <w:rPr>
                <w:bCs/>
                <w:snapToGrid w:val="0"/>
                <w:sz w:val="24"/>
              </w:rPr>
            </w:pPr>
            <w:r>
              <w:rPr>
                <w:rFonts w:hint="eastAsia" w:ascii="宋体" w:hAnsi="宋体" w:cs="宋体"/>
                <w:bCs/>
                <w:snapToGrid w:val="0"/>
                <w:sz w:val="24"/>
              </w:rPr>
              <w:t>①</w:t>
            </w:r>
            <w:r>
              <w:rPr>
                <w:bCs/>
                <w:snapToGrid w:val="0"/>
                <w:sz w:val="24"/>
              </w:rPr>
              <w:t>在监测过程中，如发现某参数有超标异常情况，应分析原因并上报管理机构，及时采取改进或加强污染控制的措施；</w:t>
            </w:r>
          </w:p>
          <w:p w14:paraId="38CDCA26">
            <w:pPr>
              <w:widowControl/>
              <w:spacing w:line="360" w:lineRule="auto"/>
              <w:ind w:firstLine="480" w:firstLineChars="200"/>
              <w:rPr>
                <w:bCs/>
                <w:snapToGrid w:val="0"/>
                <w:sz w:val="24"/>
              </w:rPr>
            </w:pPr>
            <w:r>
              <w:rPr>
                <w:rFonts w:hint="eastAsia" w:ascii="宋体" w:hAnsi="宋体" w:cs="宋体"/>
                <w:bCs/>
                <w:snapToGrid w:val="0"/>
                <w:sz w:val="24"/>
              </w:rPr>
              <w:t>②</w:t>
            </w:r>
            <w:r>
              <w:rPr>
                <w:bCs/>
                <w:snapToGrid w:val="0"/>
                <w:sz w:val="24"/>
              </w:rPr>
              <w:t>建立合理可行的监测质量保证措施；保证监测数据客观、公正、准确、可靠、不受行政和其它因素的干预；</w:t>
            </w:r>
          </w:p>
          <w:p w14:paraId="54D9B6F6">
            <w:pPr>
              <w:widowControl/>
              <w:spacing w:line="360" w:lineRule="auto"/>
              <w:ind w:firstLine="480" w:firstLineChars="200"/>
              <w:rPr>
                <w:bCs/>
                <w:snapToGrid w:val="0"/>
                <w:sz w:val="24"/>
              </w:rPr>
            </w:pPr>
            <w:r>
              <w:rPr>
                <w:rFonts w:hint="eastAsia" w:ascii="宋体" w:hAnsi="宋体" w:cs="宋体"/>
                <w:bCs/>
                <w:snapToGrid w:val="0"/>
                <w:sz w:val="24"/>
              </w:rPr>
              <w:t>③</w:t>
            </w:r>
            <w:r>
              <w:rPr>
                <w:bCs/>
                <w:snapToGrid w:val="0"/>
                <w:sz w:val="24"/>
              </w:rPr>
              <w:t>定期对监测数据进行综合分析，掌握废气达标排放情况，并向管理机构作出书面汇报；</w:t>
            </w:r>
          </w:p>
          <w:p w14:paraId="736ADDD1">
            <w:pPr>
              <w:widowControl/>
              <w:spacing w:line="360" w:lineRule="auto"/>
              <w:ind w:firstLine="480" w:firstLineChars="200"/>
              <w:rPr>
                <w:bCs/>
                <w:snapToGrid w:val="0"/>
                <w:sz w:val="24"/>
              </w:rPr>
            </w:pPr>
            <w:r>
              <w:rPr>
                <w:rFonts w:hint="eastAsia" w:ascii="宋体" w:hAnsi="宋体" w:cs="宋体"/>
                <w:bCs/>
                <w:snapToGrid w:val="0"/>
                <w:sz w:val="24"/>
              </w:rPr>
              <w:t>④</w:t>
            </w:r>
            <w:r>
              <w:rPr>
                <w:bCs/>
                <w:snapToGrid w:val="0"/>
                <w:sz w:val="24"/>
              </w:rPr>
              <w:t>建立监测资料档案。</w:t>
            </w:r>
          </w:p>
          <w:p w14:paraId="13B51689">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b/>
                <w:sz w:val="24"/>
                <w:szCs w:val="24"/>
              </w:rPr>
            </w:pPr>
            <w:r>
              <w:rPr>
                <w:rFonts w:hint="default" w:ascii="Times New Roman" w:hAnsi="Times New Roman" w:cs="Times New Roman"/>
                <w:b/>
                <w:sz w:val="24"/>
                <w:szCs w:val="24"/>
              </w:rPr>
              <w:t>危险废物管理要求</w:t>
            </w:r>
          </w:p>
          <w:p w14:paraId="1FE64265">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危险废物的储存应严格按照《危险废物贮存污染控制标准》（GB 18597-2023）设置专门危险废物临时贮存设施。</w:t>
            </w:r>
          </w:p>
          <w:p w14:paraId="453C0EC7">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①禁止危险废物和生活垃圾混入（危险废物豁免管理清单中相关豁免内容除外）。</w:t>
            </w:r>
          </w:p>
          <w:p w14:paraId="278DE8CC">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②危险废物应当使用符合标准的容器分类盛装；装载液体、半固体危险废物的容器内须留足够空间，容器顶部与液体表面之间保留100mm以上的空间。总贮存量不超过300kg（L）的危险废物要放入符合标准的容器内、加上标签、容器放入坚固的柜或箱中，柜或箱应设多个直径不少于30mm的排气孔。盛装危险废物的容器上必须粘贴符合标准的标签。</w:t>
            </w:r>
          </w:p>
          <w:p w14:paraId="5CFD67F1">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③禁止将不相容（相互反应）的危险废物在同一容器内混装；不相容危险废物要分别存放或存放在不渗透间隔分开的区域内，每个部分都应有防漏裙脚或储漏盘，防漏裙脚或储漏盘的材料要与危险废物相容。</w:t>
            </w:r>
          </w:p>
          <w:p w14:paraId="661A52A1">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④</w:t>
            </w:r>
            <w:r>
              <w:rPr>
                <w:rFonts w:hint="default" w:ascii="Times New Roman" w:hAnsi="Times New Roman" w:cs="Times New Roman"/>
                <w:sz w:val="24"/>
                <w:szCs w:val="24"/>
              </w:rPr>
              <w:t>临时储存间应留有搬运通道。</w:t>
            </w:r>
          </w:p>
          <w:p w14:paraId="2A265C7C">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⑤</w:t>
            </w:r>
            <w:r>
              <w:rPr>
                <w:rFonts w:hint="default" w:ascii="Times New Roman" w:hAnsi="Times New Roman" w:cs="Times New Roman"/>
                <w:sz w:val="24"/>
                <w:szCs w:val="24"/>
              </w:rPr>
              <w:t>作好危险废物情况的记录。记录上须注明危险废物的名称、来源、数量、特性和包装容器的类别、入库日期、存放库位、废物出库日期及接收单位名称。危险废物的记录和货单在危险废物回取后应继续保留3年。</w:t>
            </w:r>
          </w:p>
          <w:p w14:paraId="2F503ED4">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⑥</w:t>
            </w:r>
            <w:r>
              <w:rPr>
                <w:rFonts w:hint="default" w:ascii="Times New Roman" w:hAnsi="Times New Roman" w:cs="Times New Roman"/>
                <w:sz w:val="24"/>
                <w:szCs w:val="24"/>
              </w:rPr>
              <w:t>必须定期对所贮存的危险废物包装容器及贮存设施进行检查，发现破损应及时采取措施清理更换。</w:t>
            </w:r>
          </w:p>
          <w:p w14:paraId="1B436DD4">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⑦</w:t>
            </w:r>
            <w:r>
              <w:rPr>
                <w:rFonts w:hint="default" w:ascii="Times New Roman" w:hAnsi="Times New Roman" w:cs="Times New Roman"/>
                <w:sz w:val="24"/>
                <w:szCs w:val="24"/>
              </w:rPr>
              <w:t>应按《危险废物识别标志设置技术规范》（HJ 1276-2022）</w:t>
            </w:r>
            <w:r>
              <w:rPr>
                <w:rFonts w:hint="eastAsia" w:ascii="Times New Roman" w:hAnsi="Times New Roman" w:cs="Times New Roman"/>
                <w:sz w:val="24"/>
                <w:szCs w:val="24"/>
                <w:lang w:eastAsia="zh-CN"/>
              </w:rPr>
              <w:t>、</w:t>
            </w:r>
            <w:r>
              <w:rPr>
                <w:rFonts w:hint="default" w:ascii="Times New Roman" w:hAnsi="Times New Roman" w:cs="Times New Roman"/>
                <w:sz w:val="24"/>
                <w:szCs w:val="24"/>
              </w:rPr>
              <w:t>《环境保护图形标志—固体废物贮存（处置）场》（GB 15562.2-1995）修改单规定对环境保护图形标志进行</w:t>
            </w:r>
            <w:r>
              <w:rPr>
                <w:rFonts w:hint="eastAsia" w:ascii="Times New Roman" w:hAnsi="Times New Roman" w:cs="Times New Roman"/>
                <w:sz w:val="24"/>
                <w:szCs w:val="24"/>
                <w:lang w:val="en-US" w:eastAsia="zh-CN"/>
              </w:rPr>
              <w:t>设置、</w:t>
            </w:r>
            <w:r>
              <w:rPr>
                <w:rFonts w:hint="default" w:ascii="Times New Roman" w:hAnsi="Times New Roman" w:cs="Times New Roman"/>
                <w:sz w:val="24"/>
                <w:szCs w:val="24"/>
              </w:rPr>
              <w:t>检查和维护。</w:t>
            </w:r>
          </w:p>
          <w:p w14:paraId="760192D5">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2" w:firstLineChars="196"/>
              <w:jc w:val="left"/>
              <w:textAlignment w:val="auto"/>
              <w:rPr>
                <w:rFonts w:hint="default" w:ascii="Times New Roman" w:hAnsi="Times New Roman" w:cs="Times New Roman"/>
                <w:b/>
                <w:sz w:val="24"/>
                <w:szCs w:val="24"/>
              </w:rPr>
            </w:pPr>
            <w:r>
              <w:rPr>
                <w:rFonts w:hint="default" w:ascii="Times New Roman" w:hAnsi="Times New Roman" w:cs="Times New Roman"/>
                <w:b/>
                <w:sz w:val="24"/>
                <w:szCs w:val="24"/>
              </w:rPr>
              <w:t>危险废物的申报规定</w:t>
            </w:r>
          </w:p>
          <w:p w14:paraId="69EEE399">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根据《中华人民共和国固体废物污染环境防治法》第五十三条，产生危险废物的单位，必须按照国家有关规定制定危险废物管理计划，并向所在地县级以上地方人民政府环境保护行政主管部门申报危险废物的种类、产生量、流向、贮存、处置等有关资料。</w:t>
            </w:r>
          </w:p>
          <w:p w14:paraId="55656BF9">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前款所称危险废物管理计划应当包括减少危险废物产生量和危害性的措施以及危险废物贮存、利用、处置措施。危险废物管理计划应当报产生危险废物的单位所在地县级以上地方人民政府环境保护行政主管部门备案。并在“湖北省危险废物监管物联网系统”网站：</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"http://www.hbsgf.cn/WFJGSys/" </w:instrText>
            </w:r>
            <w:r>
              <w:rPr>
                <w:rFonts w:hint="default" w:ascii="Times New Roman" w:hAnsi="Times New Roman" w:cs="Times New Roman"/>
                <w:sz w:val="24"/>
                <w:szCs w:val="24"/>
              </w:rPr>
              <w:fldChar w:fldCharType="separate"/>
            </w:r>
            <w:r>
              <w:rPr>
                <w:rStyle w:val="32"/>
                <w:rFonts w:hint="default" w:ascii="Times New Roman" w:hAnsi="Times New Roman" w:cs="Times New Roman"/>
                <w:color w:val="auto"/>
                <w:sz w:val="24"/>
                <w:szCs w:val="24"/>
              </w:rPr>
              <w:t>http://www.hbsgf.cn/WFJGSys/</w:t>
            </w:r>
            <w:r>
              <w:rPr>
                <w:rStyle w:val="32"/>
                <w:rFonts w:hint="default" w:ascii="Times New Roman" w:hAnsi="Times New Roman" w:cs="Times New Roman"/>
                <w:color w:val="auto"/>
                <w:sz w:val="24"/>
                <w:szCs w:val="24"/>
              </w:rPr>
              <w:fldChar w:fldCharType="end"/>
            </w:r>
            <w:r>
              <w:rPr>
                <w:rFonts w:hint="default" w:ascii="Times New Roman" w:hAnsi="Times New Roman" w:cs="Times New Roman"/>
                <w:sz w:val="24"/>
                <w:szCs w:val="24"/>
              </w:rPr>
              <w:t>，进行网上申报。</w:t>
            </w:r>
          </w:p>
          <w:p w14:paraId="75C1328A">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本条规定的申报事项或危险废物管理计划内容有重大改变的，应及时申报。</w:t>
            </w:r>
          </w:p>
          <w:p w14:paraId="03ED8DB1">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根据鄂环发[2011]11号《关于印发〈湖北省固体（危险）废物转移管理办法〉的通知》，第八条初次申请危险废物跨省（市）转移申报材料须包含以下内容：</w:t>
            </w:r>
          </w:p>
          <w:p w14:paraId="6622377B">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①《湖北省危险废物转移申请表》。</w:t>
            </w:r>
          </w:p>
          <w:p w14:paraId="74B213F7">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②危险废物接受单位《危险废物经营许可证》正本复印件，交验《危险废物经营许可证》副本核对。</w:t>
            </w:r>
          </w:p>
          <w:p w14:paraId="702EBA8E">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③危险废物产生单位的申请报告，内容包括危险废物的主要成分与特性、危险废物的包装与运输方案，危险废物处置（利用）单位的生产能力与主要工艺流程、污染防治设施情况等。</w:t>
            </w:r>
          </w:p>
          <w:p w14:paraId="088DCDD8">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④</w:t>
            </w:r>
            <w:r>
              <w:rPr>
                <w:rFonts w:hint="default" w:ascii="Times New Roman" w:hAnsi="Times New Roman" w:cs="Times New Roman"/>
                <w:sz w:val="24"/>
                <w:szCs w:val="24"/>
              </w:rPr>
              <w:t>提交转移处置合同或协议原件，符合国务院交通主管部门核发的危险货物道路运输经营许可证及承担运输驾驶人员、押运人员的相关证件的复印件。</w:t>
            </w:r>
          </w:p>
          <w:p w14:paraId="54061695">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再次申请危险废物款省市转移申报材料须包含以下内容：</w:t>
            </w:r>
          </w:p>
          <w:p w14:paraId="216074DC">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①上年度跨省市转移、处置或利用危险废物的总结。</w:t>
            </w:r>
          </w:p>
          <w:p w14:paraId="507BA46A">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②上年度危险废物经营台账。</w:t>
            </w:r>
          </w:p>
          <w:p w14:paraId="51E09FDD">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③本年度跨省转移处置计划（经所在地生态环境局初审）。</w:t>
            </w:r>
          </w:p>
          <w:p w14:paraId="324327CD">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2" w:firstLineChars="196"/>
              <w:jc w:val="left"/>
              <w:textAlignment w:val="auto"/>
              <w:rPr>
                <w:rFonts w:hint="default" w:ascii="Times New Roman" w:hAnsi="Times New Roman" w:cs="Times New Roman"/>
                <w:b/>
                <w:sz w:val="24"/>
                <w:szCs w:val="24"/>
              </w:rPr>
            </w:pPr>
            <w:r>
              <w:rPr>
                <w:rFonts w:hint="default" w:ascii="Times New Roman" w:hAnsi="Times New Roman" w:cs="Times New Roman"/>
                <w:b/>
                <w:sz w:val="24"/>
                <w:szCs w:val="24"/>
              </w:rPr>
              <w:t>危险废物转移规定</w:t>
            </w:r>
          </w:p>
          <w:p w14:paraId="7A6ED001">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根据国务院令第344号《危险化学品安全管理条例》、原国家环境保护总局令第5号《危险废物转移联单管理办法》的有关规定，在危险废物外运至处置单位时必须严格遵守以下要求：</w:t>
            </w:r>
          </w:p>
          <w:p w14:paraId="204740B7">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①危险废物在转移前，建设单位须按照国家有关规定报批危险废物转移计划；经批准后，建设单位应当向黄冈市生态环境局申请领取联单。转移前三日内报告移出地环境保护行政主管部门，并同时将预期到达时间报告接受地环境保护行政主管部门。</w:t>
            </w:r>
          </w:p>
          <w:p w14:paraId="7F12992E">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②危险废物产生单位每转移一车、船（次）同类危险废物，应当填写一份联单。每车、船（次）有多类危险废物的，应当按每一类危险废物填写一份联单。</w:t>
            </w:r>
          </w:p>
          <w:p w14:paraId="38656859">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③危险废物运输单位应当如实填写联单的运输单位栏目，按照国家有关危险物品运输的规定，将危险废物安全运抵联单载明的接受地点，并将联单第一联、第二联副联、第三联、第四联、第五联随转移的危险废物交付危险废物接受单位。</w:t>
            </w:r>
          </w:p>
          <w:p w14:paraId="5BDC9278">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④</w:t>
            </w:r>
            <w:r>
              <w:rPr>
                <w:rFonts w:hint="default" w:ascii="Times New Roman" w:hAnsi="Times New Roman" w:cs="Times New Roman"/>
                <w:sz w:val="24"/>
                <w:szCs w:val="24"/>
              </w:rPr>
              <w:t>危险废物接受单位应当按照联单填写的内容对危险废物核实验收，如实填写联单中接受单位栏目并加盖公章。接受单位应当将联单第一联、第二联副联自接受危险废物之日起十日内交付建设单位，联单第一联由建设单位自留存档，联单第二联副联由建设单位在二日内报送黄冈市生态环境局</w:t>
            </w:r>
            <w:r>
              <w:rPr>
                <w:rFonts w:hint="eastAsia" w:cs="Times New Roman"/>
                <w:sz w:val="24"/>
                <w:szCs w:val="24"/>
                <w:lang w:val="en-US" w:eastAsia="zh-CN"/>
              </w:rPr>
              <w:t>英山县分局</w:t>
            </w:r>
            <w:r>
              <w:rPr>
                <w:rFonts w:hint="default" w:ascii="Times New Roman" w:hAnsi="Times New Roman" w:cs="Times New Roman"/>
                <w:sz w:val="24"/>
                <w:szCs w:val="24"/>
              </w:rPr>
              <w:t>。</w:t>
            </w:r>
          </w:p>
          <w:p w14:paraId="70DA2686">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⑤</w:t>
            </w:r>
            <w:r>
              <w:rPr>
                <w:rFonts w:hint="default" w:ascii="Times New Roman" w:hAnsi="Times New Roman" w:cs="Times New Roman"/>
                <w:sz w:val="24"/>
                <w:szCs w:val="24"/>
              </w:rPr>
              <w:t>联单保存期限为五年；贮存危险废物的，其联单保存期限与危险废物贮存期限相同。环境保护行政主管部门认为有必要延长联单保存期限的，产生单位应当按照要求延期保存联单。</w:t>
            </w:r>
          </w:p>
          <w:p w14:paraId="07D5A880">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⑥</w:t>
            </w:r>
            <w:r>
              <w:rPr>
                <w:rFonts w:hint="default" w:ascii="Times New Roman" w:hAnsi="Times New Roman" w:cs="Times New Roman"/>
                <w:sz w:val="24"/>
                <w:szCs w:val="24"/>
              </w:rPr>
              <w:t>废弃物处置单位的运输人员必须掌握危险化学品运输的安全知识，了解所运载的危险化学品的性质、危害特性、包装容器的使用特性和发生意外时的应急措施。运输车辆必须具有车辆危险货物运输许可证。驾驶人员必须由取得驾驶执照的熟练人员担任。</w:t>
            </w:r>
          </w:p>
          <w:p w14:paraId="2E16D2DB">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⑦</w:t>
            </w:r>
            <w:r>
              <w:rPr>
                <w:rFonts w:hint="default" w:ascii="Times New Roman" w:hAnsi="Times New Roman" w:cs="Times New Roman"/>
                <w:sz w:val="24"/>
                <w:szCs w:val="24"/>
              </w:rPr>
              <w:t>处置单位在运输危险废物时必须配备押运人员，并随时处于押运人员的监管之下，不得超装、超载，严格按照所在城市规定的行车时间和行车路线行驶，不得进入危险化学品运输车辆禁止通行的区域。</w:t>
            </w:r>
          </w:p>
          <w:p w14:paraId="512DB5AC">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⑧</w:t>
            </w:r>
            <w:r>
              <w:rPr>
                <w:rFonts w:hint="default" w:ascii="Times New Roman" w:hAnsi="Times New Roman" w:cs="Times New Roman"/>
                <w:sz w:val="24"/>
                <w:szCs w:val="24"/>
              </w:rPr>
              <w:t>危险废物在运输途中若发生被盗、丢失、流散、泄漏等情况时，公司及押运人员必须立即向当地公安部门报告，并采取一切可能的警示措施。</w:t>
            </w:r>
          </w:p>
          <w:p w14:paraId="3CE4F4B7">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bCs/>
                <w:sz w:val="24"/>
                <w:szCs w:val="24"/>
              </w:rPr>
            </w:pPr>
            <w:r>
              <w:rPr>
                <w:rFonts w:hint="default" w:ascii="Times New Roman" w:hAnsi="Times New Roman" w:cs="Times New Roman"/>
                <w:sz w:val="24"/>
                <w:szCs w:val="24"/>
              </w:rPr>
              <w:t>⑨一旦发生废弃物泄漏事故，公司和废弃物处置单位都应积极协助有关部门采取必要的安全措施，减少事故损失，防止事故蔓延、扩大；针对事故对人体、动植物、土壤、水源、空气造成的现实危害和可能产生的危害，应迅速采取封闭、隔离、洗消等措施，并对一事故造成的危害进行监测、处置，直至符合国家环境保护标准。</w:t>
            </w:r>
          </w:p>
          <w:p w14:paraId="07882CA3">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2" w:firstLineChars="196"/>
              <w:jc w:val="left"/>
              <w:textAlignment w:val="auto"/>
              <w:rPr>
                <w:rFonts w:hint="default" w:ascii="Times New Roman" w:hAnsi="Times New Roman" w:cs="Times New Roman"/>
                <w:b/>
                <w:sz w:val="24"/>
                <w:szCs w:val="24"/>
              </w:rPr>
            </w:pPr>
            <w:r>
              <w:rPr>
                <w:rFonts w:hint="default" w:ascii="Times New Roman" w:hAnsi="Times New Roman" w:cs="Times New Roman"/>
                <w:b/>
                <w:sz w:val="24"/>
                <w:szCs w:val="24"/>
              </w:rPr>
              <w:t>危险废物暂存场所的建设要求</w:t>
            </w:r>
          </w:p>
          <w:p w14:paraId="66A2C2A3">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①废暂存间应设置防渗措施：基础必须防渗，地面与裙脚要用坚固、防渗的材料建造建筑材料必须与危险废物相容；防渗层为至少1米厚粘土层（渗透系数≤10</w:t>
            </w:r>
            <w:r>
              <w:rPr>
                <w:rFonts w:hint="default" w:ascii="Times New Roman" w:hAnsi="Times New Roman" w:cs="Times New Roman"/>
                <w:sz w:val="24"/>
                <w:szCs w:val="24"/>
                <w:vertAlign w:val="superscript"/>
              </w:rPr>
              <w:t>-7</w:t>
            </w:r>
            <w:r>
              <w:rPr>
                <w:rFonts w:hint="default" w:ascii="Times New Roman" w:hAnsi="Times New Roman" w:cs="Times New Roman"/>
                <w:sz w:val="24"/>
                <w:szCs w:val="24"/>
              </w:rPr>
              <w:t>cm/s），或2 毫米厚高密度聚乙烯，或至少2毫米厚的其它人工材料，渗透系数≤10</w:t>
            </w:r>
            <w:r>
              <w:rPr>
                <w:rFonts w:hint="default" w:ascii="Times New Roman" w:hAnsi="Times New Roman" w:cs="Times New Roman"/>
                <w:sz w:val="24"/>
                <w:szCs w:val="24"/>
                <w:vertAlign w:val="superscript"/>
              </w:rPr>
              <w:t>-10</w:t>
            </w:r>
            <w:r>
              <w:rPr>
                <w:rFonts w:hint="default" w:ascii="Times New Roman" w:hAnsi="Times New Roman" w:cs="Times New Roman"/>
                <w:sz w:val="24"/>
                <w:szCs w:val="24"/>
              </w:rPr>
              <w:t>cm/s。</w:t>
            </w:r>
          </w:p>
          <w:p w14:paraId="5DFBF4D0">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②设置防风、防晒、防雨措施：同一般固体废物暂存场所。</w:t>
            </w:r>
          </w:p>
          <w:p w14:paraId="5897BE79">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③设施应配备通讯设备、照明设施、安全防护服装及工具、并设有应急防护设施和观察窗口。</w:t>
            </w:r>
          </w:p>
          <w:p w14:paraId="08404C86">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bCs/>
                <w:sz w:val="24"/>
                <w:szCs w:val="24"/>
              </w:rPr>
            </w:pPr>
            <w:r>
              <w:rPr>
                <w:rFonts w:hint="default" w:ascii="Times New Roman" w:hAnsi="Times New Roman" w:eastAsia="宋体" w:cs="Times New Roman"/>
                <w:sz w:val="24"/>
                <w:szCs w:val="24"/>
              </w:rPr>
              <w:t>④</w:t>
            </w:r>
            <w:r>
              <w:rPr>
                <w:rFonts w:hint="default" w:ascii="Times New Roman" w:hAnsi="Times New Roman" w:cs="Times New Roman"/>
                <w:sz w:val="24"/>
                <w:szCs w:val="24"/>
              </w:rPr>
              <w:t>用以存放装载液体、半固体危险废物容器的地方必须有耐腐蚀的硬化地面且表面无裂隙。液体泄漏应急收集装置，设置通风设施。</w:t>
            </w:r>
          </w:p>
          <w:p w14:paraId="1598AAB2">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bCs/>
                <w:sz w:val="24"/>
                <w:szCs w:val="24"/>
              </w:rPr>
            </w:pPr>
            <w:r>
              <w:rPr>
                <w:rFonts w:hint="default" w:ascii="Times New Roman" w:hAnsi="Times New Roman" w:eastAsia="宋体" w:cs="Times New Roman"/>
                <w:bCs/>
                <w:sz w:val="24"/>
                <w:szCs w:val="24"/>
              </w:rPr>
              <w:t>⑤</w:t>
            </w:r>
            <w:r>
              <w:rPr>
                <w:rFonts w:hint="default" w:ascii="Times New Roman" w:hAnsi="Times New Roman" w:cs="Times New Roman"/>
                <w:bCs/>
                <w:sz w:val="24"/>
                <w:szCs w:val="24"/>
              </w:rPr>
              <w:t>衬里放在一个基础或底座上。衬里要能够覆盖危险废物或其溶出物可能涉及到的范围。衬里材料与堆放危险废物相容。在衬里上设计、建造浸出液收集清除系统。</w:t>
            </w:r>
          </w:p>
          <w:p w14:paraId="54EEC55D">
            <w:pPr>
              <w:keepNext w:val="0"/>
              <w:keepLines w:val="0"/>
              <w:pageBreakBefore w:val="0"/>
              <w:widowControl w:val="0"/>
              <w:tabs>
                <w:tab w:val="left" w:pos="1680"/>
                <w:tab w:val="left" w:pos="8607"/>
              </w:tabs>
              <w:kinsoku/>
              <w:wordWrap/>
              <w:overflowPunct/>
              <w:topLinePunct w:val="0"/>
              <w:autoSpaceDE/>
              <w:autoSpaceDN/>
              <w:bidi w:val="0"/>
              <w:adjustRightInd w:val="0"/>
              <w:snapToGrid w:val="0"/>
              <w:spacing w:line="360" w:lineRule="auto"/>
              <w:ind w:firstLine="470" w:firstLineChars="196"/>
              <w:jc w:val="left"/>
              <w:textAlignment w:val="auto"/>
              <w:rPr>
                <w:rFonts w:hint="default" w:ascii="Times New Roman" w:hAnsi="Times New Roman" w:cs="Times New Roman"/>
                <w:bCs/>
                <w:sz w:val="24"/>
                <w:szCs w:val="24"/>
              </w:rPr>
            </w:pPr>
            <w:r>
              <w:rPr>
                <w:rFonts w:hint="default" w:ascii="Times New Roman" w:hAnsi="Times New Roman" w:eastAsia="宋体" w:cs="Times New Roman"/>
                <w:bCs/>
                <w:sz w:val="24"/>
                <w:szCs w:val="24"/>
              </w:rPr>
              <w:t>⑥</w:t>
            </w:r>
            <w:r>
              <w:rPr>
                <w:rFonts w:hint="default" w:ascii="Times New Roman" w:hAnsi="Times New Roman" w:cs="Times New Roman"/>
                <w:bCs/>
                <w:sz w:val="24"/>
                <w:szCs w:val="24"/>
              </w:rPr>
              <w:t>项目产生的危险废物为固液混合物，应采用桶装暂存，桶的开孔直径不超过70mm，并设有放气孔，桶的材质和衬里应与危险废物相容，且不同的危险废物应装在对应的桶内，禁止将不相容（相互反应）的危险废物在同一容器内混装。项目产生的吸附有沥青的砂子采用带盖密封塑料桶收集，盛装危险废物的容器上必须粘贴符合标准的标签。装载危险废物时，桶必须留足够空间，桶的顶部与液体表面之间保留100mm以上的空间。</w:t>
            </w:r>
          </w:p>
          <w:p w14:paraId="27E11151">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baseline"/>
              <w:rPr>
                <w:rFonts w:hint="default" w:ascii="Times New Roman" w:hAnsi="Times New Roman" w:eastAsia="宋体" w:cs="Times New Roman"/>
                <w:bCs/>
                <w:color w:val="auto"/>
                <w:sz w:val="24"/>
                <w:szCs w:val="24"/>
                <w:lang w:val="en-US" w:eastAsia="zh-CN" w:bidi="ar-SA"/>
              </w:rPr>
            </w:pPr>
            <w:r>
              <w:rPr>
                <w:rFonts w:hint="default" w:ascii="Times New Roman" w:hAnsi="Times New Roman" w:eastAsia="宋体" w:cs="Times New Roman"/>
                <w:bCs/>
                <w:color w:val="auto"/>
                <w:sz w:val="24"/>
                <w:szCs w:val="24"/>
                <w:lang w:val="en-US" w:eastAsia="zh-CN" w:bidi="ar-SA"/>
              </w:rPr>
              <w:t>项目建设一间危废暂存间，便于危险废物的收集暂存，根据项目危险废物产生情况，危废暂存间建筑面积为</w:t>
            </w:r>
            <w:r>
              <w:rPr>
                <w:rFonts w:hint="eastAsia" w:ascii="Times New Roman" w:hAnsi="Times New Roman" w:eastAsia="宋体" w:cs="Times New Roman"/>
                <w:bCs/>
                <w:color w:val="auto"/>
                <w:sz w:val="24"/>
                <w:szCs w:val="24"/>
                <w:lang w:val="en-US" w:eastAsia="zh-CN" w:bidi="ar-SA"/>
              </w:rPr>
              <w:t>5</w:t>
            </w:r>
            <w:r>
              <w:rPr>
                <w:rFonts w:hint="default" w:ascii="Times New Roman" w:hAnsi="Times New Roman" w:eastAsia="宋体" w:cs="Times New Roman"/>
                <w:bCs/>
                <w:color w:val="auto"/>
                <w:sz w:val="24"/>
                <w:szCs w:val="24"/>
                <w:lang w:val="en-US" w:eastAsia="zh-CN" w:bidi="ar-SA"/>
              </w:rPr>
              <w:t>m</w:t>
            </w:r>
            <w:r>
              <w:rPr>
                <w:rFonts w:hint="default" w:ascii="Times New Roman" w:hAnsi="Times New Roman" w:eastAsia="宋体" w:cs="Times New Roman"/>
                <w:bCs/>
                <w:color w:val="auto"/>
                <w:sz w:val="24"/>
                <w:szCs w:val="24"/>
                <w:vertAlign w:val="superscript"/>
                <w:lang w:val="en-US" w:eastAsia="zh-CN" w:bidi="ar-SA"/>
              </w:rPr>
              <w:t>2</w:t>
            </w:r>
            <w:r>
              <w:rPr>
                <w:rFonts w:hint="default" w:ascii="Times New Roman" w:hAnsi="Times New Roman" w:eastAsia="宋体" w:cs="Times New Roman"/>
                <w:bCs/>
                <w:color w:val="auto"/>
                <w:sz w:val="24"/>
                <w:szCs w:val="24"/>
                <w:lang w:val="en-US" w:eastAsia="zh-CN" w:bidi="ar-SA"/>
              </w:rPr>
              <w:t>，</w:t>
            </w:r>
            <w:r>
              <w:rPr>
                <w:rFonts w:hint="eastAsia" w:ascii="Times New Roman" w:hAnsi="Times New Roman" w:eastAsia="宋体" w:cs="Times New Roman"/>
                <w:bCs/>
                <w:color w:val="auto"/>
                <w:sz w:val="24"/>
                <w:szCs w:val="24"/>
                <w:lang w:val="en-US" w:eastAsia="zh-CN" w:bidi="ar-SA"/>
              </w:rPr>
              <w:t>位于1号车间东南部</w:t>
            </w:r>
            <w:r>
              <w:rPr>
                <w:rFonts w:hint="default" w:ascii="Times New Roman" w:hAnsi="Times New Roman" w:eastAsia="宋体" w:cs="Times New Roman"/>
                <w:bCs/>
                <w:color w:val="auto"/>
                <w:sz w:val="24"/>
                <w:szCs w:val="24"/>
                <w:lang w:val="en-US" w:eastAsia="zh-CN" w:bidi="ar-SA"/>
              </w:rPr>
              <w:t>，临近场区道路，便于危险废物暂存与运输。危废暂存间用来暂时储存装有危险废物，危废暂存间地面与裙脚要用坚固、防渗的材料建造，建筑材料必须与危险废物相容；暂存间内要有安全照明设施和观察窗口；用以存放危险废物的地方，必须有耐腐蚀的硬化地面，且表面无裂隙；应设计堵截泄漏的裙脚，地面与裙脚所围建的容积不低于堵截最大容器的最大储量或总储量的1/5；不相容的危险废物容器必须分开存放，并设有隔离间隔断</w:t>
            </w:r>
            <w:r>
              <w:rPr>
                <w:rFonts w:hint="eastAsia" w:ascii="Times New Roman" w:hAnsi="Times New Roman" w:eastAsia="宋体" w:cs="Times New Roman"/>
                <w:bCs/>
                <w:color w:val="auto"/>
                <w:sz w:val="24"/>
                <w:szCs w:val="24"/>
                <w:lang w:val="en-US" w:eastAsia="zh-CN" w:bidi="ar-SA"/>
              </w:rPr>
              <w:t>。</w:t>
            </w:r>
            <w:r>
              <w:rPr>
                <w:rFonts w:hint="eastAsia" w:ascii="Times New Roman" w:hAnsi="Times New Roman" w:eastAsia="宋体" w:cs="Times New Roman"/>
                <w:bCs/>
                <w:color w:val="auto"/>
                <w:sz w:val="24"/>
                <w:szCs w:val="24"/>
                <w:lang w:val="en-US" w:eastAsia="zh-CN" w:bidi="ar-SA"/>
              </w:rPr>
              <w:br w:type="textWrapping"/>
            </w:r>
          </w:p>
          <w:p w14:paraId="3E42BD93">
            <w:pPr>
              <w:pStyle w:val="6"/>
              <w:rPr>
                <w:bCs/>
                <w:snapToGrid w:val="0"/>
                <w:sz w:val="24"/>
              </w:rPr>
            </w:pPr>
          </w:p>
          <w:p w14:paraId="793255FE">
            <w:pPr>
              <w:pStyle w:val="6"/>
              <w:rPr>
                <w:bCs/>
                <w:snapToGrid w:val="0"/>
                <w:sz w:val="24"/>
              </w:rPr>
            </w:pPr>
          </w:p>
          <w:p w14:paraId="1D9792BF">
            <w:pPr>
              <w:rPr>
                <w:bCs/>
                <w:snapToGrid w:val="0"/>
                <w:sz w:val="24"/>
              </w:rPr>
            </w:pPr>
          </w:p>
          <w:p w14:paraId="26D0B92C">
            <w:pPr>
              <w:pStyle w:val="2"/>
            </w:pPr>
          </w:p>
          <w:p w14:paraId="47F257FE">
            <w:pPr>
              <w:rPr>
                <w:sz w:val="20"/>
              </w:rPr>
            </w:pPr>
          </w:p>
        </w:tc>
      </w:tr>
    </w:tbl>
    <w:p w14:paraId="103DD007">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277147F">
      <w:pPr>
        <w:spacing w:line="360" w:lineRule="auto"/>
        <w:jc w:val="left"/>
        <w:outlineLvl w:val="0"/>
        <w:rPr>
          <w:b/>
          <w:bCs/>
          <w:sz w:val="30"/>
          <w:szCs w:val="28"/>
        </w:rPr>
      </w:pPr>
      <w:bookmarkStart w:id="71" w:name="_Toc21534_WPSOffice_Level1"/>
      <w:bookmarkStart w:id="72" w:name="_Toc520896051"/>
      <w:bookmarkStart w:id="73" w:name="_Toc21740"/>
      <w:bookmarkStart w:id="74" w:name="_Toc26088_WPSOffice_Level1"/>
      <w:bookmarkStart w:id="75" w:name="_Toc30989"/>
      <w:bookmarkStart w:id="76" w:name="_Toc15281136"/>
      <w:r>
        <w:rPr>
          <w:b/>
          <w:bCs/>
          <w:sz w:val="30"/>
          <w:szCs w:val="28"/>
        </w:rPr>
        <w:t>表</w:t>
      </w:r>
      <w:bookmarkEnd w:id="71"/>
      <w:r>
        <w:rPr>
          <w:rFonts w:hint="eastAsia"/>
          <w:b/>
          <w:bCs/>
          <w:sz w:val="30"/>
          <w:szCs w:val="28"/>
        </w:rPr>
        <w:t xml:space="preserve">九  </w:t>
      </w:r>
      <w:r>
        <w:rPr>
          <w:b/>
          <w:bCs/>
          <w:sz w:val="30"/>
          <w:szCs w:val="28"/>
        </w:rPr>
        <w:t>验收监测结论</w:t>
      </w:r>
      <w:bookmarkEnd w:id="72"/>
      <w:bookmarkEnd w:id="73"/>
      <w:bookmarkEnd w:id="74"/>
      <w:bookmarkEnd w:id="75"/>
      <w:bookmarkEnd w:id="76"/>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64C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AF32F18">
            <w:pPr>
              <w:spacing w:line="360" w:lineRule="auto"/>
              <w:rPr>
                <w:b/>
                <w:sz w:val="28"/>
              </w:rPr>
            </w:pPr>
            <w:r>
              <w:rPr>
                <w:rFonts w:hint="eastAsia"/>
                <w:b/>
                <w:sz w:val="28"/>
              </w:rPr>
              <w:t>验收监测结论：</w:t>
            </w:r>
          </w:p>
          <w:p w14:paraId="0F348363">
            <w:pPr>
              <w:tabs>
                <w:tab w:val="left" w:pos="1622"/>
              </w:tabs>
              <w:spacing w:line="360" w:lineRule="auto"/>
              <w:ind w:left="602" w:hanging="602" w:hangingChars="250"/>
              <w:rPr>
                <w:b/>
                <w:sz w:val="24"/>
                <w:szCs w:val="24"/>
              </w:rPr>
            </w:pPr>
            <w:r>
              <w:rPr>
                <w:rFonts w:hint="eastAsia"/>
                <w:b/>
                <w:sz w:val="24"/>
                <w:szCs w:val="24"/>
              </w:rPr>
              <w:t>1、环境保护设施调试运行效果</w:t>
            </w:r>
          </w:p>
          <w:p w14:paraId="1A25162B">
            <w:pPr>
              <w:spacing w:line="360" w:lineRule="auto"/>
              <w:ind w:firstLine="480" w:firstLineChars="200"/>
              <w:jc w:val="left"/>
              <w:rPr>
                <w:bCs/>
                <w:color w:val="000000"/>
                <w:sz w:val="24"/>
              </w:rPr>
            </w:pPr>
            <w:r>
              <w:rPr>
                <w:rFonts w:hint="eastAsia"/>
                <w:bCs/>
                <w:color w:val="000000"/>
                <w:sz w:val="24"/>
              </w:rPr>
              <w:t>（1）污染物排放监测结果</w:t>
            </w:r>
          </w:p>
          <w:p w14:paraId="23634DEB">
            <w:pPr>
              <w:spacing w:line="360" w:lineRule="auto"/>
              <w:ind w:firstLine="480" w:firstLineChars="200"/>
              <w:jc w:val="left"/>
              <w:rPr>
                <w:sz w:val="24"/>
                <w:szCs w:val="24"/>
              </w:rPr>
            </w:pPr>
            <w:r>
              <w:rPr>
                <w:rFonts w:hint="eastAsia"/>
                <w:sz w:val="24"/>
                <w:szCs w:val="24"/>
              </w:rPr>
              <w:t>在验收监测期间的生产负荷满足要求、环保设施运行正常条件下，通过监测结果分析得出以下结论：</w:t>
            </w:r>
          </w:p>
          <w:p w14:paraId="524FAA37">
            <w:pPr>
              <w:spacing w:line="360" w:lineRule="auto"/>
              <w:ind w:firstLine="480" w:firstLineChars="200"/>
              <w:jc w:val="left"/>
              <w:rPr>
                <w:sz w:val="24"/>
                <w:szCs w:val="24"/>
              </w:rPr>
            </w:pPr>
            <w:r>
              <w:rPr>
                <w:rFonts w:hint="eastAsia"/>
                <w:sz w:val="24"/>
                <w:szCs w:val="24"/>
              </w:rPr>
              <w:t>该项目落实了环境影响评价建议和审批意见要求，建设单位执行环保“三同时”制度，基本做到了环保设施与主体工程同时设计、同时施工、同时投入使用，落实了提出的污染防治措施和建议及相应环保投资。</w:t>
            </w:r>
          </w:p>
          <w:p w14:paraId="2BD0F97B">
            <w:pPr>
              <w:spacing w:line="360" w:lineRule="auto"/>
              <w:ind w:firstLine="480" w:firstLineChars="20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①</w:t>
            </w:r>
            <w:r>
              <w:rPr>
                <w:rFonts w:hint="eastAsia" w:ascii="Times New Roman" w:hAnsi="Times New Roman" w:eastAsia="宋体" w:cs="Times New Roman"/>
                <w:sz w:val="24"/>
                <w:szCs w:val="24"/>
                <w:lang w:val="en-US" w:eastAsia="zh-CN"/>
              </w:rPr>
              <w:t>废水监测结果：</w:t>
            </w:r>
            <w:r>
              <w:rPr>
                <w:rFonts w:hint="eastAsia" w:ascii="Times New Roman" w:hAnsi="Times New Roman" w:eastAsia="宋体" w:cs="Times New Roman"/>
                <w:sz w:val="24"/>
                <w:szCs w:val="24"/>
              </w:rPr>
              <w:t>在验收监测期间，生产负荷满足要求、环保设施运行正常条件下</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废水总排口各污染物排放浓度均满足《污水综合排放标准》（GB8978-1996）表4三级标准以及西汤河污水处理厂接管</w:t>
            </w:r>
            <w:r>
              <w:rPr>
                <w:rFonts w:hint="eastAsia" w:ascii="Times New Roman" w:hAnsi="Times New Roman" w:eastAsia="宋体" w:cs="Times New Roman"/>
                <w:sz w:val="24"/>
                <w:szCs w:val="24"/>
              </w:rPr>
              <w:t>标准</w:t>
            </w:r>
            <w:r>
              <w:rPr>
                <w:rFonts w:hint="eastAsia" w:ascii="Times New Roman" w:hAnsi="Times New Roman" w:eastAsia="宋体" w:cs="Times New Roman"/>
                <w:sz w:val="24"/>
                <w:szCs w:val="24"/>
                <w:lang w:eastAsia="zh-CN"/>
              </w:rPr>
              <w:t>。</w:t>
            </w:r>
          </w:p>
          <w:p w14:paraId="0E60C66B">
            <w:pPr>
              <w:spacing w:line="360" w:lineRule="auto"/>
              <w:ind w:firstLine="480" w:firstLineChars="200"/>
              <w:rPr>
                <w:sz w:val="24"/>
                <w:szCs w:val="24"/>
                <w:highlight w:val="none"/>
              </w:rPr>
            </w:pPr>
            <w:r>
              <w:rPr>
                <w:rFonts w:hint="eastAsia"/>
                <w:sz w:val="24"/>
                <w:szCs w:val="24"/>
                <w:highlight w:val="none"/>
              </w:rPr>
              <w:t>②废气监测结果：</w:t>
            </w:r>
          </w:p>
          <w:p w14:paraId="1FB1CE50">
            <w:pPr>
              <w:spacing w:line="360" w:lineRule="auto"/>
              <w:ind w:firstLine="480" w:firstLineChars="200"/>
              <w:rPr>
                <w:rFonts w:hint="eastAsia" w:eastAsia="宋体"/>
                <w:sz w:val="24"/>
                <w:szCs w:val="24"/>
                <w:highlight w:val="yellow"/>
                <w:lang w:eastAsia="zh-CN"/>
              </w:rPr>
            </w:pPr>
            <w:r>
              <w:rPr>
                <w:rFonts w:hint="eastAsia"/>
                <w:sz w:val="24"/>
                <w:szCs w:val="24"/>
                <w:highlight w:val="none"/>
              </w:rPr>
              <w:t>无组织废气：</w:t>
            </w:r>
            <w:r>
              <w:rPr>
                <w:rFonts w:hint="eastAsia"/>
                <w:color w:val="auto"/>
                <w:sz w:val="24"/>
                <w:szCs w:val="24"/>
              </w:rPr>
              <w:t>在验收监测期间，生产负荷满足要求、环保设施运行正常条件下，该项目</w:t>
            </w:r>
            <w:r>
              <w:rPr>
                <w:rFonts w:hint="eastAsia"/>
                <w:color w:val="auto"/>
                <w:sz w:val="24"/>
                <w:szCs w:val="24"/>
                <w:lang w:val="en-US" w:eastAsia="zh-CN"/>
              </w:rPr>
              <w:t>厂界</w:t>
            </w:r>
            <w:r>
              <w:rPr>
                <w:rFonts w:hint="eastAsia"/>
                <w:color w:val="auto"/>
                <w:sz w:val="24"/>
                <w:szCs w:val="24"/>
              </w:rPr>
              <w:t>无组织废气上风向颗粒物排放浓度最大值为0.</w:t>
            </w:r>
            <w:r>
              <w:rPr>
                <w:rFonts w:hint="eastAsia"/>
                <w:color w:val="auto"/>
                <w:sz w:val="24"/>
                <w:szCs w:val="24"/>
                <w:lang w:val="en-US" w:eastAsia="zh-CN"/>
              </w:rPr>
              <w:t>206</w:t>
            </w:r>
            <w:r>
              <w:rPr>
                <w:rFonts w:hint="eastAsia"/>
                <w:bCs/>
                <w:color w:val="auto"/>
                <w:sz w:val="24"/>
              </w:rPr>
              <w:t>mg/m</w:t>
            </w:r>
            <w:r>
              <w:rPr>
                <w:rFonts w:hint="eastAsia"/>
                <w:bCs/>
                <w:color w:val="auto"/>
                <w:sz w:val="24"/>
                <w:vertAlign w:val="superscript"/>
              </w:rPr>
              <w:t>3</w:t>
            </w:r>
            <w:r>
              <w:rPr>
                <w:rFonts w:hint="eastAsia"/>
                <w:bCs/>
                <w:color w:val="auto"/>
                <w:sz w:val="24"/>
              </w:rPr>
              <w:t>，</w:t>
            </w:r>
            <w:r>
              <w:rPr>
                <w:rFonts w:hint="eastAsia"/>
                <w:bCs/>
                <w:color w:val="auto"/>
                <w:sz w:val="24"/>
                <w:lang w:val="en-US" w:eastAsia="zh-CN"/>
              </w:rPr>
              <w:t>非甲烷总烃</w:t>
            </w:r>
            <w:r>
              <w:rPr>
                <w:rFonts w:hint="eastAsia"/>
                <w:color w:val="auto"/>
                <w:sz w:val="24"/>
                <w:szCs w:val="24"/>
              </w:rPr>
              <w:t>排放浓度最大值为</w:t>
            </w:r>
            <w:r>
              <w:rPr>
                <w:rFonts w:hint="eastAsia"/>
                <w:color w:val="auto"/>
                <w:sz w:val="24"/>
                <w:szCs w:val="24"/>
                <w:lang w:val="en-US" w:eastAsia="zh-CN"/>
              </w:rPr>
              <w:t>1.56</w:t>
            </w:r>
            <w:r>
              <w:rPr>
                <w:rFonts w:hint="eastAsia"/>
                <w:bCs/>
                <w:color w:val="auto"/>
                <w:sz w:val="24"/>
              </w:rPr>
              <w:t>mg/m</w:t>
            </w:r>
            <w:r>
              <w:rPr>
                <w:rFonts w:hint="eastAsia"/>
                <w:bCs/>
                <w:color w:val="auto"/>
                <w:sz w:val="24"/>
                <w:vertAlign w:val="superscript"/>
              </w:rPr>
              <w:t>3</w:t>
            </w:r>
            <w:r>
              <w:rPr>
                <w:rFonts w:hint="eastAsia"/>
                <w:bCs/>
                <w:color w:val="auto"/>
                <w:sz w:val="24"/>
                <w:lang w:eastAsia="zh-CN"/>
              </w:rPr>
              <w:t>；</w:t>
            </w:r>
            <w:r>
              <w:rPr>
                <w:rFonts w:hint="eastAsia"/>
                <w:bCs/>
                <w:color w:val="auto"/>
                <w:sz w:val="24"/>
              </w:rPr>
              <w:t>下风向颗粒物排放浓度最大值为</w:t>
            </w:r>
            <w:r>
              <w:rPr>
                <w:rFonts w:hint="eastAsia"/>
                <w:color w:val="auto"/>
                <w:sz w:val="24"/>
                <w:szCs w:val="24"/>
              </w:rPr>
              <w:t>0.</w:t>
            </w:r>
            <w:r>
              <w:rPr>
                <w:rFonts w:hint="eastAsia"/>
                <w:color w:val="auto"/>
                <w:sz w:val="24"/>
                <w:szCs w:val="24"/>
                <w:lang w:val="en-US" w:eastAsia="zh-CN"/>
              </w:rPr>
              <w:t>271</w:t>
            </w:r>
            <w:r>
              <w:rPr>
                <w:rFonts w:hint="eastAsia"/>
                <w:bCs/>
                <w:color w:val="auto"/>
                <w:sz w:val="24"/>
              </w:rPr>
              <w:t>mg/m</w:t>
            </w:r>
            <w:r>
              <w:rPr>
                <w:rFonts w:hint="eastAsia"/>
                <w:bCs/>
                <w:color w:val="auto"/>
                <w:sz w:val="24"/>
                <w:vertAlign w:val="superscript"/>
              </w:rPr>
              <w:t>3</w:t>
            </w:r>
            <w:r>
              <w:rPr>
                <w:rFonts w:hint="eastAsia"/>
                <w:bCs/>
                <w:color w:val="auto"/>
                <w:sz w:val="24"/>
                <w:lang w:eastAsia="zh-CN"/>
              </w:rPr>
              <w:t>、</w:t>
            </w:r>
            <w:r>
              <w:rPr>
                <w:rFonts w:hint="eastAsia"/>
                <w:bCs/>
                <w:color w:val="auto"/>
                <w:sz w:val="24"/>
                <w:lang w:val="en-US" w:eastAsia="zh-CN"/>
              </w:rPr>
              <w:t>非甲烷总烃</w:t>
            </w:r>
            <w:r>
              <w:rPr>
                <w:rFonts w:hint="eastAsia"/>
                <w:color w:val="auto"/>
                <w:sz w:val="24"/>
                <w:szCs w:val="24"/>
              </w:rPr>
              <w:t>排放浓度最大值</w:t>
            </w:r>
            <w:r>
              <w:rPr>
                <w:rFonts w:hint="eastAsia"/>
                <w:color w:val="auto"/>
                <w:sz w:val="24"/>
                <w:szCs w:val="24"/>
                <w:lang w:val="en-US" w:eastAsia="zh-CN"/>
              </w:rPr>
              <w:t>2.39</w:t>
            </w:r>
            <w:r>
              <w:rPr>
                <w:rFonts w:hint="eastAsia"/>
                <w:bCs/>
                <w:color w:val="auto"/>
                <w:sz w:val="24"/>
              </w:rPr>
              <w:t>mg/m</w:t>
            </w:r>
            <w:r>
              <w:rPr>
                <w:rFonts w:hint="eastAsia"/>
                <w:bCs/>
                <w:color w:val="auto"/>
                <w:sz w:val="24"/>
                <w:vertAlign w:val="superscript"/>
              </w:rPr>
              <w:t>3</w:t>
            </w:r>
            <w:r>
              <w:rPr>
                <w:rFonts w:hint="eastAsia"/>
                <w:bCs/>
                <w:color w:val="auto"/>
                <w:sz w:val="24"/>
              </w:rPr>
              <w:t>，</w:t>
            </w:r>
            <w:r>
              <w:rPr>
                <w:rFonts w:hint="eastAsia"/>
                <w:bCs/>
                <w:color w:val="auto"/>
                <w:sz w:val="24"/>
                <w:lang w:val="en-US" w:eastAsia="zh-CN"/>
              </w:rPr>
              <w:t>均</w:t>
            </w:r>
            <w:r>
              <w:rPr>
                <w:rFonts w:hint="eastAsia"/>
                <w:bCs/>
                <w:color w:val="auto"/>
                <w:sz w:val="24"/>
              </w:rPr>
              <w:t>满足</w:t>
            </w:r>
            <w:r>
              <w:rPr>
                <w:rFonts w:hint="eastAsia"/>
                <w:color w:val="auto"/>
                <w:sz w:val="24"/>
                <w:szCs w:val="24"/>
              </w:rPr>
              <w:t>《</w:t>
            </w:r>
            <w:r>
              <w:rPr>
                <w:rFonts w:hint="eastAsia"/>
                <w:bCs/>
                <w:color w:val="auto"/>
                <w:sz w:val="24"/>
                <w:szCs w:val="24"/>
              </w:rPr>
              <w:t>大气污染物综合排放标准</w:t>
            </w:r>
            <w:r>
              <w:rPr>
                <w:rFonts w:hint="eastAsia"/>
                <w:color w:val="auto"/>
                <w:sz w:val="24"/>
                <w:szCs w:val="24"/>
              </w:rPr>
              <w:t>》（</w:t>
            </w:r>
            <w:r>
              <w:rPr>
                <w:color w:val="auto"/>
                <w:sz w:val="24"/>
                <w:szCs w:val="24"/>
              </w:rPr>
              <w:t>GB</w:t>
            </w:r>
            <w:r>
              <w:rPr>
                <w:rFonts w:hint="eastAsia"/>
                <w:color w:val="auto"/>
                <w:sz w:val="24"/>
                <w:szCs w:val="24"/>
              </w:rPr>
              <w:t>16297</w:t>
            </w:r>
            <w:r>
              <w:rPr>
                <w:color w:val="auto"/>
                <w:sz w:val="24"/>
                <w:szCs w:val="24"/>
              </w:rPr>
              <w:t>-</w:t>
            </w:r>
            <w:r>
              <w:rPr>
                <w:rFonts w:hint="eastAsia"/>
                <w:color w:val="auto"/>
                <w:sz w:val="24"/>
                <w:szCs w:val="24"/>
              </w:rPr>
              <w:t>1996）表2中无组织废气排放监控浓度限值：颗粒物1.0mg/m</w:t>
            </w:r>
            <w:r>
              <w:rPr>
                <w:rFonts w:hint="eastAsia"/>
                <w:color w:val="auto"/>
                <w:sz w:val="24"/>
                <w:szCs w:val="24"/>
                <w:vertAlign w:val="superscript"/>
              </w:rPr>
              <w:t>3</w:t>
            </w:r>
            <w:r>
              <w:rPr>
                <w:rFonts w:hint="eastAsia"/>
                <w:color w:val="auto"/>
                <w:sz w:val="24"/>
                <w:szCs w:val="24"/>
                <w:lang w:eastAsia="zh-CN"/>
              </w:rPr>
              <w:t>、</w:t>
            </w:r>
            <w:r>
              <w:rPr>
                <w:rFonts w:hint="eastAsia"/>
                <w:color w:val="auto"/>
                <w:sz w:val="24"/>
                <w:szCs w:val="24"/>
                <w:lang w:val="en-US" w:eastAsia="zh-CN"/>
              </w:rPr>
              <w:t>非甲烷总烃4</w:t>
            </w:r>
            <w:r>
              <w:rPr>
                <w:rFonts w:hint="eastAsia"/>
                <w:color w:val="auto"/>
                <w:sz w:val="24"/>
                <w:szCs w:val="24"/>
              </w:rPr>
              <w:t>.0mg/m</w:t>
            </w:r>
            <w:r>
              <w:rPr>
                <w:rFonts w:hint="eastAsia"/>
                <w:color w:val="auto"/>
                <w:sz w:val="24"/>
                <w:szCs w:val="24"/>
                <w:vertAlign w:val="superscript"/>
              </w:rPr>
              <w:t>3</w:t>
            </w:r>
            <w:r>
              <w:rPr>
                <w:rFonts w:hint="eastAsia"/>
                <w:color w:val="auto"/>
                <w:sz w:val="24"/>
                <w:szCs w:val="24"/>
                <w:lang w:val="en-US" w:eastAsia="zh-CN"/>
              </w:rPr>
              <w:t>的</w:t>
            </w:r>
            <w:r>
              <w:rPr>
                <w:rFonts w:hint="eastAsia"/>
                <w:color w:val="auto"/>
                <w:sz w:val="24"/>
                <w:szCs w:val="24"/>
              </w:rPr>
              <w:t>要求</w:t>
            </w:r>
            <w:r>
              <w:rPr>
                <w:rFonts w:hint="eastAsia"/>
                <w:color w:val="auto"/>
                <w:sz w:val="24"/>
                <w:szCs w:val="24"/>
                <w:lang w:eastAsia="zh-CN"/>
              </w:rPr>
              <w:t>。</w:t>
            </w:r>
            <w:r>
              <w:rPr>
                <w:rFonts w:hint="eastAsia"/>
                <w:color w:val="auto"/>
                <w:sz w:val="24"/>
                <w:szCs w:val="24"/>
                <w:lang w:val="en-US" w:eastAsia="zh-CN"/>
              </w:rPr>
              <w:t>厂区内无组织废气非甲烷总烃日平均排放浓度最大值为2.28</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eastAsia="zh-CN"/>
              </w:rPr>
              <w:t>，</w:t>
            </w:r>
            <w:r>
              <w:rPr>
                <w:rFonts w:hint="eastAsia" w:ascii="Times New Roman" w:hAnsi="Times New Roman" w:eastAsia="宋体" w:cs="Times New Roman"/>
                <w:color w:val="auto"/>
                <w:sz w:val="24"/>
                <w:szCs w:val="24"/>
                <w:lang w:val="en-US" w:eastAsia="zh-CN"/>
              </w:rPr>
              <w:t>满足《涂料、油墨及胶粘剂工业大气污染物排放标准》（GB 37824-2019）表B.1排放限值要求</w:t>
            </w:r>
            <w:r>
              <w:rPr>
                <w:rFonts w:hint="eastAsia"/>
                <w:color w:val="auto"/>
                <w:sz w:val="24"/>
                <w:szCs w:val="24"/>
                <w:lang w:val="en-US" w:eastAsia="zh-CN"/>
              </w:rPr>
              <w:t>：厂区内无组织废气非甲烷总烃10</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val="en-US" w:eastAsia="zh-CN"/>
              </w:rPr>
              <w:t>的要求</w:t>
            </w:r>
          </w:p>
          <w:p w14:paraId="4668E883">
            <w:pPr>
              <w:pStyle w:val="11"/>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eastAsia"/>
                <w:sz w:val="24"/>
                <w:szCs w:val="24"/>
                <w:highlight w:val="none"/>
                <w:lang w:val="en-US" w:eastAsia="zh-CN"/>
              </w:rPr>
              <w:t>有</w:t>
            </w:r>
            <w:r>
              <w:rPr>
                <w:rFonts w:hint="eastAsia"/>
                <w:sz w:val="24"/>
                <w:szCs w:val="24"/>
                <w:highlight w:val="none"/>
              </w:rPr>
              <w:t>组织废气：</w:t>
            </w:r>
            <w:r>
              <w:rPr>
                <w:rFonts w:hint="eastAsia" w:ascii="Times New Roman" w:hAnsi="Times New Roman" w:eastAsia="宋体" w:cs="Times New Roman"/>
                <w:color w:val="auto"/>
                <w:sz w:val="24"/>
                <w:szCs w:val="24"/>
                <w:lang w:val="en-US" w:eastAsia="zh-CN" w:bidi="ar-SA"/>
              </w:rPr>
              <w:t>在验收监测期间，生产负荷满足要求、环保设施运行正常条件下，该项目有组织废气颗粒物、非甲烷总烃均满足</w:t>
            </w:r>
            <w:r>
              <w:rPr>
                <w:rFonts w:hint="eastAsia" w:ascii="Times New Roman" w:hAnsi="Times New Roman" w:cs="Times New Roman"/>
                <w:color w:val="auto"/>
                <w:kern w:val="0"/>
                <w:szCs w:val="21"/>
                <w:highlight w:val="none"/>
                <w:lang w:val="en-US" w:eastAsia="zh-CN"/>
              </w:rPr>
              <w:t>《涂料、油墨及胶粘剂工业大气污染物排放标准》（GB 37824-2019）中表1标准限值要求</w:t>
            </w:r>
            <w:r>
              <w:rPr>
                <w:rFonts w:hint="eastAsia" w:ascii="Times New Roman" w:hAnsi="Times New Roman" w:eastAsia="宋体" w:cs="Times New Roman"/>
                <w:color w:val="auto"/>
                <w:sz w:val="24"/>
                <w:szCs w:val="24"/>
                <w:lang w:val="en-US" w:eastAsia="zh-CN" w:bidi="ar-SA"/>
              </w:rPr>
              <w:t>：颗粒物30mg/m</w:t>
            </w:r>
            <w:r>
              <w:rPr>
                <w:rFonts w:hint="eastAsia" w:ascii="Times New Roman" w:hAnsi="Times New Roman" w:eastAsia="宋体" w:cs="Times New Roman"/>
                <w:color w:val="auto"/>
                <w:sz w:val="24"/>
                <w:szCs w:val="24"/>
                <w:vertAlign w:val="superscript"/>
                <w:lang w:val="en-US" w:eastAsia="zh-CN" w:bidi="ar-SA"/>
              </w:rPr>
              <w:t>3</w:t>
            </w:r>
            <w:r>
              <w:rPr>
                <w:rFonts w:hint="eastAsia" w:ascii="Times New Roman" w:hAnsi="Times New Roman" w:eastAsia="宋体" w:cs="Times New Roman"/>
                <w:color w:val="auto"/>
                <w:sz w:val="24"/>
                <w:szCs w:val="24"/>
                <w:lang w:val="en-US" w:eastAsia="zh-CN" w:bidi="ar-SA"/>
              </w:rPr>
              <w:t>、非甲烷总烃100mg/m</w:t>
            </w:r>
            <w:r>
              <w:rPr>
                <w:rFonts w:hint="eastAsia" w:ascii="Times New Roman" w:hAnsi="Times New Roman" w:eastAsia="宋体" w:cs="Times New Roman"/>
                <w:color w:val="auto"/>
                <w:sz w:val="24"/>
                <w:szCs w:val="24"/>
                <w:vertAlign w:val="superscript"/>
                <w:lang w:val="en-US" w:eastAsia="zh-CN" w:bidi="ar-SA"/>
              </w:rPr>
              <w:t>3</w:t>
            </w:r>
            <w:r>
              <w:rPr>
                <w:rFonts w:hint="eastAsia" w:ascii="Times New Roman" w:hAnsi="Times New Roman" w:eastAsia="宋体" w:cs="Times New Roman"/>
                <w:color w:val="auto"/>
                <w:sz w:val="24"/>
                <w:szCs w:val="24"/>
                <w:lang w:val="en-US" w:eastAsia="zh-CN" w:bidi="ar-SA"/>
              </w:rPr>
              <w:t>的要求。</w:t>
            </w:r>
          </w:p>
          <w:p w14:paraId="39BEEE67">
            <w:pPr>
              <w:spacing w:line="360" w:lineRule="auto"/>
              <w:ind w:firstLine="480" w:firstLineChars="200"/>
              <w:rPr>
                <w:rFonts w:hint="eastAsia" w:eastAsia="宋体"/>
                <w:sz w:val="24"/>
                <w:szCs w:val="24"/>
                <w:lang w:eastAsia="zh-CN"/>
              </w:rPr>
            </w:pPr>
            <w:r>
              <w:rPr>
                <w:rFonts w:hint="default" w:ascii="Times New Roman" w:hAnsi="Times New Roman" w:cs="Times New Roman"/>
                <w:sz w:val="24"/>
                <w:szCs w:val="24"/>
              </w:rPr>
              <w:t>③</w:t>
            </w:r>
            <w:r>
              <w:rPr>
                <w:rFonts w:hint="eastAsia"/>
                <w:sz w:val="24"/>
                <w:szCs w:val="24"/>
              </w:rPr>
              <w:t>噪声监测结果</w:t>
            </w:r>
            <w:r>
              <w:rPr>
                <w:rFonts w:hint="eastAsia"/>
                <w:sz w:val="24"/>
                <w:szCs w:val="24"/>
                <w:lang w:eastAsia="zh-CN"/>
              </w:rPr>
              <w:t>：</w:t>
            </w:r>
            <w:r>
              <w:rPr>
                <w:rFonts w:hint="eastAsia"/>
                <w:sz w:val="24"/>
                <w:szCs w:val="24"/>
              </w:rPr>
              <w:t>在验收监测期间，该项目各设施运转正常，厂界</w:t>
            </w:r>
            <w:r>
              <w:rPr>
                <w:rFonts w:hint="eastAsia"/>
                <w:sz w:val="24"/>
                <w:szCs w:val="24"/>
                <w:lang w:val="en-US" w:eastAsia="zh-CN"/>
              </w:rPr>
              <w:t>三侧</w:t>
            </w:r>
            <w:r>
              <w:rPr>
                <w:rFonts w:hint="eastAsia"/>
                <w:sz w:val="24"/>
                <w:szCs w:val="24"/>
              </w:rPr>
              <w:t>昼间噪声最大测定值为</w:t>
            </w:r>
            <w:r>
              <w:rPr>
                <w:rFonts w:hint="eastAsia"/>
                <w:sz w:val="24"/>
                <w:szCs w:val="24"/>
                <w:lang w:val="en-US" w:eastAsia="zh-CN"/>
              </w:rPr>
              <w:t>61</w:t>
            </w:r>
            <w:r>
              <w:rPr>
                <w:rFonts w:hint="eastAsia"/>
                <w:sz w:val="24"/>
                <w:szCs w:val="24"/>
              </w:rPr>
              <w:t>dB（A）。厂界噪声均满足《工业企业厂界环境噪声排放标准》（GB12348-2008）中</w:t>
            </w:r>
            <w:r>
              <w:rPr>
                <w:rFonts w:hint="eastAsia"/>
                <w:sz w:val="24"/>
                <w:szCs w:val="24"/>
                <w:lang w:val="en-US" w:eastAsia="zh-CN"/>
              </w:rPr>
              <w:t>3</w:t>
            </w:r>
            <w:r>
              <w:rPr>
                <w:rFonts w:hint="eastAsia"/>
                <w:sz w:val="24"/>
                <w:szCs w:val="24"/>
              </w:rPr>
              <w:t>类标准：昼间6</w:t>
            </w:r>
            <w:r>
              <w:rPr>
                <w:rFonts w:hint="eastAsia"/>
                <w:sz w:val="24"/>
                <w:szCs w:val="24"/>
                <w:lang w:val="en-US" w:eastAsia="zh-CN"/>
              </w:rPr>
              <w:t>5</w:t>
            </w:r>
            <w:r>
              <w:rPr>
                <w:rFonts w:hint="eastAsia"/>
                <w:sz w:val="24"/>
                <w:szCs w:val="24"/>
              </w:rPr>
              <w:t>dB（A）</w:t>
            </w:r>
            <w:r>
              <w:rPr>
                <w:rFonts w:hint="eastAsia"/>
                <w:sz w:val="24"/>
                <w:szCs w:val="24"/>
                <w:lang w:eastAsia="zh-CN"/>
              </w:rPr>
              <w:t>。</w:t>
            </w:r>
          </w:p>
          <w:p w14:paraId="03E23C82">
            <w:pPr>
              <w:spacing w:line="360" w:lineRule="auto"/>
              <w:ind w:firstLine="480" w:firstLineChars="200"/>
              <w:jc w:val="left"/>
              <w:rPr>
                <w:rFonts w:hint="eastAsia"/>
                <w:sz w:val="24"/>
                <w:szCs w:val="24"/>
                <w:lang w:eastAsia="zh-CN"/>
              </w:rPr>
            </w:pPr>
            <w:r>
              <w:rPr>
                <w:rFonts w:hint="eastAsia" w:ascii="宋体" w:hAnsi="宋体" w:eastAsia="宋体" w:cs="宋体"/>
                <w:bCs/>
                <w:color w:val="000000"/>
                <w:sz w:val="24"/>
              </w:rPr>
              <w:t>④</w:t>
            </w:r>
            <w:r>
              <w:rPr>
                <w:rFonts w:hint="eastAsia"/>
                <w:bCs/>
                <w:color w:val="000000"/>
                <w:sz w:val="24"/>
              </w:rPr>
              <w:t>固体废物处置调查情况：</w:t>
            </w:r>
            <w:r>
              <w:rPr>
                <w:rFonts w:hint="eastAsia"/>
                <w:sz w:val="24"/>
                <w:szCs w:val="24"/>
              </w:rPr>
              <w:t>固体废物</w:t>
            </w:r>
            <w:r>
              <w:rPr>
                <w:rFonts w:hint="eastAsia"/>
                <w:sz w:val="24"/>
                <w:szCs w:val="24"/>
                <w:lang w:eastAsia="zh-CN"/>
              </w:rPr>
              <w:t>为</w:t>
            </w:r>
            <w:r>
              <w:rPr>
                <w:rFonts w:hint="eastAsia"/>
                <w:sz w:val="24"/>
                <w:szCs w:val="24"/>
                <w:lang w:val="en-US" w:eastAsia="zh-CN"/>
              </w:rPr>
              <w:t>一般固体废物</w:t>
            </w:r>
            <w:r>
              <w:rPr>
                <w:rFonts w:hint="default"/>
                <w:sz w:val="24"/>
                <w:szCs w:val="24"/>
                <w:lang w:val="en-US" w:eastAsia="zh-CN"/>
              </w:rPr>
              <w:t>（生活垃圾、废包装物、集尘灰、去离子水制备废滤芯）</w:t>
            </w:r>
            <w:r>
              <w:rPr>
                <w:rFonts w:hint="eastAsia"/>
                <w:sz w:val="24"/>
                <w:szCs w:val="24"/>
                <w:lang w:val="en-US" w:eastAsia="zh-CN"/>
              </w:rPr>
              <w:t>，</w:t>
            </w:r>
            <w:r>
              <w:rPr>
                <w:rFonts w:hint="default"/>
                <w:sz w:val="24"/>
                <w:szCs w:val="24"/>
                <w:lang w:val="en-US" w:eastAsia="zh-CN"/>
              </w:rPr>
              <w:t>危险废物（废原料桶、废滤纸、废活性炭、废机油、含油手套及废抹布）。生活垃圾</w:t>
            </w:r>
            <w:r>
              <w:rPr>
                <w:rFonts w:hint="eastAsia"/>
                <w:sz w:val="24"/>
                <w:szCs w:val="24"/>
                <w:lang w:val="en-US" w:eastAsia="zh-CN"/>
              </w:rPr>
              <w:t>、集尘灰收集后</w:t>
            </w:r>
            <w:r>
              <w:rPr>
                <w:rFonts w:hint="default"/>
                <w:sz w:val="24"/>
                <w:szCs w:val="24"/>
                <w:lang w:val="en-US" w:eastAsia="zh-CN"/>
              </w:rPr>
              <w:t>交由环卫部门处理；</w:t>
            </w:r>
            <w:r>
              <w:rPr>
                <w:rFonts w:hint="eastAsia"/>
                <w:sz w:val="24"/>
                <w:szCs w:val="24"/>
                <w:lang w:val="en-US" w:eastAsia="zh-CN"/>
              </w:rPr>
              <w:t>废包装物集中收集后外售至物资部门；</w:t>
            </w:r>
            <w:r>
              <w:rPr>
                <w:rFonts w:hint="default"/>
                <w:sz w:val="24"/>
                <w:szCs w:val="24"/>
                <w:lang w:val="en-US" w:eastAsia="zh-CN"/>
              </w:rPr>
              <w:t>去离子水制备废滤芯</w:t>
            </w:r>
            <w:r>
              <w:rPr>
                <w:rFonts w:hint="eastAsia"/>
                <w:sz w:val="24"/>
                <w:szCs w:val="24"/>
                <w:lang w:val="en-US" w:eastAsia="zh-CN"/>
              </w:rPr>
              <w:t>由厂家回收；</w:t>
            </w:r>
            <w:r>
              <w:rPr>
                <w:rFonts w:hint="default"/>
                <w:sz w:val="24"/>
                <w:szCs w:val="24"/>
                <w:lang w:val="en-US" w:eastAsia="zh-CN"/>
              </w:rPr>
              <w:t>危险废物（废原料桶、废滤纸、废活性炭、废机油、含油手套及废抹布）</w:t>
            </w:r>
            <w:r>
              <w:rPr>
                <w:rFonts w:hint="eastAsia"/>
                <w:sz w:val="24"/>
                <w:szCs w:val="24"/>
                <w:lang w:val="en-US" w:eastAsia="zh-CN"/>
              </w:rPr>
              <w:t>暂存于危废暂存间，定期交由资质单位处置</w:t>
            </w:r>
            <w:r>
              <w:rPr>
                <w:rFonts w:hint="eastAsia"/>
                <w:sz w:val="24"/>
                <w:szCs w:val="24"/>
                <w:lang w:eastAsia="zh-CN"/>
              </w:rPr>
              <w:t>。</w:t>
            </w:r>
          </w:p>
          <w:p w14:paraId="5B5CAFBD">
            <w:pPr>
              <w:numPr>
                <w:ilvl w:val="0"/>
                <w:numId w:val="0"/>
              </w:numPr>
              <w:tabs>
                <w:tab w:val="left" w:pos="1622"/>
              </w:tabs>
              <w:spacing w:line="360" w:lineRule="auto"/>
              <w:rPr>
                <w:rFonts w:hint="eastAsia"/>
                <w:b/>
                <w:sz w:val="24"/>
                <w:szCs w:val="24"/>
                <w:lang w:val="en-US" w:eastAsia="zh-CN"/>
              </w:rPr>
            </w:pPr>
            <w:r>
              <w:rPr>
                <w:rFonts w:hint="eastAsia"/>
                <w:b/>
                <w:sz w:val="24"/>
                <w:szCs w:val="24"/>
                <w:shd w:val="clear" w:fill="auto"/>
                <w:lang w:val="en-US" w:eastAsia="zh-CN"/>
              </w:rPr>
              <w:t>2、</w:t>
            </w:r>
            <w:r>
              <w:rPr>
                <w:rFonts w:hint="eastAsia"/>
                <w:b/>
                <w:sz w:val="24"/>
                <w:szCs w:val="24"/>
                <w:lang w:val="en-US" w:eastAsia="zh-CN"/>
              </w:rPr>
              <w:t>验收结论</w:t>
            </w:r>
          </w:p>
          <w:p w14:paraId="407D7A5B">
            <w:pPr>
              <w:spacing w:line="360" w:lineRule="auto"/>
              <w:ind w:firstLine="480" w:firstLineChars="200"/>
              <w:rPr>
                <w:rFonts w:hint="eastAsia"/>
                <w:lang w:eastAsia="zh-CN"/>
              </w:rPr>
            </w:pPr>
            <w:r>
              <w:rPr>
                <w:rFonts w:hint="eastAsia"/>
                <w:sz w:val="24"/>
                <w:szCs w:val="24"/>
                <w:lang w:val="en-US" w:eastAsia="zh-CN"/>
              </w:rPr>
              <w:t>经编制单位查勘，工业新材料研发实验室项目阶段性验收情况基本落实了环评</w:t>
            </w:r>
            <w:r>
              <w:rPr>
                <w:rFonts w:hint="eastAsia"/>
                <w:sz w:val="24"/>
                <w:szCs w:val="24"/>
                <w:shd w:val="clear" w:fill="auto"/>
                <w:lang w:val="en-US" w:eastAsia="zh-CN"/>
              </w:rPr>
              <w:t>及</w:t>
            </w:r>
            <w:r>
              <w:rPr>
                <w:rFonts w:hint="eastAsia"/>
                <w:sz w:val="24"/>
                <w:szCs w:val="24"/>
                <w:lang w:val="en-US" w:eastAsia="zh-CN"/>
              </w:rPr>
              <w:t>批复的要求，并依据验收监测结果，废水、废气、噪声主要污染指标达标排放，固体</w:t>
            </w:r>
            <w:r>
              <w:rPr>
                <w:rFonts w:hint="eastAsia"/>
                <w:sz w:val="24"/>
                <w:szCs w:val="24"/>
                <w:shd w:val="clear" w:fill="auto"/>
                <w:lang w:val="en-US" w:eastAsia="zh-CN"/>
              </w:rPr>
              <w:t>废物均</w:t>
            </w:r>
            <w:r>
              <w:rPr>
                <w:rFonts w:hint="eastAsia"/>
                <w:sz w:val="24"/>
                <w:szCs w:val="24"/>
                <w:lang w:val="en-US" w:eastAsia="zh-CN"/>
              </w:rPr>
              <w:t>妥善处置。符合环境保护验收条件，同意通过验收。</w:t>
            </w:r>
          </w:p>
          <w:p w14:paraId="09736196">
            <w:pPr>
              <w:tabs>
                <w:tab w:val="left" w:pos="1622"/>
              </w:tabs>
              <w:spacing w:line="360" w:lineRule="auto"/>
              <w:ind w:left="602" w:hanging="602" w:hangingChars="250"/>
              <w:rPr>
                <w:b/>
                <w:sz w:val="24"/>
                <w:szCs w:val="24"/>
              </w:rPr>
            </w:pPr>
            <w:r>
              <w:rPr>
                <w:rFonts w:hint="eastAsia"/>
                <w:b/>
                <w:sz w:val="24"/>
                <w:szCs w:val="24"/>
                <w:lang w:val="en-US" w:eastAsia="zh-CN"/>
              </w:rPr>
              <w:t>3</w:t>
            </w:r>
            <w:r>
              <w:rPr>
                <w:rFonts w:hint="eastAsia"/>
                <w:b/>
                <w:sz w:val="24"/>
                <w:szCs w:val="24"/>
              </w:rPr>
              <w:t>、建议</w:t>
            </w:r>
          </w:p>
          <w:p w14:paraId="66644205">
            <w:pPr>
              <w:spacing w:line="360" w:lineRule="auto"/>
              <w:ind w:firstLine="480" w:firstLineChars="200"/>
              <w:jc w:val="left"/>
              <w:rPr>
                <w:sz w:val="24"/>
                <w:szCs w:val="24"/>
              </w:rPr>
            </w:pPr>
            <w:r>
              <w:rPr>
                <w:rFonts w:hint="eastAsia"/>
                <w:sz w:val="24"/>
                <w:szCs w:val="24"/>
              </w:rPr>
              <w:t>（1）加强环境管理，做好设备的运行和维护，确保废水、废气、噪声稳定达标排放，并按监测计划定期开展环境监测。</w:t>
            </w:r>
          </w:p>
          <w:p w14:paraId="0BDE5C77">
            <w:pPr>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left"/>
              <w:textAlignment w:val="auto"/>
              <w:rPr>
                <w:rFonts w:hint="eastAsia"/>
                <w:sz w:val="24"/>
                <w:szCs w:val="24"/>
                <w:lang w:val="en-US" w:eastAsia="zh-CN"/>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严格按照</w:t>
            </w:r>
            <w:r>
              <w:rPr>
                <w:rFonts w:hint="eastAsia"/>
                <w:sz w:val="24"/>
                <w:szCs w:val="24"/>
                <w:lang w:eastAsia="zh-CN"/>
              </w:rPr>
              <w:t>《一般工业固体废物贮存和填埋污染控制标准》（GB18599-2020）和《危险废物贮存污染控制标准》（GB18597-2023）</w:t>
            </w:r>
            <w:r>
              <w:rPr>
                <w:rFonts w:hint="eastAsia"/>
                <w:sz w:val="24"/>
                <w:szCs w:val="24"/>
                <w:lang w:val="en-US" w:eastAsia="zh-CN"/>
              </w:rPr>
              <w:t>要求，落实厂内固体废物暂存场所的规范建设，做好防渗措施。</w:t>
            </w:r>
          </w:p>
          <w:p w14:paraId="30C5D455">
            <w:pPr>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left"/>
              <w:textAlignment w:val="auto"/>
              <w:rPr>
                <w:rFonts w:hint="eastAsia"/>
                <w:sz w:val="24"/>
                <w:szCs w:val="24"/>
                <w:lang w:val="en-US" w:eastAsia="zh-CN"/>
              </w:rPr>
            </w:pPr>
            <w:r>
              <w:rPr>
                <w:rFonts w:hint="eastAsia"/>
                <w:sz w:val="24"/>
                <w:szCs w:val="24"/>
                <w:lang w:val="en-US" w:eastAsia="zh-CN"/>
              </w:rPr>
              <w:t>（3）完善危废的转运处置合同，加强各类危险废物的贮存、转运台账记录及转移联单。</w:t>
            </w:r>
          </w:p>
          <w:p w14:paraId="627F25F6">
            <w:pPr>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left"/>
              <w:textAlignment w:val="auto"/>
              <w:rPr>
                <w:rFonts w:hint="default" w:ascii="Times New Roman" w:hAnsi="Times New Roman" w:eastAsia="宋体" w:cs="Times New Roman"/>
                <w:b w:val="0"/>
                <w:bCs w:val="0"/>
                <w:sz w:val="24"/>
                <w:szCs w:val="24"/>
                <w:lang w:val="en-US" w:eastAsia="zh-CN" w:bidi="ar-SA"/>
              </w:rPr>
            </w:pPr>
            <w:r>
              <w:rPr>
                <w:rFonts w:hint="eastAsia" w:ascii="Times New Roman" w:hAnsi="Times New Roman" w:eastAsia="宋体" w:cs="Times New Roman"/>
                <w:b w:val="0"/>
                <w:bCs w:val="0"/>
                <w:sz w:val="24"/>
                <w:szCs w:val="24"/>
                <w:lang w:val="en-US" w:eastAsia="zh-CN" w:bidi="ar-SA"/>
              </w:rPr>
              <w:t>（4）此次为阶段性验收，后期验收时将事故应急池纳入验收范围。</w:t>
            </w:r>
          </w:p>
          <w:p w14:paraId="437F7CD9">
            <w:pPr>
              <w:pStyle w:val="6"/>
              <w:rPr>
                <w:rFonts w:hint="eastAsia"/>
                <w:sz w:val="24"/>
                <w:szCs w:val="24"/>
              </w:rPr>
            </w:pPr>
          </w:p>
          <w:p w14:paraId="680B40D0">
            <w:pPr>
              <w:rPr>
                <w:rFonts w:hint="eastAsia"/>
                <w:sz w:val="24"/>
                <w:szCs w:val="24"/>
              </w:rPr>
            </w:pPr>
          </w:p>
          <w:p w14:paraId="6A34461C">
            <w:pPr>
              <w:pStyle w:val="6"/>
              <w:rPr>
                <w:rFonts w:hint="eastAsia"/>
                <w:sz w:val="24"/>
                <w:szCs w:val="24"/>
              </w:rPr>
            </w:pPr>
          </w:p>
          <w:p w14:paraId="2F7E6684">
            <w:pPr>
              <w:rPr>
                <w:rFonts w:hint="eastAsia"/>
                <w:sz w:val="24"/>
                <w:szCs w:val="24"/>
              </w:rPr>
            </w:pPr>
          </w:p>
          <w:p w14:paraId="6D4698C2">
            <w:pPr>
              <w:pStyle w:val="6"/>
              <w:rPr>
                <w:rFonts w:hint="eastAsia"/>
                <w:sz w:val="24"/>
                <w:szCs w:val="24"/>
              </w:rPr>
            </w:pPr>
          </w:p>
          <w:p w14:paraId="5A5A7281">
            <w:pPr>
              <w:rPr>
                <w:rFonts w:hint="eastAsia"/>
                <w:sz w:val="24"/>
                <w:szCs w:val="24"/>
              </w:rPr>
            </w:pPr>
          </w:p>
          <w:p w14:paraId="464C36AC"/>
        </w:tc>
      </w:tr>
    </w:tbl>
    <w:p w14:paraId="0EE6CF7C">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A327B5F">
      <w:pPr>
        <w:pStyle w:val="4"/>
        <w:keepNext w:val="0"/>
        <w:keepLines w:val="0"/>
        <w:jc w:val="center"/>
        <w:rPr>
          <w:sz w:val="32"/>
          <w:szCs w:val="32"/>
        </w:rPr>
      </w:pPr>
      <w:bookmarkStart w:id="77" w:name="_Toc15281137"/>
      <w:bookmarkStart w:id="78" w:name="_Toc13718"/>
      <w:bookmarkStart w:id="79" w:name="_Toc520896052"/>
      <w:bookmarkStart w:id="80" w:name="_Toc5544"/>
      <w:r>
        <w:rPr>
          <w:rFonts w:hint="eastAsia"/>
          <w:sz w:val="32"/>
          <w:szCs w:val="32"/>
        </w:rPr>
        <w:t>建设项目工程竣工环境保护“三同时”验收登记表</w:t>
      </w:r>
      <w:bookmarkEnd w:id="77"/>
      <w:bookmarkEnd w:id="78"/>
      <w:bookmarkEnd w:id="79"/>
      <w:bookmarkEnd w:id="80"/>
    </w:p>
    <w:p w14:paraId="5604D2CD">
      <w:pPr>
        <w:rPr>
          <w:spacing w:val="-4"/>
          <w:sz w:val="24"/>
        </w:rPr>
      </w:pPr>
      <w:r>
        <w:t>填表单位（盖章）：</w:t>
      </w:r>
      <w:r>
        <w:rPr>
          <w:rFonts w:hint="eastAsia"/>
          <w:lang w:eastAsia="zh-CN"/>
        </w:rPr>
        <w:t>湖北省斯德克新型材料科技有限公司</w:t>
      </w:r>
      <w:r>
        <w:rPr>
          <w:rFonts w:hint="eastAsia"/>
        </w:rPr>
        <w:t xml:space="preserve">                               </w:t>
      </w:r>
      <w:r>
        <w:t>填表人（签字）：</w:t>
      </w:r>
      <w:r>
        <w:rPr>
          <w:rFonts w:hint="eastAsia"/>
        </w:rPr>
        <w:t xml:space="preserve">                          </w:t>
      </w:r>
      <w:r>
        <w:t>项目经办人（签字）：</w:t>
      </w:r>
    </w:p>
    <w:tbl>
      <w:tblPr>
        <w:tblStyle w:val="29"/>
        <w:tblW w:w="140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51"/>
        <w:gridCol w:w="1561"/>
        <w:gridCol w:w="219"/>
        <w:gridCol w:w="594"/>
        <w:gridCol w:w="272"/>
        <w:gridCol w:w="258"/>
        <w:gridCol w:w="378"/>
        <w:gridCol w:w="398"/>
        <w:gridCol w:w="48"/>
        <w:gridCol w:w="135"/>
        <w:gridCol w:w="412"/>
        <w:gridCol w:w="381"/>
        <w:gridCol w:w="154"/>
        <w:gridCol w:w="286"/>
        <w:gridCol w:w="796"/>
        <w:gridCol w:w="381"/>
        <w:gridCol w:w="701"/>
        <w:gridCol w:w="67"/>
        <w:gridCol w:w="409"/>
        <w:gridCol w:w="605"/>
        <w:gridCol w:w="650"/>
        <w:gridCol w:w="432"/>
        <w:gridCol w:w="241"/>
        <w:gridCol w:w="841"/>
        <w:gridCol w:w="297"/>
        <w:gridCol w:w="726"/>
        <w:gridCol w:w="59"/>
        <w:gridCol w:w="532"/>
        <w:gridCol w:w="277"/>
        <w:gridCol w:w="272"/>
        <w:gridCol w:w="586"/>
        <w:gridCol w:w="493"/>
      </w:tblGrid>
      <w:tr w14:paraId="6FFDF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restart"/>
            <w:vAlign w:val="center"/>
          </w:tcPr>
          <w:p w14:paraId="401C09B2">
            <w:pPr>
              <w:adjustRightInd w:val="0"/>
              <w:snapToGrid w:val="0"/>
              <w:jc w:val="center"/>
              <w:rPr>
                <w:sz w:val="18"/>
              </w:rPr>
            </w:pPr>
            <w:r>
              <w:rPr>
                <w:sz w:val="18"/>
              </w:rPr>
              <w:t>建</w:t>
            </w:r>
          </w:p>
          <w:p w14:paraId="04817752">
            <w:pPr>
              <w:adjustRightInd w:val="0"/>
              <w:snapToGrid w:val="0"/>
              <w:jc w:val="center"/>
              <w:rPr>
                <w:sz w:val="18"/>
              </w:rPr>
            </w:pPr>
            <w:r>
              <w:rPr>
                <w:sz w:val="18"/>
              </w:rPr>
              <w:t>设</w:t>
            </w:r>
          </w:p>
          <w:p w14:paraId="21039C75">
            <w:pPr>
              <w:adjustRightInd w:val="0"/>
              <w:snapToGrid w:val="0"/>
              <w:jc w:val="center"/>
              <w:rPr>
                <w:sz w:val="18"/>
              </w:rPr>
            </w:pPr>
            <w:r>
              <w:rPr>
                <w:sz w:val="18"/>
              </w:rPr>
              <w:t>项</w:t>
            </w:r>
          </w:p>
          <w:p w14:paraId="1F28C826">
            <w:pPr>
              <w:adjustRightInd w:val="0"/>
              <w:snapToGrid w:val="0"/>
              <w:jc w:val="center"/>
              <w:rPr>
                <w:sz w:val="18"/>
              </w:rPr>
            </w:pPr>
            <w:r>
              <w:rPr>
                <w:sz w:val="18"/>
              </w:rPr>
              <w:t>目</w:t>
            </w:r>
          </w:p>
        </w:tc>
        <w:tc>
          <w:tcPr>
            <w:tcW w:w="1780" w:type="dxa"/>
            <w:gridSpan w:val="2"/>
            <w:vAlign w:val="center"/>
          </w:tcPr>
          <w:p w14:paraId="661AC993">
            <w:pPr>
              <w:adjustRightInd w:val="0"/>
              <w:snapToGrid w:val="0"/>
              <w:jc w:val="center"/>
              <w:rPr>
                <w:sz w:val="18"/>
              </w:rPr>
            </w:pPr>
            <w:r>
              <w:rPr>
                <w:sz w:val="18"/>
              </w:rPr>
              <w:t>项目名称</w:t>
            </w:r>
          </w:p>
        </w:tc>
        <w:tc>
          <w:tcPr>
            <w:tcW w:w="5670" w:type="dxa"/>
            <w:gridSpan w:val="16"/>
            <w:vAlign w:val="center"/>
          </w:tcPr>
          <w:p w14:paraId="249B41BD">
            <w:pPr>
              <w:adjustRightInd w:val="0"/>
              <w:snapToGrid w:val="0"/>
              <w:jc w:val="center"/>
              <w:rPr>
                <w:rFonts w:hint="eastAsia" w:eastAsia="宋体"/>
                <w:sz w:val="18"/>
                <w:lang w:eastAsia="zh-CN"/>
              </w:rPr>
            </w:pPr>
            <w:r>
              <w:rPr>
                <w:rFonts w:hint="eastAsia"/>
                <w:bCs/>
                <w:sz w:val="18"/>
                <w:lang w:eastAsia="zh-CN"/>
              </w:rPr>
              <w:t>工业新材料研发实验室项目</w:t>
            </w:r>
          </w:p>
        </w:tc>
        <w:tc>
          <w:tcPr>
            <w:tcW w:w="1928" w:type="dxa"/>
            <w:gridSpan w:val="4"/>
            <w:vAlign w:val="center"/>
          </w:tcPr>
          <w:p w14:paraId="57EEB58B">
            <w:pPr>
              <w:adjustRightInd w:val="0"/>
              <w:snapToGrid w:val="0"/>
              <w:jc w:val="center"/>
              <w:rPr>
                <w:sz w:val="18"/>
              </w:rPr>
            </w:pPr>
            <w:r>
              <w:rPr>
                <w:sz w:val="18"/>
              </w:rPr>
              <w:t>建设地点</w:t>
            </w:r>
          </w:p>
        </w:tc>
        <w:tc>
          <w:tcPr>
            <w:tcW w:w="4083" w:type="dxa"/>
            <w:gridSpan w:val="9"/>
            <w:vAlign w:val="center"/>
          </w:tcPr>
          <w:p w14:paraId="0A50086D">
            <w:pPr>
              <w:adjustRightInd w:val="0"/>
              <w:snapToGrid w:val="0"/>
              <w:jc w:val="center"/>
              <w:rPr>
                <w:sz w:val="18"/>
              </w:rPr>
            </w:pPr>
            <w:r>
              <w:rPr>
                <w:rFonts w:hint="eastAsia"/>
                <w:sz w:val="18"/>
                <w:lang w:val="en-US" w:eastAsia="zh-CN"/>
              </w:rPr>
              <w:t>湖北省黄冈市英山县毕昇科技产业园</w:t>
            </w:r>
            <w:r>
              <w:rPr>
                <w:rFonts w:hint="default"/>
                <w:sz w:val="18"/>
                <w:lang w:val="en-US" w:eastAsia="zh-CN"/>
              </w:rPr>
              <w:t>7</w:t>
            </w:r>
            <w:r>
              <w:rPr>
                <w:rFonts w:hint="eastAsia"/>
                <w:sz w:val="18"/>
                <w:lang w:val="en-US" w:eastAsia="zh-CN"/>
              </w:rPr>
              <w:t>栋</w:t>
            </w:r>
            <w:r>
              <w:rPr>
                <w:rFonts w:hint="default"/>
                <w:sz w:val="18"/>
                <w:lang w:val="en-US" w:eastAsia="zh-CN"/>
              </w:rPr>
              <w:t>1</w:t>
            </w:r>
            <w:r>
              <w:rPr>
                <w:rFonts w:hint="eastAsia"/>
                <w:sz w:val="18"/>
                <w:lang w:val="en-US" w:eastAsia="zh-CN"/>
              </w:rPr>
              <w:t>号厂房</w:t>
            </w:r>
          </w:p>
        </w:tc>
      </w:tr>
      <w:tr w14:paraId="4C167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57536556">
            <w:pPr>
              <w:adjustRightInd w:val="0"/>
              <w:snapToGrid w:val="0"/>
              <w:jc w:val="center"/>
              <w:rPr>
                <w:sz w:val="18"/>
              </w:rPr>
            </w:pPr>
          </w:p>
        </w:tc>
        <w:tc>
          <w:tcPr>
            <w:tcW w:w="1780" w:type="dxa"/>
            <w:gridSpan w:val="2"/>
            <w:vAlign w:val="center"/>
          </w:tcPr>
          <w:p w14:paraId="2A420B34">
            <w:pPr>
              <w:adjustRightInd w:val="0"/>
              <w:snapToGrid w:val="0"/>
              <w:jc w:val="center"/>
              <w:rPr>
                <w:sz w:val="18"/>
              </w:rPr>
            </w:pPr>
            <w:r>
              <w:rPr>
                <w:sz w:val="18"/>
              </w:rPr>
              <w:t>建设单位</w:t>
            </w:r>
          </w:p>
        </w:tc>
        <w:tc>
          <w:tcPr>
            <w:tcW w:w="5670" w:type="dxa"/>
            <w:gridSpan w:val="16"/>
            <w:vAlign w:val="center"/>
          </w:tcPr>
          <w:p w14:paraId="54E9CE9C">
            <w:pPr>
              <w:adjustRightInd w:val="0"/>
              <w:snapToGrid w:val="0"/>
              <w:jc w:val="center"/>
              <w:rPr>
                <w:rFonts w:hint="eastAsia" w:eastAsia="宋体"/>
                <w:sz w:val="18"/>
                <w:lang w:eastAsia="zh-CN"/>
              </w:rPr>
            </w:pPr>
            <w:r>
              <w:rPr>
                <w:rFonts w:hint="eastAsia"/>
                <w:bCs/>
                <w:sz w:val="18"/>
                <w:lang w:eastAsia="zh-CN"/>
              </w:rPr>
              <w:t>湖北省斯德克新型材料科技有限公司</w:t>
            </w:r>
          </w:p>
        </w:tc>
        <w:tc>
          <w:tcPr>
            <w:tcW w:w="1928" w:type="dxa"/>
            <w:gridSpan w:val="4"/>
            <w:vAlign w:val="center"/>
          </w:tcPr>
          <w:p w14:paraId="7D8A11D5">
            <w:pPr>
              <w:adjustRightInd w:val="0"/>
              <w:snapToGrid w:val="0"/>
              <w:jc w:val="center"/>
              <w:rPr>
                <w:sz w:val="18"/>
              </w:rPr>
            </w:pPr>
            <w:r>
              <w:rPr>
                <w:sz w:val="18"/>
              </w:rPr>
              <w:t>邮编</w:t>
            </w:r>
          </w:p>
        </w:tc>
        <w:tc>
          <w:tcPr>
            <w:tcW w:w="1138" w:type="dxa"/>
            <w:gridSpan w:val="2"/>
            <w:vAlign w:val="center"/>
          </w:tcPr>
          <w:p w14:paraId="5EC9332E">
            <w:pPr>
              <w:adjustRightInd w:val="0"/>
              <w:snapToGrid w:val="0"/>
              <w:jc w:val="center"/>
              <w:rPr>
                <w:rFonts w:hint="default" w:eastAsia="宋体"/>
                <w:sz w:val="18"/>
                <w:lang w:val="en-US" w:eastAsia="zh-CN"/>
              </w:rPr>
            </w:pPr>
            <w:r>
              <w:rPr>
                <w:sz w:val="18"/>
              </w:rPr>
              <w:t>43</w:t>
            </w:r>
            <w:r>
              <w:rPr>
                <w:rFonts w:hint="eastAsia"/>
                <w:sz w:val="18"/>
                <w:lang w:val="en-US" w:eastAsia="zh-CN"/>
              </w:rPr>
              <w:t>8700</w:t>
            </w:r>
          </w:p>
        </w:tc>
        <w:tc>
          <w:tcPr>
            <w:tcW w:w="1594" w:type="dxa"/>
            <w:gridSpan w:val="4"/>
            <w:vAlign w:val="center"/>
          </w:tcPr>
          <w:p w14:paraId="3752EBB0">
            <w:pPr>
              <w:adjustRightInd w:val="0"/>
              <w:snapToGrid w:val="0"/>
              <w:jc w:val="center"/>
              <w:rPr>
                <w:sz w:val="18"/>
              </w:rPr>
            </w:pPr>
            <w:r>
              <w:rPr>
                <w:sz w:val="18"/>
              </w:rPr>
              <w:t>联系电话</w:t>
            </w:r>
          </w:p>
        </w:tc>
        <w:tc>
          <w:tcPr>
            <w:tcW w:w="1351" w:type="dxa"/>
            <w:gridSpan w:val="3"/>
            <w:vAlign w:val="center"/>
          </w:tcPr>
          <w:p w14:paraId="5315868B">
            <w:pPr>
              <w:adjustRightInd w:val="0"/>
              <w:snapToGrid w:val="0"/>
              <w:jc w:val="center"/>
              <w:rPr>
                <w:sz w:val="18"/>
              </w:rPr>
            </w:pPr>
            <w:r>
              <w:rPr>
                <w:rFonts w:hint="eastAsia"/>
                <w:sz w:val="18"/>
              </w:rPr>
              <w:t>17371302803</w:t>
            </w:r>
          </w:p>
        </w:tc>
      </w:tr>
      <w:tr w14:paraId="2DA90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74FCAF35">
            <w:pPr>
              <w:adjustRightInd w:val="0"/>
              <w:snapToGrid w:val="0"/>
              <w:jc w:val="center"/>
              <w:rPr>
                <w:sz w:val="18"/>
              </w:rPr>
            </w:pPr>
          </w:p>
        </w:tc>
        <w:tc>
          <w:tcPr>
            <w:tcW w:w="1780" w:type="dxa"/>
            <w:gridSpan w:val="2"/>
            <w:vAlign w:val="center"/>
          </w:tcPr>
          <w:p w14:paraId="11FB6DCF">
            <w:pPr>
              <w:adjustRightInd w:val="0"/>
              <w:snapToGrid w:val="0"/>
              <w:jc w:val="center"/>
              <w:rPr>
                <w:sz w:val="18"/>
              </w:rPr>
            </w:pPr>
            <w:r>
              <w:rPr>
                <w:sz w:val="18"/>
              </w:rPr>
              <w:t>行业类别</w:t>
            </w:r>
          </w:p>
        </w:tc>
        <w:tc>
          <w:tcPr>
            <w:tcW w:w="1502" w:type="dxa"/>
            <w:gridSpan w:val="4"/>
            <w:vAlign w:val="center"/>
          </w:tcPr>
          <w:p w14:paraId="5E6E68DA">
            <w:pPr>
              <w:adjustRightInd w:val="0"/>
              <w:snapToGrid w:val="0"/>
              <w:jc w:val="center"/>
            </w:pPr>
            <w:r>
              <w:rPr>
                <w:rFonts w:hint="default" w:ascii="Times New Roman" w:hAnsi="Times New Roman" w:eastAsia="宋体" w:cs="Times New Roman"/>
                <w:kern w:val="0"/>
                <w:sz w:val="18"/>
                <w:szCs w:val="21"/>
                <w:lang w:val="en-US" w:eastAsia="zh-CN" w:bidi="ar-SA"/>
              </w:rPr>
              <w:t xml:space="preserve">M7320 </w:t>
            </w:r>
            <w:r>
              <w:rPr>
                <w:rFonts w:hint="eastAsia" w:ascii="Times New Roman" w:hAnsi="Times New Roman" w:eastAsia="宋体" w:cs="Times New Roman"/>
                <w:kern w:val="0"/>
                <w:sz w:val="18"/>
                <w:szCs w:val="21"/>
                <w:lang w:val="en-US" w:eastAsia="zh-CN" w:bidi="ar-SA"/>
              </w:rPr>
              <w:t>工程和技术研究和试验发展</w:t>
            </w:r>
          </w:p>
        </w:tc>
        <w:tc>
          <w:tcPr>
            <w:tcW w:w="993" w:type="dxa"/>
            <w:gridSpan w:val="4"/>
            <w:vAlign w:val="center"/>
          </w:tcPr>
          <w:p w14:paraId="7913896C">
            <w:pPr>
              <w:adjustRightInd w:val="0"/>
              <w:snapToGrid w:val="0"/>
              <w:jc w:val="center"/>
              <w:rPr>
                <w:sz w:val="18"/>
              </w:rPr>
            </w:pPr>
            <w:r>
              <w:rPr>
                <w:sz w:val="18"/>
              </w:rPr>
              <w:t>建设性质</w:t>
            </w:r>
          </w:p>
        </w:tc>
        <w:tc>
          <w:tcPr>
            <w:tcW w:w="3175" w:type="dxa"/>
            <w:gridSpan w:val="8"/>
            <w:vAlign w:val="center"/>
          </w:tcPr>
          <w:p w14:paraId="1348C3DB">
            <w:pPr>
              <w:adjustRightInd w:val="0"/>
              <w:snapToGrid w:val="0"/>
              <w:jc w:val="center"/>
              <w:rPr>
                <w:sz w:val="18"/>
              </w:rPr>
            </w:pPr>
            <w:r>
              <w:rPr>
                <w:rFonts w:hint="eastAsia"/>
                <w:sz w:val="18"/>
                <w:lang w:eastAsia="zh-CN"/>
              </w:rPr>
              <w:t>☑</w:t>
            </w:r>
            <w:r>
              <w:rPr>
                <w:sz w:val="18"/>
              </w:rPr>
              <w:t xml:space="preserve">新建  </w:t>
            </w:r>
            <w:r>
              <w:rPr>
                <w:rFonts w:hint="eastAsia"/>
                <w:sz w:val="18"/>
                <w:lang w:eastAsia="zh-CN"/>
              </w:rPr>
              <w:t>□</w:t>
            </w:r>
            <w:r>
              <w:rPr>
                <w:sz w:val="18"/>
              </w:rPr>
              <w:t>改扩建  □技术改造</w:t>
            </w:r>
          </w:p>
        </w:tc>
        <w:tc>
          <w:tcPr>
            <w:tcW w:w="1928" w:type="dxa"/>
            <w:gridSpan w:val="4"/>
            <w:vAlign w:val="center"/>
          </w:tcPr>
          <w:p w14:paraId="031199D7">
            <w:pPr>
              <w:adjustRightInd w:val="0"/>
              <w:snapToGrid w:val="0"/>
              <w:jc w:val="center"/>
              <w:rPr>
                <w:sz w:val="18"/>
              </w:rPr>
            </w:pPr>
            <w:r>
              <w:rPr>
                <w:sz w:val="18"/>
              </w:rPr>
              <w:t>建设项目开工日期</w:t>
            </w:r>
          </w:p>
        </w:tc>
        <w:tc>
          <w:tcPr>
            <w:tcW w:w="1138" w:type="dxa"/>
            <w:gridSpan w:val="2"/>
            <w:vAlign w:val="center"/>
          </w:tcPr>
          <w:p w14:paraId="3787B97A">
            <w:pPr>
              <w:adjustRightInd w:val="0"/>
              <w:snapToGrid w:val="0"/>
              <w:jc w:val="center"/>
              <w:rPr>
                <w:sz w:val="18"/>
              </w:rPr>
            </w:pPr>
            <w:r>
              <w:rPr>
                <w:rFonts w:hint="eastAsia"/>
                <w:sz w:val="18"/>
              </w:rPr>
              <w:t>202</w:t>
            </w:r>
            <w:r>
              <w:rPr>
                <w:rFonts w:hint="eastAsia"/>
                <w:sz w:val="18"/>
                <w:lang w:val="en-US" w:eastAsia="zh-CN"/>
              </w:rPr>
              <w:t>4</w:t>
            </w:r>
            <w:r>
              <w:rPr>
                <w:rFonts w:hint="eastAsia"/>
                <w:sz w:val="18"/>
              </w:rPr>
              <w:t>年</w:t>
            </w:r>
            <w:r>
              <w:rPr>
                <w:rFonts w:hint="eastAsia"/>
                <w:sz w:val="18"/>
                <w:lang w:val="en-US" w:eastAsia="zh-CN"/>
              </w:rPr>
              <w:t>2</w:t>
            </w:r>
            <w:r>
              <w:rPr>
                <w:rFonts w:hint="eastAsia"/>
                <w:sz w:val="18"/>
              </w:rPr>
              <w:t>月</w:t>
            </w:r>
          </w:p>
        </w:tc>
        <w:tc>
          <w:tcPr>
            <w:tcW w:w="1594" w:type="dxa"/>
            <w:gridSpan w:val="4"/>
            <w:vAlign w:val="center"/>
          </w:tcPr>
          <w:p w14:paraId="447003F5">
            <w:pPr>
              <w:adjustRightInd w:val="0"/>
              <w:snapToGrid w:val="0"/>
              <w:jc w:val="center"/>
              <w:rPr>
                <w:sz w:val="18"/>
              </w:rPr>
            </w:pPr>
            <w:r>
              <w:rPr>
                <w:sz w:val="18"/>
              </w:rPr>
              <w:t>投入试运行日期</w:t>
            </w:r>
          </w:p>
        </w:tc>
        <w:tc>
          <w:tcPr>
            <w:tcW w:w="1351" w:type="dxa"/>
            <w:gridSpan w:val="3"/>
            <w:vAlign w:val="center"/>
          </w:tcPr>
          <w:p w14:paraId="2016BD12">
            <w:pPr>
              <w:adjustRightInd w:val="0"/>
              <w:snapToGrid w:val="0"/>
              <w:jc w:val="center"/>
              <w:rPr>
                <w:sz w:val="18"/>
              </w:rPr>
            </w:pPr>
            <w:r>
              <w:rPr>
                <w:sz w:val="18"/>
              </w:rPr>
              <w:t>20</w:t>
            </w:r>
            <w:r>
              <w:rPr>
                <w:rFonts w:hint="eastAsia"/>
                <w:sz w:val="18"/>
              </w:rPr>
              <w:t>2</w:t>
            </w:r>
            <w:r>
              <w:rPr>
                <w:rFonts w:hint="eastAsia"/>
                <w:sz w:val="18"/>
                <w:lang w:val="en-US" w:eastAsia="zh-CN"/>
              </w:rPr>
              <w:t>4</w:t>
            </w:r>
            <w:r>
              <w:rPr>
                <w:sz w:val="18"/>
              </w:rPr>
              <w:t>年</w:t>
            </w:r>
            <w:r>
              <w:rPr>
                <w:rFonts w:hint="eastAsia"/>
                <w:sz w:val="18"/>
                <w:lang w:val="en-US" w:eastAsia="zh-CN"/>
              </w:rPr>
              <w:t>5</w:t>
            </w:r>
            <w:r>
              <w:rPr>
                <w:sz w:val="18"/>
              </w:rPr>
              <w:t>月</w:t>
            </w:r>
          </w:p>
        </w:tc>
      </w:tr>
      <w:tr w14:paraId="23FEEA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04EEFA4D">
            <w:pPr>
              <w:adjustRightInd w:val="0"/>
              <w:snapToGrid w:val="0"/>
              <w:jc w:val="center"/>
              <w:rPr>
                <w:sz w:val="18"/>
              </w:rPr>
            </w:pPr>
          </w:p>
        </w:tc>
        <w:tc>
          <w:tcPr>
            <w:tcW w:w="1780" w:type="dxa"/>
            <w:gridSpan w:val="2"/>
            <w:vAlign w:val="center"/>
          </w:tcPr>
          <w:p w14:paraId="3D3EF168">
            <w:pPr>
              <w:adjustRightInd w:val="0"/>
              <w:snapToGrid w:val="0"/>
              <w:jc w:val="center"/>
              <w:rPr>
                <w:sz w:val="18"/>
              </w:rPr>
            </w:pPr>
            <w:r>
              <w:rPr>
                <w:sz w:val="18"/>
              </w:rPr>
              <w:t>设计生产能力</w:t>
            </w:r>
          </w:p>
        </w:tc>
        <w:tc>
          <w:tcPr>
            <w:tcW w:w="5670" w:type="dxa"/>
            <w:gridSpan w:val="16"/>
            <w:vAlign w:val="center"/>
          </w:tcPr>
          <w:p w14:paraId="7B87C31E">
            <w:pPr>
              <w:pStyle w:val="24"/>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firstLine="0"/>
              <w:jc w:val="center"/>
              <w:textAlignment w:val="center"/>
              <w:rPr>
                <w:rFonts w:hint="eastAsia" w:eastAsia="宋体"/>
                <w:sz w:val="18"/>
                <w:lang w:val="en-US" w:eastAsia="zh-CN"/>
              </w:rPr>
            </w:pPr>
            <w:r>
              <w:rPr>
                <w:rFonts w:hint="eastAsia" w:ascii="Times New Roman" w:hAnsi="Times New Roman" w:eastAsia="宋体" w:cs="Times New Roman"/>
                <w:kern w:val="0"/>
                <w:sz w:val="18"/>
                <w:szCs w:val="21"/>
                <w:lang w:val="en-US" w:eastAsia="zh-CN" w:bidi="ar-SA"/>
              </w:rPr>
              <w:t>年产聚氟龙润滑材料20t、聚四氟乙烯微粉50t、磨康纳米润滑添加剂40t</w:t>
            </w:r>
          </w:p>
        </w:tc>
        <w:tc>
          <w:tcPr>
            <w:tcW w:w="1928" w:type="dxa"/>
            <w:gridSpan w:val="4"/>
            <w:vAlign w:val="center"/>
          </w:tcPr>
          <w:p w14:paraId="2A0AD0E1">
            <w:pPr>
              <w:adjustRightInd w:val="0"/>
              <w:snapToGrid w:val="0"/>
              <w:jc w:val="center"/>
              <w:rPr>
                <w:sz w:val="18"/>
              </w:rPr>
            </w:pPr>
            <w:r>
              <w:rPr>
                <w:sz w:val="18"/>
              </w:rPr>
              <w:t>实际生产能力</w:t>
            </w:r>
          </w:p>
        </w:tc>
        <w:tc>
          <w:tcPr>
            <w:tcW w:w="4083" w:type="dxa"/>
            <w:gridSpan w:val="9"/>
            <w:vAlign w:val="center"/>
          </w:tcPr>
          <w:p w14:paraId="75304EC6">
            <w:pPr>
              <w:adjustRightInd w:val="0"/>
              <w:snapToGrid w:val="0"/>
              <w:jc w:val="center"/>
              <w:rPr>
                <w:sz w:val="18"/>
              </w:rPr>
            </w:pPr>
            <w:r>
              <w:rPr>
                <w:rFonts w:hint="eastAsia" w:ascii="Times New Roman" w:hAnsi="Times New Roman" w:eastAsia="宋体" w:cs="Times New Roman"/>
                <w:kern w:val="0"/>
                <w:sz w:val="18"/>
                <w:szCs w:val="21"/>
                <w:lang w:val="en-US" w:eastAsia="zh-CN" w:bidi="ar-SA"/>
              </w:rPr>
              <w:t>年产聚氟龙润滑材料20t、聚四氟乙烯微粉50t</w:t>
            </w:r>
          </w:p>
        </w:tc>
      </w:tr>
      <w:tr w14:paraId="1BA363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36CD0692">
            <w:pPr>
              <w:adjustRightInd w:val="0"/>
              <w:snapToGrid w:val="0"/>
              <w:jc w:val="center"/>
              <w:rPr>
                <w:sz w:val="18"/>
              </w:rPr>
            </w:pPr>
          </w:p>
        </w:tc>
        <w:tc>
          <w:tcPr>
            <w:tcW w:w="1780" w:type="dxa"/>
            <w:gridSpan w:val="2"/>
            <w:vAlign w:val="center"/>
          </w:tcPr>
          <w:p w14:paraId="284CD749">
            <w:pPr>
              <w:adjustRightInd w:val="0"/>
              <w:snapToGrid w:val="0"/>
              <w:jc w:val="center"/>
              <w:rPr>
                <w:sz w:val="18"/>
              </w:rPr>
            </w:pPr>
            <w:r>
              <w:rPr>
                <w:sz w:val="18"/>
              </w:rPr>
              <w:t>投资总概算</w:t>
            </w:r>
            <w:r>
              <w:rPr>
                <w:rFonts w:hint="eastAsia"/>
                <w:sz w:val="18"/>
              </w:rPr>
              <w:t>（</w:t>
            </w:r>
            <w:r>
              <w:rPr>
                <w:sz w:val="18"/>
              </w:rPr>
              <w:t>万元</w:t>
            </w:r>
            <w:r>
              <w:rPr>
                <w:rFonts w:hint="eastAsia"/>
                <w:sz w:val="18"/>
              </w:rPr>
              <w:t>）</w:t>
            </w:r>
          </w:p>
        </w:tc>
        <w:tc>
          <w:tcPr>
            <w:tcW w:w="1124" w:type="dxa"/>
            <w:gridSpan w:val="3"/>
            <w:vAlign w:val="center"/>
          </w:tcPr>
          <w:p w14:paraId="05B377C8">
            <w:pPr>
              <w:adjustRightInd w:val="0"/>
              <w:snapToGrid w:val="0"/>
              <w:jc w:val="center"/>
              <w:rPr>
                <w:rFonts w:hint="default" w:eastAsia="宋体"/>
                <w:sz w:val="18"/>
                <w:lang w:val="en-US" w:eastAsia="zh-CN"/>
              </w:rPr>
            </w:pPr>
            <w:r>
              <w:rPr>
                <w:rFonts w:hint="eastAsia"/>
                <w:sz w:val="18"/>
                <w:lang w:val="en-US" w:eastAsia="zh-CN"/>
              </w:rPr>
              <w:t>2000</w:t>
            </w:r>
          </w:p>
        </w:tc>
        <w:tc>
          <w:tcPr>
            <w:tcW w:w="2192" w:type="dxa"/>
            <w:gridSpan w:val="8"/>
            <w:vAlign w:val="center"/>
          </w:tcPr>
          <w:p w14:paraId="38A5132E">
            <w:pPr>
              <w:adjustRightInd w:val="0"/>
              <w:snapToGrid w:val="0"/>
              <w:jc w:val="center"/>
              <w:rPr>
                <w:sz w:val="18"/>
              </w:rPr>
            </w:pPr>
            <w:r>
              <w:rPr>
                <w:sz w:val="18"/>
              </w:rPr>
              <w:t>环保投资总概算</w:t>
            </w:r>
            <w:r>
              <w:rPr>
                <w:rFonts w:hint="eastAsia"/>
                <w:sz w:val="18"/>
              </w:rPr>
              <w:t>（</w:t>
            </w:r>
            <w:r>
              <w:rPr>
                <w:sz w:val="18"/>
              </w:rPr>
              <w:t>万元</w:t>
            </w:r>
            <w:r>
              <w:rPr>
                <w:rFonts w:hint="eastAsia"/>
                <w:sz w:val="18"/>
              </w:rPr>
              <w:t>）</w:t>
            </w:r>
          </w:p>
        </w:tc>
        <w:tc>
          <w:tcPr>
            <w:tcW w:w="1177" w:type="dxa"/>
            <w:gridSpan w:val="2"/>
            <w:vAlign w:val="center"/>
          </w:tcPr>
          <w:p w14:paraId="0A30CF4F">
            <w:pPr>
              <w:adjustRightInd w:val="0"/>
              <w:snapToGrid w:val="0"/>
              <w:jc w:val="center"/>
              <w:rPr>
                <w:rFonts w:hint="default" w:eastAsia="宋体"/>
                <w:sz w:val="18"/>
                <w:lang w:val="en-US" w:eastAsia="zh-CN"/>
              </w:rPr>
            </w:pPr>
            <w:r>
              <w:rPr>
                <w:rFonts w:hint="eastAsia"/>
                <w:sz w:val="18"/>
                <w:lang w:val="en-US" w:eastAsia="zh-CN"/>
              </w:rPr>
              <w:t>65</w:t>
            </w:r>
          </w:p>
        </w:tc>
        <w:tc>
          <w:tcPr>
            <w:tcW w:w="1177" w:type="dxa"/>
            <w:gridSpan w:val="3"/>
            <w:vAlign w:val="center"/>
          </w:tcPr>
          <w:p w14:paraId="59CEC41F">
            <w:pPr>
              <w:adjustRightInd w:val="0"/>
              <w:snapToGrid w:val="0"/>
              <w:jc w:val="center"/>
              <w:rPr>
                <w:sz w:val="18"/>
              </w:rPr>
            </w:pPr>
            <w:r>
              <w:rPr>
                <w:sz w:val="18"/>
              </w:rPr>
              <w:t>所占比例%</w:t>
            </w:r>
          </w:p>
        </w:tc>
        <w:tc>
          <w:tcPr>
            <w:tcW w:w="1928" w:type="dxa"/>
            <w:gridSpan w:val="4"/>
            <w:vAlign w:val="center"/>
          </w:tcPr>
          <w:p w14:paraId="558AE6F7">
            <w:pPr>
              <w:adjustRightInd w:val="0"/>
              <w:snapToGrid w:val="0"/>
              <w:jc w:val="center"/>
              <w:rPr>
                <w:rFonts w:hint="default" w:eastAsia="宋体"/>
                <w:sz w:val="18"/>
                <w:lang w:val="en-US" w:eastAsia="zh-CN"/>
              </w:rPr>
            </w:pPr>
            <w:r>
              <w:rPr>
                <w:rFonts w:hint="eastAsia"/>
                <w:sz w:val="18"/>
                <w:lang w:val="en-US" w:eastAsia="zh-CN"/>
              </w:rPr>
              <w:t>3.25</w:t>
            </w:r>
          </w:p>
        </w:tc>
        <w:tc>
          <w:tcPr>
            <w:tcW w:w="1864" w:type="dxa"/>
            <w:gridSpan w:val="3"/>
            <w:vAlign w:val="center"/>
          </w:tcPr>
          <w:p w14:paraId="37F9E5B8">
            <w:pPr>
              <w:adjustRightInd w:val="0"/>
              <w:snapToGrid w:val="0"/>
              <w:jc w:val="center"/>
              <w:rPr>
                <w:sz w:val="18"/>
              </w:rPr>
            </w:pPr>
            <w:r>
              <w:rPr>
                <w:sz w:val="18"/>
              </w:rPr>
              <w:t>环保设施设计单位</w:t>
            </w:r>
          </w:p>
        </w:tc>
        <w:tc>
          <w:tcPr>
            <w:tcW w:w="2219" w:type="dxa"/>
            <w:gridSpan w:val="6"/>
            <w:vAlign w:val="center"/>
          </w:tcPr>
          <w:p w14:paraId="45BCC852">
            <w:pPr>
              <w:adjustRightInd w:val="0"/>
              <w:snapToGrid w:val="0"/>
              <w:jc w:val="center"/>
              <w:rPr>
                <w:rFonts w:hint="eastAsia" w:eastAsia="宋体"/>
                <w:sz w:val="18"/>
                <w:lang w:eastAsia="zh-CN"/>
              </w:rPr>
            </w:pPr>
            <w:r>
              <w:rPr>
                <w:rFonts w:hint="eastAsia"/>
                <w:bCs/>
                <w:sz w:val="18"/>
                <w:lang w:eastAsia="zh-CN"/>
              </w:rPr>
              <w:t>湖北省斯德克新型材料科技有限公司</w:t>
            </w:r>
          </w:p>
        </w:tc>
      </w:tr>
      <w:tr w14:paraId="750C5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0D39DEC7">
            <w:pPr>
              <w:adjustRightInd w:val="0"/>
              <w:snapToGrid w:val="0"/>
              <w:jc w:val="center"/>
              <w:rPr>
                <w:sz w:val="18"/>
              </w:rPr>
            </w:pPr>
          </w:p>
        </w:tc>
        <w:tc>
          <w:tcPr>
            <w:tcW w:w="1780" w:type="dxa"/>
            <w:gridSpan w:val="2"/>
            <w:vAlign w:val="center"/>
          </w:tcPr>
          <w:p w14:paraId="42D64B5B">
            <w:pPr>
              <w:adjustRightInd w:val="0"/>
              <w:snapToGrid w:val="0"/>
              <w:rPr>
                <w:sz w:val="18"/>
              </w:rPr>
            </w:pPr>
            <w:r>
              <w:rPr>
                <w:sz w:val="18"/>
              </w:rPr>
              <w:t>实际总投资</w:t>
            </w:r>
            <w:r>
              <w:rPr>
                <w:rFonts w:hint="eastAsia"/>
                <w:sz w:val="18"/>
              </w:rPr>
              <w:t>（</w:t>
            </w:r>
            <w:r>
              <w:rPr>
                <w:sz w:val="18"/>
              </w:rPr>
              <w:t>万元</w:t>
            </w:r>
            <w:r>
              <w:rPr>
                <w:rFonts w:hint="eastAsia"/>
                <w:sz w:val="18"/>
              </w:rPr>
              <w:t>）</w:t>
            </w:r>
          </w:p>
        </w:tc>
        <w:tc>
          <w:tcPr>
            <w:tcW w:w="1124" w:type="dxa"/>
            <w:gridSpan w:val="3"/>
            <w:vAlign w:val="center"/>
          </w:tcPr>
          <w:p w14:paraId="5AF194E0">
            <w:pPr>
              <w:adjustRightInd w:val="0"/>
              <w:snapToGrid w:val="0"/>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90</w:t>
            </w:r>
          </w:p>
        </w:tc>
        <w:tc>
          <w:tcPr>
            <w:tcW w:w="2192" w:type="dxa"/>
            <w:gridSpan w:val="8"/>
            <w:vAlign w:val="center"/>
          </w:tcPr>
          <w:p w14:paraId="4F3AF156">
            <w:pPr>
              <w:adjustRightInd w:val="0"/>
              <w:snapToGrid w:val="0"/>
              <w:jc w:val="center"/>
              <w:rPr>
                <w:rFonts w:hint="eastAsia"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实际环保投资（万元）</w:t>
            </w:r>
          </w:p>
        </w:tc>
        <w:tc>
          <w:tcPr>
            <w:tcW w:w="1177" w:type="dxa"/>
            <w:gridSpan w:val="2"/>
            <w:vAlign w:val="center"/>
          </w:tcPr>
          <w:p w14:paraId="06BE6BAF">
            <w:pPr>
              <w:adjustRightInd w:val="0"/>
              <w:snapToGrid w:val="0"/>
              <w:jc w:val="center"/>
              <w:rPr>
                <w:rFonts w:hint="default" w:ascii="Times New Roman" w:hAnsi="Times New Roman" w:eastAsia="宋体" w:cs="Times New Roman"/>
                <w:sz w:val="18"/>
                <w:lang w:val="en-US" w:eastAsia="zh-CN"/>
              </w:rPr>
            </w:pPr>
            <w:r>
              <w:rPr>
                <w:rFonts w:hint="eastAsia" w:ascii="Times New Roman" w:hAnsi="Times New Roman" w:eastAsia="宋体" w:cs="Times New Roman"/>
                <w:sz w:val="18"/>
                <w:lang w:val="en-US" w:eastAsia="zh-CN"/>
              </w:rPr>
              <w:t>20</w:t>
            </w:r>
          </w:p>
        </w:tc>
        <w:tc>
          <w:tcPr>
            <w:tcW w:w="1177" w:type="dxa"/>
            <w:gridSpan w:val="3"/>
            <w:vAlign w:val="center"/>
          </w:tcPr>
          <w:p w14:paraId="18E28147">
            <w:pPr>
              <w:adjustRightInd w:val="0"/>
              <w:snapToGrid w:val="0"/>
              <w:jc w:val="center"/>
              <w:rPr>
                <w:sz w:val="18"/>
              </w:rPr>
            </w:pPr>
            <w:r>
              <w:rPr>
                <w:sz w:val="18"/>
              </w:rPr>
              <w:t>所占比例%</w:t>
            </w:r>
          </w:p>
        </w:tc>
        <w:tc>
          <w:tcPr>
            <w:tcW w:w="1928" w:type="dxa"/>
            <w:gridSpan w:val="4"/>
            <w:vAlign w:val="center"/>
          </w:tcPr>
          <w:p w14:paraId="7411D9B2">
            <w:pPr>
              <w:adjustRightInd w:val="0"/>
              <w:snapToGrid w:val="0"/>
              <w:jc w:val="center"/>
              <w:rPr>
                <w:rFonts w:hint="default" w:eastAsia="宋体"/>
                <w:sz w:val="18"/>
                <w:lang w:val="en-US" w:eastAsia="zh-CN"/>
              </w:rPr>
            </w:pPr>
            <w:r>
              <w:rPr>
                <w:rFonts w:hint="eastAsia"/>
                <w:sz w:val="18"/>
                <w:lang w:val="en-US" w:eastAsia="zh-CN"/>
              </w:rPr>
              <w:t>22</w:t>
            </w:r>
          </w:p>
        </w:tc>
        <w:tc>
          <w:tcPr>
            <w:tcW w:w="1864" w:type="dxa"/>
            <w:gridSpan w:val="3"/>
            <w:vAlign w:val="center"/>
          </w:tcPr>
          <w:p w14:paraId="7B45A96A">
            <w:pPr>
              <w:adjustRightInd w:val="0"/>
              <w:snapToGrid w:val="0"/>
              <w:jc w:val="center"/>
              <w:rPr>
                <w:sz w:val="18"/>
              </w:rPr>
            </w:pPr>
            <w:r>
              <w:rPr>
                <w:sz w:val="18"/>
              </w:rPr>
              <w:t>环保设施施工单位</w:t>
            </w:r>
          </w:p>
        </w:tc>
        <w:tc>
          <w:tcPr>
            <w:tcW w:w="2219" w:type="dxa"/>
            <w:gridSpan w:val="6"/>
            <w:vAlign w:val="center"/>
          </w:tcPr>
          <w:p w14:paraId="3A4272C8">
            <w:pPr>
              <w:adjustRightInd w:val="0"/>
              <w:snapToGrid w:val="0"/>
              <w:jc w:val="center"/>
              <w:rPr>
                <w:rFonts w:hint="eastAsia" w:eastAsia="宋体"/>
                <w:sz w:val="18"/>
                <w:lang w:eastAsia="zh-CN"/>
              </w:rPr>
            </w:pPr>
            <w:r>
              <w:rPr>
                <w:rFonts w:hint="eastAsia"/>
                <w:bCs/>
                <w:sz w:val="18"/>
                <w:lang w:eastAsia="zh-CN"/>
              </w:rPr>
              <w:t>湖北省斯德克新型材料科技有限公司</w:t>
            </w:r>
          </w:p>
        </w:tc>
      </w:tr>
      <w:tr w14:paraId="6E887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58F6C4D3">
            <w:pPr>
              <w:adjustRightInd w:val="0"/>
              <w:snapToGrid w:val="0"/>
              <w:jc w:val="center"/>
              <w:rPr>
                <w:sz w:val="18"/>
              </w:rPr>
            </w:pPr>
          </w:p>
        </w:tc>
        <w:tc>
          <w:tcPr>
            <w:tcW w:w="1780" w:type="dxa"/>
            <w:gridSpan w:val="2"/>
            <w:vAlign w:val="center"/>
          </w:tcPr>
          <w:p w14:paraId="3F197E29">
            <w:pPr>
              <w:adjustRightInd w:val="0"/>
              <w:snapToGrid w:val="0"/>
              <w:jc w:val="center"/>
              <w:rPr>
                <w:sz w:val="18"/>
              </w:rPr>
            </w:pPr>
            <w:r>
              <w:rPr>
                <w:sz w:val="18"/>
              </w:rPr>
              <w:t>环评审批部门</w:t>
            </w:r>
          </w:p>
        </w:tc>
        <w:tc>
          <w:tcPr>
            <w:tcW w:w="1900" w:type="dxa"/>
            <w:gridSpan w:val="5"/>
            <w:vAlign w:val="center"/>
          </w:tcPr>
          <w:p w14:paraId="7AFB16FA">
            <w:pPr>
              <w:adjustRightInd w:val="0"/>
              <w:snapToGrid w:val="0"/>
              <w:jc w:val="center"/>
              <w:rPr>
                <w:rFonts w:hint="eastAsia" w:eastAsia="宋体"/>
                <w:sz w:val="18"/>
                <w:lang w:val="en-US" w:eastAsia="zh-CN"/>
              </w:rPr>
            </w:pPr>
            <w:r>
              <w:rPr>
                <w:rFonts w:hint="eastAsia"/>
                <w:sz w:val="18"/>
                <w:lang w:eastAsia="zh-CN"/>
              </w:rPr>
              <w:t>黄冈市生态环境局英山县分局</w:t>
            </w:r>
          </w:p>
        </w:tc>
        <w:tc>
          <w:tcPr>
            <w:tcW w:w="976" w:type="dxa"/>
            <w:gridSpan w:val="4"/>
            <w:vAlign w:val="center"/>
          </w:tcPr>
          <w:p w14:paraId="080BCC7B">
            <w:pPr>
              <w:adjustRightInd w:val="0"/>
              <w:snapToGrid w:val="0"/>
              <w:jc w:val="center"/>
              <w:rPr>
                <w:sz w:val="18"/>
              </w:rPr>
            </w:pPr>
            <w:r>
              <w:rPr>
                <w:sz w:val="18"/>
              </w:rPr>
              <w:t>批准文号</w:t>
            </w:r>
          </w:p>
        </w:tc>
        <w:tc>
          <w:tcPr>
            <w:tcW w:w="1617" w:type="dxa"/>
            <w:gridSpan w:val="4"/>
            <w:vAlign w:val="center"/>
          </w:tcPr>
          <w:p w14:paraId="2621A7B4">
            <w:pPr>
              <w:adjustRightInd w:val="0"/>
              <w:snapToGrid w:val="0"/>
              <w:jc w:val="center"/>
              <w:rPr>
                <w:sz w:val="18"/>
              </w:rPr>
            </w:pPr>
            <w:r>
              <w:rPr>
                <w:rFonts w:hint="eastAsia"/>
                <w:sz w:val="18"/>
                <w:lang w:eastAsia="zh-CN"/>
              </w:rPr>
              <w:t>黄环英函</w:t>
            </w:r>
            <w:r>
              <w:rPr>
                <w:sz w:val="18"/>
              </w:rPr>
              <w:t>[20</w:t>
            </w:r>
            <w:r>
              <w:rPr>
                <w:rFonts w:hint="eastAsia"/>
                <w:sz w:val="18"/>
              </w:rPr>
              <w:t>2</w:t>
            </w:r>
            <w:r>
              <w:rPr>
                <w:rFonts w:hint="eastAsia"/>
                <w:sz w:val="18"/>
                <w:lang w:val="en-US" w:eastAsia="zh-CN"/>
              </w:rPr>
              <w:t>4</w:t>
            </w:r>
            <w:r>
              <w:rPr>
                <w:sz w:val="18"/>
              </w:rPr>
              <w:t>]</w:t>
            </w:r>
            <w:r>
              <w:rPr>
                <w:rFonts w:hint="eastAsia"/>
                <w:sz w:val="18"/>
                <w:lang w:val="en-US" w:eastAsia="zh-CN"/>
              </w:rPr>
              <w:t>6</w:t>
            </w:r>
            <w:r>
              <w:rPr>
                <w:sz w:val="18"/>
              </w:rPr>
              <w:t>号</w:t>
            </w:r>
          </w:p>
        </w:tc>
        <w:tc>
          <w:tcPr>
            <w:tcW w:w="1177" w:type="dxa"/>
            <w:gridSpan w:val="3"/>
            <w:vAlign w:val="center"/>
          </w:tcPr>
          <w:p w14:paraId="44FE70F2">
            <w:pPr>
              <w:adjustRightInd w:val="0"/>
              <w:snapToGrid w:val="0"/>
              <w:jc w:val="center"/>
              <w:rPr>
                <w:sz w:val="18"/>
              </w:rPr>
            </w:pPr>
            <w:r>
              <w:rPr>
                <w:sz w:val="18"/>
              </w:rPr>
              <w:t>批准时间</w:t>
            </w:r>
          </w:p>
        </w:tc>
        <w:tc>
          <w:tcPr>
            <w:tcW w:w="1928" w:type="dxa"/>
            <w:gridSpan w:val="4"/>
            <w:vAlign w:val="center"/>
          </w:tcPr>
          <w:p w14:paraId="085C4455">
            <w:pPr>
              <w:adjustRightInd w:val="0"/>
              <w:snapToGrid w:val="0"/>
              <w:jc w:val="center"/>
              <w:rPr>
                <w:sz w:val="18"/>
              </w:rPr>
            </w:pPr>
            <w:r>
              <w:rPr>
                <w:sz w:val="18"/>
              </w:rPr>
              <w:t>20</w:t>
            </w:r>
            <w:r>
              <w:rPr>
                <w:rFonts w:hint="eastAsia"/>
                <w:sz w:val="18"/>
              </w:rPr>
              <w:t>2</w:t>
            </w:r>
            <w:r>
              <w:rPr>
                <w:rFonts w:hint="eastAsia"/>
                <w:sz w:val="18"/>
                <w:lang w:val="en-US" w:eastAsia="zh-CN"/>
              </w:rPr>
              <w:t>4</w:t>
            </w:r>
            <w:r>
              <w:rPr>
                <w:sz w:val="18"/>
              </w:rPr>
              <w:t>年</w:t>
            </w:r>
            <w:r>
              <w:rPr>
                <w:rFonts w:hint="eastAsia"/>
                <w:sz w:val="18"/>
                <w:lang w:val="en-US" w:eastAsia="zh-CN"/>
              </w:rPr>
              <w:t>3</w:t>
            </w:r>
            <w:r>
              <w:rPr>
                <w:sz w:val="18"/>
              </w:rPr>
              <w:t>月</w:t>
            </w:r>
            <w:r>
              <w:rPr>
                <w:rFonts w:hint="eastAsia"/>
                <w:sz w:val="18"/>
                <w:lang w:val="en-US" w:eastAsia="zh-CN"/>
              </w:rPr>
              <w:t>21</w:t>
            </w:r>
            <w:r>
              <w:rPr>
                <w:rFonts w:hint="eastAsia"/>
                <w:sz w:val="18"/>
              </w:rPr>
              <w:t>日</w:t>
            </w:r>
          </w:p>
        </w:tc>
        <w:tc>
          <w:tcPr>
            <w:tcW w:w="1864" w:type="dxa"/>
            <w:gridSpan w:val="3"/>
            <w:vAlign w:val="center"/>
          </w:tcPr>
          <w:p w14:paraId="7DD79070">
            <w:pPr>
              <w:adjustRightInd w:val="0"/>
              <w:snapToGrid w:val="0"/>
              <w:jc w:val="center"/>
              <w:rPr>
                <w:sz w:val="18"/>
              </w:rPr>
            </w:pPr>
            <w:r>
              <w:rPr>
                <w:sz w:val="18"/>
              </w:rPr>
              <w:t>环评单位</w:t>
            </w:r>
          </w:p>
        </w:tc>
        <w:tc>
          <w:tcPr>
            <w:tcW w:w="2219" w:type="dxa"/>
            <w:gridSpan w:val="6"/>
            <w:vAlign w:val="center"/>
          </w:tcPr>
          <w:p w14:paraId="1EFABC91">
            <w:pPr>
              <w:adjustRightInd w:val="0"/>
              <w:snapToGrid w:val="0"/>
              <w:jc w:val="center"/>
              <w:rPr>
                <w:sz w:val="18"/>
              </w:rPr>
            </w:pPr>
            <w:r>
              <w:rPr>
                <w:rFonts w:hint="eastAsia"/>
                <w:sz w:val="18"/>
              </w:rPr>
              <w:t>湖北黄达环保技术咨询有限公司</w:t>
            </w:r>
          </w:p>
        </w:tc>
      </w:tr>
      <w:tr w14:paraId="5F1F3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3FB3F780">
            <w:pPr>
              <w:adjustRightInd w:val="0"/>
              <w:snapToGrid w:val="0"/>
              <w:jc w:val="center"/>
              <w:rPr>
                <w:sz w:val="18"/>
              </w:rPr>
            </w:pPr>
          </w:p>
        </w:tc>
        <w:tc>
          <w:tcPr>
            <w:tcW w:w="1780" w:type="dxa"/>
            <w:gridSpan w:val="2"/>
            <w:vAlign w:val="center"/>
          </w:tcPr>
          <w:p w14:paraId="53C7CADA">
            <w:pPr>
              <w:adjustRightInd w:val="0"/>
              <w:snapToGrid w:val="0"/>
              <w:jc w:val="center"/>
              <w:rPr>
                <w:sz w:val="18"/>
              </w:rPr>
            </w:pPr>
            <w:r>
              <w:rPr>
                <w:sz w:val="18"/>
              </w:rPr>
              <w:t>初步设计审批部门</w:t>
            </w:r>
          </w:p>
        </w:tc>
        <w:tc>
          <w:tcPr>
            <w:tcW w:w="1900" w:type="dxa"/>
            <w:gridSpan w:val="5"/>
            <w:vAlign w:val="center"/>
          </w:tcPr>
          <w:p w14:paraId="516EE447">
            <w:pPr>
              <w:adjustRightInd w:val="0"/>
              <w:snapToGrid w:val="0"/>
              <w:jc w:val="center"/>
              <w:rPr>
                <w:sz w:val="18"/>
              </w:rPr>
            </w:pPr>
            <w:r>
              <w:rPr>
                <w:sz w:val="18"/>
              </w:rPr>
              <w:t>/</w:t>
            </w:r>
          </w:p>
        </w:tc>
        <w:tc>
          <w:tcPr>
            <w:tcW w:w="976" w:type="dxa"/>
            <w:gridSpan w:val="4"/>
            <w:vAlign w:val="center"/>
          </w:tcPr>
          <w:p w14:paraId="02B8AD70">
            <w:pPr>
              <w:adjustRightInd w:val="0"/>
              <w:snapToGrid w:val="0"/>
              <w:jc w:val="center"/>
              <w:rPr>
                <w:sz w:val="18"/>
              </w:rPr>
            </w:pPr>
            <w:r>
              <w:rPr>
                <w:sz w:val="18"/>
              </w:rPr>
              <w:t>批准文号</w:t>
            </w:r>
          </w:p>
        </w:tc>
        <w:tc>
          <w:tcPr>
            <w:tcW w:w="1617" w:type="dxa"/>
            <w:gridSpan w:val="4"/>
            <w:vAlign w:val="center"/>
          </w:tcPr>
          <w:p w14:paraId="0960A429">
            <w:pPr>
              <w:adjustRightInd w:val="0"/>
              <w:snapToGrid w:val="0"/>
              <w:jc w:val="center"/>
              <w:rPr>
                <w:sz w:val="18"/>
              </w:rPr>
            </w:pPr>
            <w:r>
              <w:rPr>
                <w:sz w:val="18"/>
              </w:rPr>
              <w:t>/</w:t>
            </w:r>
          </w:p>
        </w:tc>
        <w:tc>
          <w:tcPr>
            <w:tcW w:w="1177" w:type="dxa"/>
            <w:gridSpan w:val="3"/>
            <w:vAlign w:val="center"/>
          </w:tcPr>
          <w:p w14:paraId="47C2F97C">
            <w:pPr>
              <w:adjustRightInd w:val="0"/>
              <w:snapToGrid w:val="0"/>
              <w:jc w:val="center"/>
              <w:rPr>
                <w:sz w:val="18"/>
              </w:rPr>
            </w:pPr>
            <w:r>
              <w:rPr>
                <w:sz w:val="18"/>
              </w:rPr>
              <w:t>批准时间</w:t>
            </w:r>
          </w:p>
        </w:tc>
        <w:tc>
          <w:tcPr>
            <w:tcW w:w="1928" w:type="dxa"/>
            <w:gridSpan w:val="4"/>
            <w:vAlign w:val="center"/>
          </w:tcPr>
          <w:p w14:paraId="27750924">
            <w:pPr>
              <w:adjustRightInd w:val="0"/>
              <w:snapToGrid w:val="0"/>
              <w:jc w:val="center"/>
              <w:rPr>
                <w:sz w:val="18"/>
              </w:rPr>
            </w:pPr>
            <w:r>
              <w:rPr>
                <w:sz w:val="18"/>
              </w:rPr>
              <w:t>/</w:t>
            </w:r>
          </w:p>
        </w:tc>
        <w:tc>
          <w:tcPr>
            <w:tcW w:w="1864" w:type="dxa"/>
            <w:gridSpan w:val="3"/>
            <w:vMerge w:val="restart"/>
            <w:vAlign w:val="center"/>
          </w:tcPr>
          <w:p w14:paraId="587F4D8C">
            <w:pPr>
              <w:adjustRightInd w:val="0"/>
              <w:snapToGrid w:val="0"/>
              <w:jc w:val="center"/>
              <w:rPr>
                <w:sz w:val="18"/>
              </w:rPr>
            </w:pPr>
            <w:r>
              <w:rPr>
                <w:sz w:val="18"/>
              </w:rPr>
              <w:t>环保设施监测单位</w:t>
            </w:r>
          </w:p>
        </w:tc>
        <w:tc>
          <w:tcPr>
            <w:tcW w:w="2219" w:type="dxa"/>
            <w:gridSpan w:val="6"/>
            <w:vMerge w:val="restart"/>
            <w:vAlign w:val="center"/>
          </w:tcPr>
          <w:p w14:paraId="7934D30F">
            <w:pPr>
              <w:adjustRightInd w:val="0"/>
              <w:snapToGrid w:val="0"/>
              <w:jc w:val="center"/>
              <w:rPr>
                <w:rFonts w:hint="default" w:eastAsia="宋体"/>
                <w:sz w:val="18"/>
                <w:lang w:val="en-US" w:eastAsia="zh-CN"/>
              </w:rPr>
            </w:pPr>
            <w:r>
              <w:rPr>
                <w:rFonts w:hint="eastAsia"/>
                <w:sz w:val="18"/>
                <w:lang w:val="en-US" w:eastAsia="zh-CN"/>
              </w:rPr>
              <w:t>武汉天泽检测有限公司</w:t>
            </w:r>
          </w:p>
        </w:tc>
      </w:tr>
      <w:tr w14:paraId="56896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577D09B4">
            <w:pPr>
              <w:adjustRightInd w:val="0"/>
              <w:snapToGrid w:val="0"/>
              <w:jc w:val="center"/>
              <w:rPr>
                <w:sz w:val="18"/>
              </w:rPr>
            </w:pPr>
          </w:p>
        </w:tc>
        <w:tc>
          <w:tcPr>
            <w:tcW w:w="1780" w:type="dxa"/>
            <w:gridSpan w:val="2"/>
            <w:vAlign w:val="center"/>
          </w:tcPr>
          <w:p w14:paraId="2452B157">
            <w:pPr>
              <w:adjustRightInd w:val="0"/>
              <w:snapToGrid w:val="0"/>
              <w:jc w:val="center"/>
              <w:rPr>
                <w:sz w:val="18"/>
              </w:rPr>
            </w:pPr>
            <w:r>
              <w:rPr>
                <w:sz w:val="18"/>
              </w:rPr>
              <w:t>环保验收审批部门</w:t>
            </w:r>
          </w:p>
        </w:tc>
        <w:tc>
          <w:tcPr>
            <w:tcW w:w="1900" w:type="dxa"/>
            <w:gridSpan w:val="5"/>
            <w:vAlign w:val="center"/>
          </w:tcPr>
          <w:p w14:paraId="54BDF2B0">
            <w:pPr>
              <w:adjustRightInd w:val="0"/>
              <w:snapToGrid w:val="0"/>
              <w:jc w:val="center"/>
              <w:rPr>
                <w:sz w:val="18"/>
              </w:rPr>
            </w:pPr>
            <w:r>
              <w:rPr>
                <w:rFonts w:hint="eastAsia"/>
                <w:sz w:val="18"/>
              </w:rPr>
              <w:t>/</w:t>
            </w:r>
          </w:p>
        </w:tc>
        <w:tc>
          <w:tcPr>
            <w:tcW w:w="976" w:type="dxa"/>
            <w:gridSpan w:val="4"/>
            <w:vAlign w:val="center"/>
          </w:tcPr>
          <w:p w14:paraId="7488DE01">
            <w:pPr>
              <w:adjustRightInd w:val="0"/>
              <w:snapToGrid w:val="0"/>
              <w:jc w:val="center"/>
              <w:rPr>
                <w:sz w:val="18"/>
              </w:rPr>
            </w:pPr>
            <w:r>
              <w:rPr>
                <w:sz w:val="18"/>
              </w:rPr>
              <w:t>批准文号</w:t>
            </w:r>
          </w:p>
        </w:tc>
        <w:tc>
          <w:tcPr>
            <w:tcW w:w="1617" w:type="dxa"/>
            <w:gridSpan w:val="4"/>
            <w:vAlign w:val="center"/>
          </w:tcPr>
          <w:p w14:paraId="6CE18875">
            <w:pPr>
              <w:adjustRightInd w:val="0"/>
              <w:snapToGrid w:val="0"/>
              <w:jc w:val="center"/>
              <w:rPr>
                <w:sz w:val="18"/>
              </w:rPr>
            </w:pPr>
            <w:r>
              <w:rPr>
                <w:sz w:val="18"/>
              </w:rPr>
              <w:t>/</w:t>
            </w:r>
          </w:p>
        </w:tc>
        <w:tc>
          <w:tcPr>
            <w:tcW w:w="1177" w:type="dxa"/>
            <w:gridSpan w:val="3"/>
            <w:vAlign w:val="center"/>
          </w:tcPr>
          <w:p w14:paraId="39661E8B">
            <w:pPr>
              <w:adjustRightInd w:val="0"/>
              <w:snapToGrid w:val="0"/>
              <w:jc w:val="center"/>
              <w:rPr>
                <w:sz w:val="18"/>
              </w:rPr>
            </w:pPr>
            <w:r>
              <w:rPr>
                <w:sz w:val="18"/>
              </w:rPr>
              <w:t>批准时间</w:t>
            </w:r>
          </w:p>
        </w:tc>
        <w:tc>
          <w:tcPr>
            <w:tcW w:w="1928" w:type="dxa"/>
            <w:gridSpan w:val="4"/>
            <w:vAlign w:val="center"/>
          </w:tcPr>
          <w:p w14:paraId="30BC57F7">
            <w:pPr>
              <w:adjustRightInd w:val="0"/>
              <w:snapToGrid w:val="0"/>
              <w:jc w:val="center"/>
              <w:rPr>
                <w:sz w:val="18"/>
              </w:rPr>
            </w:pPr>
            <w:r>
              <w:rPr>
                <w:sz w:val="18"/>
              </w:rPr>
              <w:t>/</w:t>
            </w:r>
          </w:p>
        </w:tc>
        <w:tc>
          <w:tcPr>
            <w:tcW w:w="1864" w:type="dxa"/>
            <w:gridSpan w:val="3"/>
            <w:vMerge w:val="continue"/>
            <w:vAlign w:val="center"/>
          </w:tcPr>
          <w:p w14:paraId="7ED0E046">
            <w:pPr>
              <w:adjustRightInd w:val="0"/>
              <w:snapToGrid w:val="0"/>
              <w:jc w:val="center"/>
              <w:rPr>
                <w:sz w:val="18"/>
              </w:rPr>
            </w:pPr>
          </w:p>
        </w:tc>
        <w:tc>
          <w:tcPr>
            <w:tcW w:w="2219" w:type="dxa"/>
            <w:gridSpan w:val="6"/>
            <w:vMerge w:val="continue"/>
            <w:vAlign w:val="center"/>
          </w:tcPr>
          <w:p w14:paraId="469B1F7F">
            <w:pPr>
              <w:adjustRightInd w:val="0"/>
              <w:snapToGrid w:val="0"/>
              <w:jc w:val="center"/>
              <w:rPr>
                <w:sz w:val="18"/>
              </w:rPr>
            </w:pPr>
          </w:p>
        </w:tc>
      </w:tr>
      <w:tr w14:paraId="272F4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5A6A1A12">
            <w:pPr>
              <w:adjustRightInd w:val="0"/>
              <w:snapToGrid w:val="0"/>
              <w:jc w:val="center"/>
              <w:rPr>
                <w:sz w:val="18"/>
              </w:rPr>
            </w:pPr>
          </w:p>
        </w:tc>
        <w:tc>
          <w:tcPr>
            <w:tcW w:w="1780" w:type="dxa"/>
            <w:gridSpan w:val="2"/>
            <w:vAlign w:val="center"/>
          </w:tcPr>
          <w:p w14:paraId="3CE96C40">
            <w:pPr>
              <w:adjustRightInd w:val="0"/>
              <w:snapToGrid w:val="0"/>
              <w:jc w:val="center"/>
              <w:rPr>
                <w:sz w:val="18"/>
              </w:rPr>
            </w:pPr>
            <w:r>
              <w:rPr>
                <w:sz w:val="18"/>
              </w:rPr>
              <w:t>废水治理</w:t>
            </w:r>
            <w:r>
              <w:rPr>
                <w:rFonts w:hint="eastAsia"/>
                <w:sz w:val="18"/>
              </w:rPr>
              <w:t>（</w:t>
            </w:r>
            <w:r>
              <w:rPr>
                <w:sz w:val="18"/>
              </w:rPr>
              <w:t>万元</w:t>
            </w:r>
            <w:r>
              <w:rPr>
                <w:rFonts w:hint="eastAsia"/>
                <w:sz w:val="18"/>
              </w:rPr>
              <w:t>）</w:t>
            </w:r>
          </w:p>
        </w:tc>
        <w:tc>
          <w:tcPr>
            <w:tcW w:w="594" w:type="dxa"/>
            <w:vAlign w:val="center"/>
          </w:tcPr>
          <w:p w14:paraId="68F71AD0">
            <w:pPr>
              <w:adjustRightInd w:val="0"/>
              <w:snapToGrid w:val="0"/>
              <w:jc w:val="center"/>
              <w:rPr>
                <w:rFonts w:hint="default" w:eastAsia="宋体"/>
                <w:sz w:val="18"/>
                <w:lang w:val="en-US" w:eastAsia="zh-CN"/>
              </w:rPr>
            </w:pPr>
            <w:r>
              <w:rPr>
                <w:rFonts w:hint="eastAsia"/>
                <w:sz w:val="18"/>
                <w:lang w:val="en-US" w:eastAsia="zh-CN"/>
              </w:rPr>
              <w:t>2</w:t>
            </w:r>
          </w:p>
        </w:tc>
        <w:tc>
          <w:tcPr>
            <w:tcW w:w="1489" w:type="dxa"/>
            <w:gridSpan w:val="6"/>
            <w:vAlign w:val="center"/>
          </w:tcPr>
          <w:p w14:paraId="6237569C">
            <w:pPr>
              <w:adjustRightInd w:val="0"/>
              <w:snapToGrid w:val="0"/>
              <w:jc w:val="center"/>
              <w:rPr>
                <w:sz w:val="18"/>
              </w:rPr>
            </w:pPr>
            <w:r>
              <w:rPr>
                <w:sz w:val="18"/>
              </w:rPr>
              <w:t>废气治理(万元)</w:t>
            </w:r>
          </w:p>
        </w:tc>
        <w:tc>
          <w:tcPr>
            <w:tcW w:w="793" w:type="dxa"/>
            <w:gridSpan w:val="2"/>
            <w:vAlign w:val="center"/>
          </w:tcPr>
          <w:p w14:paraId="119E01E4">
            <w:pPr>
              <w:adjustRightInd w:val="0"/>
              <w:snapToGrid w:val="0"/>
              <w:jc w:val="center"/>
              <w:rPr>
                <w:rFonts w:hint="default" w:eastAsia="宋体"/>
                <w:sz w:val="18"/>
                <w:lang w:val="en-US" w:eastAsia="zh-CN"/>
              </w:rPr>
            </w:pPr>
            <w:r>
              <w:rPr>
                <w:rFonts w:hint="eastAsia"/>
                <w:sz w:val="18"/>
                <w:lang w:val="en-US" w:eastAsia="zh-CN"/>
              </w:rPr>
              <w:t>5</w:t>
            </w:r>
          </w:p>
        </w:tc>
        <w:tc>
          <w:tcPr>
            <w:tcW w:w="1617" w:type="dxa"/>
            <w:gridSpan w:val="4"/>
            <w:vAlign w:val="center"/>
          </w:tcPr>
          <w:p w14:paraId="3F8BC61C">
            <w:pPr>
              <w:adjustRightInd w:val="0"/>
              <w:snapToGrid w:val="0"/>
              <w:jc w:val="center"/>
              <w:rPr>
                <w:sz w:val="18"/>
              </w:rPr>
            </w:pPr>
            <w:r>
              <w:rPr>
                <w:sz w:val="18"/>
              </w:rPr>
              <w:t>噪声治理(万元)</w:t>
            </w:r>
          </w:p>
        </w:tc>
        <w:tc>
          <w:tcPr>
            <w:tcW w:w="768" w:type="dxa"/>
            <w:gridSpan w:val="2"/>
            <w:vAlign w:val="center"/>
          </w:tcPr>
          <w:p w14:paraId="230F1C63">
            <w:pPr>
              <w:adjustRightInd w:val="0"/>
              <w:snapToGrid w:val="0"/>
              <w:jc w:val="center"/>
              <w:rPr>
                <w:rFonts w:hint="default" w:eastAsia="宋体"/>
                <w:sz w:val="18"/>
                <w:lang w:val="en-US" w:eastAsia="zh-CN"/>
              </w:rPr>
            </w:pPr>
            <w:r>
              <w:rPr>
                <w:rFonts w:hint="eastAsia"/>
                <w:sz w:val="18"/>
                <w:lang w:val="en-US" w:eastAsia="zh-CN"/>
              </w:rPr>
              <w:t>3</w:t>
            </w:r>
          </w:p>
        </w:tc>
        <w:tc>
          <w:tcPr>
            <w:tcW w:w="1664" w:type="dxa"/>
            <w:gridSpan w:val="3"/>
            <w:vAlign w:val="center"/>
          </w:tcPr>
          <w:p w14:paraId="64EA0EE5">
            <w:pPr>
              <w:adjustRightInd w:val="0"/>
              <w:snapToGrid w:val="0"/>
              <w:jc w:val="center"/>
              <w:rPr>
                <w:sz w:val="18"/>
              </w:rPr>
            </w:pPr>
            <w:r>
              <w:rPr>
                <w:sz w:val="18"/>
              </w:rPr>
              <w:t>固废治理(万元)</w:t>
            </w:r>
          </w:p>
        </w:tc>
        <w:tc>
          <w:tcPr>
            <w:tcW w:w="673" w:type="dxa"/>
            <w:gridSpan w:val="2"/>
            <w:vAlign w:val="center"/>
          </w:tcPr>
          <w:p w14:paraId="21BE42A1">
            <w:pPr>
              <w:adjustRightInd w:val="0"/>
              <w:snapToGrid w:val="0"/>
              <w:jc w:val="center"/>
              <w:rPr>
                <w:rFonts w:hint="default" w:eastAsia="宋体"/>
                <w:sz w:val="18"/>
                <w:lang w:val="en-US" w:eastAsia="zh-CN"/>
              </w:rPr>
            </w:pPr>
            <w:r>
              <w:rPr>
                <w:rFonts w:hint="eastAsia"/>
                <w:sz w:val="18"/>
                <w:lang w:val="en-US" w:eastAsia="zh-CN"/>
              </w:rPr>
              <w:t>3</w:t>
            </w:r>
          </w:p>
        </w:tc>
        <w:tc>
          <w:tcPr>
            <w:tcW w:w="1864" w:type="dxa"/>
            <w:gridSpan w:val="3"/>
            <w:vAlign w:val="center"/>
          </w:tcPr>
          <w:p w14:paraId="264C13F5">
            <w:pPr>
              <w:adjustRightInd w:val="0"/>
              <w:snapToGrid w:val="0"/>
              <w:jc w:val="center"/>
              <w:rPr>
                <w:sz w:val="18"/>
              </w:rPr>
            </w:pPr>
            <w:r>
              <w:rPr>
                <w:sz w:val="18"/>
              </w:rPr>
              <w:t>绿化及生态(万元)</w:t>
            </w:r>
          </w:p>
        </w:tc>
        <w:tc>
          <w:tcPr>
            <w:tcW w:w="591" w:type="dxa"/>
            <w:gridSpan w:val="2"/>
            <w:vAlign w:val="center"/>
          </w:tcPr>
          <w:p w14:paraId="69527529">
            <w:pPr>
              <w:adjustRightInd w:val="0"/>
              <w:snapToGrid w:val="0"/>
              <w:jc w:val="center"/>
              <w:rPr>
                <w:rFonts w:hint="eastAsia" w:eastAsia="宋体"/>
                <w:sz w:val="18"/>
                <w:lang w:val="en-US" w:eastAsia="zh-CN"/>
              </w:rPr>
            </w:pPr>
            <w:r>
              <w:rPr>
                <w:rFonts w:hint="eastAsia"/>
                <w:sz w:val="18"/>
                <w:lang w:val="en-US" w:eastAsia="zh-CN"/>
              </w:rPr>
              <w:t>/</w:t>
            </w:r>
          </w:p>
        </w:tc>
        <w:tc>
          <w:tcPr>
            <w:tcW w:w="1135" w:type="dxa"/>
            <w:gridSpan w:val="3"/>
            <w:vAlign w:val="center"/>
          </w:tcPr>
          <w:p w14:paraId="2ECF8DAA">
            <w:pPr>
              <w:adjustRightInd w:val="0"/>
              <w:snapToGrid w:val="0"/>
              <w:jc w:val="center"/>
              <w:rPr>
                <w:sz w:val="18"/>
              </w:rPr>
            </w:pPr>
            <w:r>
              <w:rPr>
                <w:sz w:val="18"/>
              </w:rPr>
              <w:t>其它(万元)</w:t>
            </w:r>
          </w:p>
        </w:tc>
        <w:tc>
          <w:tcPr>
            <w:tcW w:w="493" w:type="dxa"/>
            <w:vAlign w:val="center"/>
          </w:tcPr>
          <w:p w14:paraId="68075061">
            <w:pPr>
              <w:adjustRightInd w:val="0"/>
              <w:snapToGrid w:val="0"/>
              <w:jc w:val="center"/>
              <w:rPr>
                <w:rFonts w:hint="default" w:eastAsia="宋体"/>
                <w:sz w:val="18"/>
                <w:lang w:val="en-US" w:eastAsia="zh-CN"/>
              </w:rPr>
            </w:pPr>
            <w:r>
              <w:rPr>
                <w:rFonts w:hint="eastAsia"/>
                <w:sz w:val="18"/>
                <w:lang w:val="en-US" w:eastAsia="zh-CN"/>
              </w:rPr>
              <w:t>7</w:t>
            </w:r>
          </w:p>
        </w:tc>
      </w:tr>
      <w:tr w14:paraId="562F4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restart"/>
            <w:vAlign w:val="center"/>
          </w:tcPr>
          <w:p w14:paraId="5F64E341">
            <w:pPr>
              <w:adjustRightInd w:val="0"/>
              <w:snapToGrid w:val="0"/>
              <w:jc w:val="center"/>
              <w:rPr>
                <w:sz w:val="18"/>
              </w:rPr>
            </w:pPr>
            <w:r>
              <w:rPr>
                <w:sz w:val="18"/>
              </w:rPr>
              <w:t>污染物排放达标与总量控制</w:t>
            </w:r>
          </w:p>
          <w:p w14:paraId="5B3DFFB3">
            <w:pPr>
              <w:adjustRightInd w:val="0"/>
              <w:snapToGrid w:val="0"/>
              <w:jc w:val="center"/>
              <w:rPr>
                <w:sz w:val="18"/>
              </w:rPr>
            </w:pPr>
            <w:r>
              <w:rPr>
                <w:sz w:val="18"/>
              </w:rPr>
              <w:t>(工业建设项目详填)</w:t>
            </w:r>
          </w:p>
        </w:tc>
        <w:tc>
          <w:tcPr>
            <w:tcW w:w="1561" w:type="dxa"/>
            <w:vAlign w:val="center"/>
          </w:tcPr>
          <w:p w14:paraId="4FAAAC2F">
            <w:pPr>
              <w:adjustRightInd w:val="0"/>
              <w:snapToGrid w:val="0"/>
              <w:jc w:val="center"/>
              <w:rPr>
                <w:sz w:val="18"/>
              </w:rPr>
            </w:pPr>
            <w:r>
              <w:rPr>
                <w:sz w:val="18"/>
              </w:rPr>
              <w:t>污染物</w:t>
            </w:r>
          </w:p>
        </w:tc>
        <w:tc>
          <w:tcPr>
            <w:tcW w:w="1085" w:type="dxa"/>
            <w:gridSpan w:val="3"/>
            <w:vAlign w:val="center"/>
          </w:tcPr>
          <w:p w14:paraId="76889673">
            <w:pPr>
              <w:adjustRightInd w:val="0"/>
              <w:snapToGrid w:val="0"/>
              <w:jc w:val="center"/>
              <w:rPr>
                <w:sz w:val="18"/>
              </w:rPr>
            </w:pPr>
            <w:r>
              <w:rPr>
                <w:sz w:val="18"/>
              </w:rPr>
              <w:t>原有排放量(1)</w:t>
            </w:r>
          </w:p>
        </w:tc>
        <w:tc>
          <w:tcPr>
            <w:tcW w:w="1082" w:type="dxa"/>
            <w:gridSpan w:val="4"/>
            <w:vAlign w:val="center"/>
          </w:tcPr>
          <w:p w14:paraId="707F8C51">
            <w:pPr>
              <w:adjustRightInd w:val="0"/>
              <w:snapToGrid w:val="0"/>
              <w:jc w:val="center"/>
              <w:rPr>
                <w:sz w:val="18"/>
              </w:rPr>
            </w:pPr>
            <w:r>
              <w:rPr>
                <w:sz w:val="18"/>
              </w:rPr>
              <w:t>本期工程实际排放浓度(2)</w:t>
            </w:r>
          </w:p>
        </w:tc>
        <w:tc>
          <w:tcPr>
            <w:tcW w:w="1082" w:type="dxa"/>
            <w:gridSpan w:val="4"/>
            <w:vAlign w:val="center"/>
          </w:tcPr>
          <w:p w14:paraId="6B5254F1">
            <w:pPr>
              <w:adjustRightInd w:val="0"/>
              <w:snapToGrid w:val="0"/>
              <w:jc w:val="center"/>
              <w:rPr>
                <w:sz w:val="18"/>
              </w:rPr>
            </w:pPr>
            <w:r>
              <w:rPr>
                <w:sz w:val="18"/>
              </w:rPr>
              <w:t>本期工程允许排放浓度(3)</w:t>
            </w:r>
          </w:p>
        </w:tc>
        <w:tc>
          <w:tcPr>
            <w:tcW w:w="1082" w:type="dxa"/>
            <w:gridSpan w:val="2"/>
            <w:vAlign w:val="center"/>
          </w:tcPr>
          <w:p w14:paraId="6D5A06EA">
            <w:pPr>
              <w:adjustRightInd w:val="0"/>
              <w:snapToGrid w:val="0"/>
              <w:jc w:val="center"/>
              <w:rPr>
                <w:sz w:val="18"/>
              </w:rPr>
            </w:pPr>
            <w:r>
              <w:rPr>
                <w:sz w:val="18"/>
              </w:rPr>
              <w:t>本期工程</w:t>
            </w:r>
          </w:p>
          <w:p w14:paraId="65C89BA3">
            <w:pPr>
              <w:adjustRightInd w:val="0"/>
              <w:snapToGrid w:val="0"/>
              <w:jc w:val="center"/>
              <w:rPr>
                <w:sz w:val="18"/>
              </w:rPr>
            </w:pPr>
            <w:r>
              <w:rPr>
                <w:sz w:val="18"/>
              </w:rPr>
              <w:t>产生量</w:t>
            </w:r>
          </w:p>
          <w:p w14:paraId="4D7B4228">
            <w:pPr>
              <w:adjustRightInd w:val="0"/>
              <w:snapToGrid w:val="0"/>
              <w:jc w:val="center"/>
              <w:rPr>
                <w:sz w:val="18"/>
              </w:rPr>
            </w:pPr>
            <w:r>
              <w:rPr>
                <w:sz w:val="18"/>
              </w:rPr>
              <w:t>(4)</w:t>
            </w:r>
          </w:p>
        </w:tc>
        <w:tc>
          <w:tcPr>
            <w:tcW w:w="1082" w:type="dxa"/>
            <w:gridSpan w:val="2"/>
            <w:vAlign w:val="center"/>
          </w:tcPr>
          <w:p w14:paraId="0A52FFE5">
            <w:pPr>
              <w:adjustRightInd w:val="0"/>
              <w:snapToGrid w:val="0"/>
              <w:jc w:val="center"/>
              <w:rPr>
                <w:sz w:val="18"/>
              </w:rPr>
            </w:pPr>
            <w:r>
              <w:rPr>
                <w:sz w:val="18"/>
              </w:rPr>
              <w:t>本期工程自身削减量</w:t>
            </w:r>
          </w:p>
          <w:p w14:paraId="1C1A7481">
            <w:pPr>
              <w:adjustRightInd w:val="0"/>
              <w:snapToGrid w:val="0"/>
              <w:jc w:val="center"/>
              <w:rPr>
                <w:sz w:val="18"/>
              </w:rPr>
            </w:pPr>
            <w:r>
              <w:rPr>
                <w:sz w:val="18"/>
              </w:rPr>
              <w:t>(5)</w:t>
            </w:r>
          </w:p>
        </w:tc>
        <w:tc>
          <w:tcPr>
            <w:tcW w:w="1081" w:type="dxa"/>
            <w:gridSpan w:val="3"/>
            <w:vAlign w:val="center"/>
          </w:tcPr>
          <w:p w14:paraId="687CD4EF">
            <w:pPr>
              <w:adjustRightInd w:val="0"/>
              <w:snapToGrid w:val="0"/>
              <w:jc w:val="center"/>
              <w:rPr>
                <w:sz w:val="18"/>
              </w:rPr>
            </w:pPr>
            <w:r>
              <w:rPr>
                <w:sz w:val="18"/>
              </w:rPr>
              <w:t>本期工程实际排放量</w:t>
            </w:r>
          </w:p>
          <w:p w14:paraId="4B48A4CC">
            <w:pPr>
              <w:adjustRightInd w:val="0"/>
              <w:snapToGrid w:val="0"/>
              <w:jc w:val="center"/>
              <w:rPr>
                <w:sz w:val="18"/>
              </w:rPr>
            </w:pPr>
            <w:r>
              <w:rPr>
                <w:sz w:val="18"/>
              </w:rPr>
              <w:t>(6)</w:t>
            </w:r>
          </w:p>
        </w:tc>
        <w:tc>
          <w:tcPr>
            <w:tcW w:w="1082" w:type="dxa"/>
            <w:gridSpan w:val="2"/>
            <w:vAlign w:val="center"/>
          </w:tcPr>
          <w:p w14:paraId="474A3F43">
            <w:pPr>
              <w:adjustRightInd w:val="0"/>
              <w:snapToGrid w:val="0"/>
              <w:jc w:val="center"/>
              <w:rPr>
                <w:sz w:val="18"/>
              </w:rPr>
            </w:pPr>
            <w:r>
              <w:rPr>
                <w:sz w:val="18"/>
              </w:rPr>
              <w:t>本期工程核定排放总量(7)</w:t>
            </w:r>
          </w:p>
        </w:tc>
        <w:tc>
          <w:tcPr>
            <w:tcW w:w="1082" w:type="dxa"/>
            <w:gridSpan w:val="2"/>
            <w:vAlign w:val="center"/>
          </w:tcPr>
          <w:p w14:paraId="5D45EEEE">
            <w:pPr>
              <w:adjustRightInd w:val="0"/>
              <w:snapToGrid w:val="0"/>
              <w:jc w:val="center"/>
              <w:rPr>
                <w:sz w:val="18"/>
              </w:rPr>
            </w:pPr>
            <w:r>
              <w:rPr>
                <w:sz w:val="18"/>
              </w:rPr>
              <w:t>本期工程</w:t>
            </w:r>
          </w:p>
          <w:p w14:paraId="445DE940">
            <w:pPr>
              <w:adjustRightInd w:val="0"/>
              <w:snapToGrid w:val="0"/>
              <w:jc w:val="center"/>
              <w:rPr>
                <w:sz w:val="18"/>
              </w:rPr>
            </w:pPr>
            <w:r>
              <w:rPr>
                <w:sz w:val="18"/>
              </w:rPr>
              <w:t>“以新带老”削减量(8)</w:t>
            </w:r>
          </w:p>
        </w:tc>
        <w:tc>
          <w:tcPr>
            <w:tcW w:w="1082" w:type="dxa"/>
            <w:gridSpan w:val="3"/>
            <w:vAlign w:val="center"/>
          </w:tcPr>
          <w:p w14:paraId="1744322A">
            <w:pPr>
              <w:adjustRightInd w:val="0"/>
              <w:snapToGrid w:val="0"/>
              <w:jc w:val="center"/>
              <w:rPr>
                <w:sz w:val="18"/>
              </w:rPr>
            </w:pPr>
            <w:r>
              <w:rPr>
                <w:sz w:val="18"/>
              </w:rPr>
              <w:t>全厂实际</w:t>
            </w:r>
          </w:p>
          <w:p w14:paraId="60DADAF2">
            <w:pPr>
              <w:adjustRightInd w:val="0"/>
              <w:snapToGrid w:val="0"/>
              <w:jc w:val="center"/>
              <w:rPr>
                <w:sz w:val="18"/>
              </w:rPr>
            </w:pPr>
            <w:r>
              <w:rPr>
                <w:sz w:val="18"/>
              </w:rPr>
              <w:t>排放总量</w:t>
            </w:r>
          </w:p>
          <w:p w14:paraId="578E5F4D">
            <w:pPr>
              <w:adjustRightInd w:val="0"/>
              <w:snapToGrid w:val="0"/>
              <w:jc w:val="center"/>
              <w:rPr>
                <w:sz w:val="18"/>
              </w:rPr>
            </w:pPr>
            <w:r>
              <w:rPr>
                <w:sz w:val="18"/>
              </w:rPr>
              <w:t>(9)</w:t>
            </w:r>
          </w:p>
        </w:tc>
        <w:tc>
          <w:tcPr>
            <w:tcW w:w="1081" w:type="dxa"/>
            <w:gridSpan w:val="3"/>
            <w:vAlign w:val="center"/>
          </w:tcPr>
          <w:p w14:paraId="76EFCBB2">
            <w:pPr>
              <w:adjustRightInd w:val="0"/>
              <w:snapToGrid w:val="0"/>
              <w:jc w:val="center"/>
              <w:rPr>
                <w:sz w:val="18"/>
              </w:rPr>
            </w:pPr>
            <w:r>
              <w:rPr>
                <w:sz w:val="18"/>
              </w:rPr>
              <w:t>区域平衡替代削减量(10)</w:t>
            </w:r>
          </w:p>
        </w:tc>
        <w:tc>
          <w:tcPr>
            <w:tcW w:w="1079" w:type="dxa"/>
            <w:gridSpan w:val="2"/>
            <w:vAlign w:val="center"/>
          </w:tcPr>
          <w:p w14:paraId="1ADD4B1B">
            <w:pPr>
              <w:adjustRightInd w:val="0"/>
              <w:snapToGrid w:val="0"/>
              <w:jc w:val="center"/>
              <w:rPr>
                <w:sz w:val="18"/>
              </w:rPr>
            </w:pPr>
            <w:r>
              <w:rPr>
                <w:sz w:val="18"/>
              </w:rPr>
              <w:t>排放增减量(11)</w:t>
            </w:r>
          </w:p>
        </w:tc>
      </w:tr>
      <w:tr w14:paraId="7C9AE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5215CBD3">
            <w:pPr>
              <w:adjustRightInd w:val="0"/>
              <w:snapToGrid w:val="0"/>
              <w:jc w:val="center"/>
              <w:rPr>
                <w:sz w:val="18"/>
              </w:rPr>
            </w:pPr>
          </w:p>
        </w:tc>
        <w:tc>
          <w:tcPr>
            <w:tcW w:w="1561" w:type="dxa"/>
            <w:vAlign w:val="center"/>
          </w:tcPr>
          <w:p w14:paraId="3AA24385">
            <w:pPr>
              <w:adjustRightInd w:val="0"/>
              <w:snapToGrid w:val="0"/>
              <w:jc w:val="center"/>
              <w:rPr>
                <w:sz w:val="18"/>
              </w:rPr>
            </w:pPr>
            <w:r>
              <w:rPr>
                <w:sz w:val="18"/>
              </w:rPr>
              <w:t>废水</w:t>
            </w:r>
          </w:p>
        </w:tc>
        <w:tc>
          <w:tcPr>
            <w:tcW w:w="1085" w:type="dxa"/>
            <w:gridSpan w:val="3"/>
            <w:vAlign w:val="center"/>
          </w:tcPr>
          <w:p w14:paraId="23415F3A">
            <w:pPr>
              <w:adjustRightInd w:val="0"/>
              <w:snapToGrid w:val="0"/>
              <w:jc w:val="center"/>
              <w:rPr>
                <w:sz w:val="18"/>
              </w:rPr>
            </w:pPr>
          </w:p>
        </w:tc>
        <w:tc>
          <w:tcPr>
            <w:tcW w:w="1082" w:type="dxa"/>
            <w:gridSpan w:val="4"/>
            <w:vAlign w:val="center"/>
          </w:tcPr>
          <w:p w14:paraId="77E705B0">
            <w:pPr>
              <w:adjustRightInd w:val="0"/>
              <w:snapToGrid w:val="0"/>
              <w:jc w:val="center"/>
              <w:rPr>
                <w:sz w:val="18"/>
              </w:rPr>
            </w:pPr>
          </w:p>
        </w:tc>
        <w:tc>
          <w:tcPr>
            <w:tcW w:w="1082" w:type="dxa"/>
            <w:gridSpan w:val="4"/>
            <w:vAlign w:val="center"/>
          </w:tcPr>
          <w:p w14:paraId="7F4C6108">
            <w:pPr>
              <w:adjustRightInd w:val="0"/>
              <w:snapToGrid w:val="0"/>
              <w:jc w:val="center"/>
              <w:rPr>
                <w:sz w:val="18"/>
              </w:rPr>
            </w:pPr>
          </w:p>
        </w:tc>
        <w:tc>
          <w:tcPr>
            <w:tcW w:w="1082" w:type="dxa"/>
            <w:gridSpan w:val="2"/>
            <w:vAlign w:val="center"/>
          </w:tcPr>
          <w:p w14:paraId="1B4E30CF">
            <w:pPr>
              <w:adjustRightInd w:val="0"/>
              <w:snapToGrid w:val="0"/>
              <w:jc w:val="center"/>
              <w:rPr>
                <w:sz w:val="18"/>
              </w:rPr>
            </w:pPr>
            <w:r>
              <w:rPr>
                <w:rFonts w:hint="eastAsia"/>
                <w:sz w:val="18"/>
                <w:lang w:val="en-US" w:eastAsia="zh-CN"/>
              </w:rPr>
              <w:t>0.01223</w:t>
            </w:r>
          </w:p>
        </w:tc>
        <w:tc>
          <w:tcPr>
            <w:tcW w:w="1082" w:type="dxa"/>
            <w:gridSpan w:val="2"/>
            <w:vAlign w:val="center"/>
          </w:tcPr>
          <w:p w14:paraId="6D799EF8">
            <w:pPr>
              <w:adjustRightInd w:val="0"/>
              <w:snapToGrid w:val="0"/>
              <w:jc w:val="center"/>
              <w:rPr>
                <w:sz w:val="18"/>
              </w:rPr>
            </w:pPr>
          </w:p>
        </w:tc>
        <w:tc>
          <w:tcPr>
            <w:tcW w:w="1081" w:type="dxa"/>
            <w:gridSpan w:val="3"/>
            <w:vAlign w:val="center"/>
          </w:tcPr>
          <w:p w14:paraId="273AE409">
            <w:pPr>
              <w:adjustRightInd w:val="0"/>
              <w:snapToGrid w:val="0"/>
              <w:jc w:val="center"/>
              <w:rPr>
                <w:rFonts w:hint="default" w:eastAsia="宋体"/>
                <w:sz w:val="18"/>
                <w:lang w:val="en-US" w:eastAsia="zh-CN"/>
              </w:rPr>
            </w:pPr>
            <w:r>
              <w:rPr>
                <w:rFonts w:hint="eastAsia"/>
                <w:sz w:val="18"/>
                <w:lang w:val="en-US" w:eastAsia="zh-CN"/>
              </w:rPr>
              <w:t>0.01223</w:t>
            </w:r>
          </w:p>
        </w:tc>
        <w:tc>
          <w:tcPr>
            <w:tcW w:w="1082" w:type="dxa"/>
            <w:gridSpan w:val="2"/>
            <w:vAlign w:val="center"/>
          </w:tcPr>
          <w:p w14:paraId="2465EE67">
            <w:pPr>
              <w:adjustRightInd w:val="0"/>
              <w:snapToGrid w:val="0"/>
              <w:jc w:val="center"/>
              <w:rPr>
                <w:sz w:val="18"/>
              </w:rPr>
            </w:pPr>
          </w:p>
        </w:tc>
        <w:tc>
          <w:tcPr>
            <w:tcW w:w="1082" w:type="dxa"/>
            <w:gridSpan w:val="2"/>
            <w:vAlign w:val="center"/>
          </w:tcPr>
          <w:p w14:paraId="07DC021C">
            <w:pPr>
              <w:adjustRightInd w:val="0"/>
              <w:snapToGrid w:val="0"/>
              <w:jc w:val="center"/>
              <w:rPr>
                <w:sz w:val="18"/>
              </w:rPr>
            </w:pPr>
          </w:p>
        </w:tc>
        <w:tc>
          <w:tcPr>
            <w:tcW w:w="1082" w:type="dxa"/>
            <w:gridSpan w:val="3"/>
            <w:vAlign w:val="center"/>
          </w:tcPr>
          <w:p w14:paraId="39110AB9">
            <w:pPr>
              <w:adjustRightInd w:val="0"/>
              <w:snapToGrid w:val="0"/>
              <w:jc w:val="center"/>
              <w:rPr>
                <w:sz w:val="18"/>
              </w:rPr>
            </w:pPr>
            <w:r>
              <w:rPr>
                <w:rFonts w:hint="eastAsia"/>
                <w:sz w:val="18"/>
                <w:lang w:val="en-US" w:eastAsia="zh-CN"/>
              </w:rPr>
              <w:t>0.01223</w:t>
            </w:r>
          </w:p>
        </w:tc>
        <w:tc>
          <w:tcPr>
            <w:tcW w:w="1081" w:type="dxa"/>
            <w:gridSpan w:val="3"/>
            <w:vAlign w:val="center"/>
          </w:tcPr>
          <w:p w14:paraId="21D9AFBF">
            <w:pPr>
              <w:adjustRightInd w:val="0"/>
              <w:snapToGrid w:val="0"/>
              <w:jc w:val="center"/>
              <w:rPr>
                <w:sz w:val="18"/>
              </w:rPr>
            </w:pPr>
          </w:p>
        </w:tc>
        <w:tc>
          <w:tcPr>
            <w:tcW w:w="1079" w:type="dxa"/>
            <w:gridSpan w:val="2"/>
            <w:vAlign w:val="center"/>
          </w:tcPr>
          <w:p w14:paraId="6DD639AA">
            <w:pPr>
              <w:adjustRightInd w:val="0"/>
              <w:snapToGrid w:val="0"/>
              <w:jc w:val="center"/>
              <w:rPr>
                <w:sz w:val="18"/>
              </w:rPr>
            </w:pPr>
          </w:p>
        </w:tc>
      </w:tr>
      <w:tr w14:paraId="6A574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5427292">
            <w:pPr>
              <w:adjustRightInd w:val="0"/>
              <w:snapToGrid w:val="0"/>
              <w:jc w:val="center"/>
              <w:rPr>
                <w:sz w:val="18"/>
              </w:rPr>
            </w:pPr>
          </w:p>
        </w:tc>
        <w:tc>
          <w:tcPr>
            <w:tcW w:w="1561" w:type="dxa"/>
            <w:vAlign w:val="center"/>
          </w:tcPr>
          <w:p w14:paraId="55BD5363">
            <w:pPr>
              <w:adjustRightInd w:val="0"/>
              <w:snapToGrid w:val="0"/>
              <w:jc w:val="center"/>
              <w:rPr>
                <w:sz w:val="18"/>
              </w:rPr>
            </w:pPr>
            <w:r>
              <w:rPr>
                <w:sz w:val="18"/>
              </w:rPr>
              <w:t>化学需氧量</w:t>
            </w:r>
          </w:p>
        </w:tc>
        <w:tc>
          <w:tcPr>
            <w:tcW w:w="1085" w:type="dxa"/>
            <w:gridSpan w:val="3"/>
            <w:vAlign w:val="center"/>
          </w:tcPr>
          <w:p w14:paraId="21B76C61">
            <w:pPr>
              <w:adjustRightInd w:val="0"/>
              <w:snapToGrid w:val="0"/>
              <w:jc w:val="center"/>
              <w:rPr>
                <w:sz w:val="18"/>
              </w:rPr>
            </w:pPr>
          </w:p>
        </w:tc>
        <w:tc>
          <w:tcPr>
            <w:tcW w:w="1082" w:type="dxa"/>
            <w:gridSpan w:val="4"/>
            <w:vAlign w:val="center"/>
          </w:tcPr>
          <w:p w14:paraId="1D12D531">
            <w:pPr>
              <w:adjustRightInd w:val="0"/>
              <w:snapToGrid w:val="0"/>
              <w:jc w:val="center"/>
              <w:rPr>
                <w:sz w:val="18"/>
              </w:rPr>
            </w:pPr>
          </w:p>
        </w:tc>
        <w:tc>
          <w:tcPr>
            <w:tcW w:w="1082" w:type="dxa"/>
            <w:gridSpan w:val="4"/>
            <w:vAlign w:val="center"/>
          </w:tcPr>
          <w:p w14:paraId="79B2B705">
            <w:pPr>
              <w:adjustRightInd w:val="0"/>
              <w:snapToGrid w:val="0"/>
              <w:jc w:val="center"/>
              <w:rPr>
                <w:sz w:val="18"/>
              </w:rPr>
            </w:pPr>
          </w:p>
        </w:tc>
        <w:tc>
          <w:tcPr>
            <w:tcW w:w="1082" w:type="dxa"/>
            <w:gridSpan w:val="2"/>
            <w:vAlign w:val="center"/>
          </w:tcPr>
          <w:p w14:paraId="4402A8DD">
            <w:pPr>
              <w:adjustRightInd w:val="0"/>
              <w:snapToGrid w:val="0"/>
              <w:jc w:val="center"/>
              <w:rPr>
                <w:sz w:val="18"/>
              </w:rPr>
            </w:pPr>
            <w:r>
              <w:rPr>
                <w:rFonts w:hint="eastAsia"/>
                <w:sz w:val="18"/>
                <w:lang w:val="en-US" w:eastAsia="zh-CN"/>
              </w:rPr>
              <w:t>0.00614</w:t>
            </w:r>
          </w:p>
        </w:tc>
        <w:tc>
          <w:tcPr>
            <w:tcW w:w="1082" w:type="dxa"/>
            <w:gridSpan w:val="2"/>
            <w:vAlign w:val="center"/>
          </w:tcPr>
          <w:p w14:paraId="4371B144">
            <w:pPr>
              <w:adjustRightInd w:val="0"/>
              <w:snapToGrid w:val="0"/>
              <w:jc w:val="center"/>
              <w:rPr>
                <w:sz w:val="18"/>
              </w:rPr>
            </w:pPr>
          </w:p>
        </w:tc>
        <w:tc>
          <w:tcPr>
            <w:tcW w:w="1081" w:type="dxa"/>
            <w:gridSpan w:val="3"/>
            <w:vAlign w:val="center"/>
          </w:tcPr>
          <w:p w14:paraId="192CC164">
            <w:pPr>
              <w:adjustRightInd w:val="0"/>
              <w:snapToGrid w:val="0"/>
              <w:jc w:val="center"/>
              <w:rPr>
                <w:rFonts w:hint="default" w:eastAsia="宋体"/>
                <w:sz w:val="18"/>
                <w:lang w:val="en-US" w:eastAsia="zh-CN"/>
              </w:rPr>
            </w:pPr>
            <w:r>
              <w:rPr>
                <w:rFonts w:hint="eastAsia"/>
                <w:sz w:val="18"/>
                <w:lang w:val="en-US" w:eastAsia="zh-CN"/>
              </w:rPr>
              <w:t>0.00614</w:t>
            </w:r>
          </w:p>
        </w:tc>
        <w:tc>
          <w:tcPr>
            <w:tcW w:w="1082" w:type="dxa"/>
            <w:gridSpan w:val="2"/>
            <w:vAlign w:val="center"/>
          </w:tcPr>
          <w:p w14:paraId="24141C80">
            <w:pPr>
              <w:adjustRightInd w:val="0"/>
              <w:snapToGrid w:val="0"/>
              <w:jc w:val="center"/>
              <w:rPr>
                <w:sz w:val="18"/>
              </w:rPr>
            </w:pPr>
          </w:p>
        </w:tc>
        <w:tc>
          <w:tcPr>
            <w:tcW w:w="1082" w:type="dxa"/>
            <w:gridSpan w:val="2"/>
            <w:vAlign w:val="center"/>
          </w:tcPr>
          <w:p w14:paraId="17FB07C6">
            <w:pPr>
              <w:adjustRightInd w:val="0"/>
              <w:snapToGrid w:val="0"/>
              <w:jc w:val="center"/>
              <w:rPr>
                <w:sz w:val="18"/>
              </w:rPr>
            </w:pPr>
          </w:p>
        </w:tc>
        <w:tc>
          <w:tcPr>
            <w:tcW w:w="1082" w:type="dxa"/>
            <w:gridSpan w:val="3"/>
            <w:vAlign w:val="center"/>
          </w:tcPr>
          <w:p w14:paraId="30D74948">
            <w:pPr>
              <w:adjustRightInd w:val="0"/>
              <w:snapToGrid w:val="0"/>
              <w:jc w:val="center"/>
              <w:rPr>
                <w:sz w:val="18"/>
              </w:rPr>
            </w:pPr>
            <w:r>
              <w:rPr>
                <w:rFonts w:hint="eastAsia"/>
                <w:sz w:val="18"/>
                <w:lang w:val="en-US" w:eastAsia="zh-CN"/>
              </w:rPr>
              <w:t>0.00614</w:t>
            </w:r>
          </w:p>
        </w:tc>
        <w:tc>
          <w:tcPr>
            <w:tcW w:w="1081" w:type="dxa"/>
            <w:gridSpan w:val="3"/>
            <w:vAlign w:val="center"/>
          </w:tcPr>
          <w:p w14:paraId="23CBAFB7">
            <w:pPr>
              <w:adjustRightInd w:val="0"/>
              <w:snapToGrid w:val="0"/>
              <w:jc w:val="center"/>
              <w:rPr>
                <w:sz w:val="18"/>
              </w:rPr>
            </w:pPr>
          </w:p>
        </w:tc>
        <w:tc>
          <w:tcPr>
            <w:tcW w:w="1079" w:type="dxa"/>
            <w:gridSpan w:val="2"/>
            <w:vAlign w:val="center"/>
          </w:tcPr>
          <w:p w14:paraId="5E11DFFB">
            <w:pPr>
              <w:jc w:val="center"/>
              <w:rPr>
                <w:sz w:val="18"/>
              </w:rPr>
            </w:pPr>
          </w:p>
        </w:tc>
      </w:tr>
      <w:tr w14:paraId="55D270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01416C56">
            <w:pPr>
              <w:adjustRightInd w:val="0"/>
              <w:snapToGrid w:val="0"/>
              <w:jc w:val="center"/>
              <w:rPr>
                <w:sz w:val="18"/>
              </w:rPr>
            </w:pPr>
          </w:p>
        </w:tc>
        <w:tc>
          <w:tcPr>
            <w:tcW w:w="1561" w:type="dxa"/>
            <w:vAlign w:val="center"/>
          </w:tcPr>
          <w:p w14:paraId="49C08F56">
            <w:pPr>
              <w:adjustRightInd w:val="0"/>
              <w:snapToGrid w:val="0"/>
              <w:jc w:val="center"/>
              <w:rPr>
                <w:sz w:val="18"/>
              </w:rPr>
            </w:pPr>
            <w:r>
              <w:rPr>
                <w:sz w:val="18"/>
              </w:rPr>
              <w:t>氨氮</w:t>
            </w:r>
          </w:p>
        </w:tc>
        <w:tc>
          <w:tcPr>
            <w:tcW w:w="1085" w:type="dxa"/>
            <w:gridSpan w:val="3"/>
            <w:vAlign w:val="center"/>
          </w:tcPr>
          <w:p w14:paraId="73FC50B4">
            <w:pPr>
              <w:adjustRightInd w:val="0"/>
              <w:snapToGrid w:val="0"/>
              <w:jc w:val="center"/>
              <w:rPr>
                <w:sz w:val="18"/>
              </w:rPr>
            </w:pPr>
          </w:p>
        </w:tc>
        <w:tc>
          <w:tcPr>
            <w:tcW w:w="1082" w:type="dxa"/>
            <w:gridSpan w:val="4"/>
            <w:vAlign w:val="center"/>
          </w:tcPr>
          <w:p w14:paraId="56DB0C8E">
            <w:pPr>
              <w:adjustRightInd w:val="0"/>
              <w:snapToGrid w:val="0"/>
              <w:jc w:val="center"/>
              <w:rPr>
                <w:sz w:val="18"/>
              </w:rPr>
            </w:pPr>
          </w:p>
        </w:tc>
        <w:tc>
          <w:tcPr>
            <w:tcW w:w="1082" w:type="dxa"/>
            <w:gridSpan w:val="4"/>
            <w:vAlign w:val="center"/>
          </w:tcPr>
          <w:p w14:paraId="71C15145">
            <w:pPr>
              <w:adjustRightInd w:val="0"/>
              <w:snapToGrid w:val="0"/>
              <w:jc w:val="center"/>
              <w:rPr>
                <w:sz w:val="18"/>
              </w:rPr>
            </w:pPr>
          </w:p>
        </w:tc>
        <w:tc>
          <w:tcPr>
            <w:tcW w:w="1082" w:type="dxa"/>
            <w:gridSpan w:val="2"/>
            <w:vAlign w:val="center"/>
          </w:tcPr>
          <w:p w14:paraId="1B133EF0">
            <w:pPr>
              <w:adjustRightInd w:val="0"/>
              <w:snapToGrid w:val="0"/>
              <w:jc w:val="center"/>
              <w:rPr>
                <w:sz w:val="18"/>
              </w:rPr>
            </w:pPr>
            <w:r>
              <w:rPr>
                <w:rFonts w:hint="eastAsia"/>
                <w:sz w:val="18"/>
                <w:lang w:val="en-US" w:eastAsia="zh-CN"/>
              </w:rPr>
              <w:t>0.00061</w:t>
            </w:r>
          </w:p>
        </w:tc>
        <w:tc>
          <w:tcPr>
            <w:tcW w:w="1082" w:type="dxa"/>
            <w:gridSpan w:val="2"/>
            <w:vAlign w:val="center"/>
          </w:tcPr>
          <w:p w14:paraId="7DE1A645">
            <w:pPr>
              <w:adjustRightInd w:val="0"/>
              <w:snapToGrid w:val="0"/>
              <w:jc w:val="center"/>
              <w:rPr>
                <w:sz w:val="18"/>
              </w:rPr>
            </w:pPr>
          </w:p>
        </w:tc>
        <w:tc>
          <w:tcPr>
            <w:tcW w:w="1081" w:type="dxa"/>
            <w:gridSpan w:val="3"/>
            <w:vAlign w:val="center"/>
          </w:tcPr>
          <w:p w14:paraId="444F6CCF">
            <w:pPr>
              <w:adjustRightInd w:val="0"/>
              <w:snapToGrid w:val="0"/>
              <w:jc w:val="center"/>
              <w:rPr>
                <w:rFonts w:hint="default" w:eastAsia="宋体"/>
                <w:sz w:val="18"/>
                <w:lang w:val="en-US" w:eastAsia="zh-CN"/>
              </w:rPr>
            </w:pPr>
            <w:r>
              <w:rPr>
                <w:rFonts w:hint="eastAsia"/>
                <w:sz w:val="18"/>
                <w:lang w:val="en-US" w:eastAsia="zh-CN"/>
              </w:rPr>
              <w:t>0.00061</w:t>
            </w:r>
          </w:p>
        </w:tc>
        <w:tc>
          <w:tcPr>
            <w:tcW w:w="1082" w:type="dxa"/>
            <w:gridSpan w:val="2"/>
            <w:vAlign w:val="center"/>
          </w:tcPr>
          <w:p w14:paraId="029AC07A">
            <w:pPr>
              <w:adjustRightInd w:val="0"/>
              <w:snapToGrid w:val="0"/>
              <w:jc w:val="center"/>
              <w:rPr>
                <w:sz w:val="18"/>
              </w:rPr>
            </w:pPr>
          </w:p>
        </w:tc>
        <w:tc>
          <w:tcPr>
            <w:tcW w:w="1082" w:type="dxa"/>
            <w:gridSpan w:val="2"/>
            <w:vAlign w:val="center"/>
          </w:tcPr>
          <w:p w14:paraId="2BCCC5BD">
            <w:pPr>
              <w:adjustRightInd w:val="0"/>
              <w:snapToGrid w:val="0"/>
              <w:jc w:val="center"/>
              <w:rPr>
                <w:sz w:val="18"/>
              </w:rPr>
            </w:pPr>
          </w:p>
        </w:tc>
        <w:tc>
          <w:tcPr>
            <w:tcW w:w="1082" w:type="dxa"/>
            <w:gridSpan w:val="3"/>
            <w:vAlign w:val="center"/>
          </w:tcPr>
          <w:p w14:paraId="62FBC565">
            <w:pPr>
              <w:adjustRightInd w:val="0"/>
              <w:snapToGrid w:val="0"/>
              <w:jc w:val="center"/>
              <w:rPr>
                <w:sz w:val="18"/>
              </w:rPr>
            </w:pPr>
            <w:r>
              <w:rPr>
                <w:rFonts w:hint="eastAsia"/>
                <w:sz w:val="18"/>
                <w:lang w:val="en-US" w:eastAsia="zh-CN"/>
              </w:rPr>
              <w:t>0.00061</w:t>
            </w:r>
          </w:p>
        </w:tc>
        <w:tc>
          <w:tcPr>
            <w:tcW w:w="1081" w:type="dxa"/>
            <w:gridSpan w:val="3"/>
            <w:vAlign w:val="center"/>
          </w:tcPr>
          <w:p w14:paraId="3D9B3220">
            <w:pPr>
              <w:adjustRightInd w:val="0"/>
              <w:snapToGrid w:val="0"/>
              <w:jc w:val="center"/>
              <w:rPr>
                <w:sz w:val="18"/>
              </w:rPr>
            </w:pPr>
          </w:p>
        </w:tc>
        <w:tc>
          <w:tcPr>
            <w:tcW w:w="1079" w:type="dxa"/>
            <w:gridSpan w:val="2"/>
            <w:vAlign w:val="center"/>
          </w:tcPr>
          <w:p w14:paraId="3FA58E3E">
            <w:pPr>
              <w:jc w:val="center"/>
              <w:rPr>
                <w:sz w:val="18"/>
              </w:rPr>
            </w:pPr>
          </w:p>
        </w:tc>
      </w:tr>
      <w:tr w14:paraId="11CD1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743BD88B">
            <w:pPr>
              <w:adjustRightInd w:val="0"/>
              <w:snapToGrid w:val="0"/>
              <w:jc w:val="center"/>
              <w:rPr>
                <w:sz w:val="18"/>
              </w:rPr>
            </w:pPr>
          </w:p>
        </w:tc>
        <w:tc>
          <w:tcPr>
            <w:tcW w:w="1561" w:type="dxa"/>
            <w:vAlign w:val="center"/>
          </w:tcPr>
          <w:p w14:paraId="648EE275">
            <w:pPr>
              <w:adjustRightInd w:val="0"/>
              <w:snapToGrid w:val="0"/>
              <w:jc w:val="center"/>
              <w:rPr>
                <w:sz w:val="18"/>
              </w:rPr>
            </w:pPr>
            <w:r>
              <w:rPr>
                <w:sz w:val="18"/>
              </w:rPr>
              <w:t>工业固体废物</w:t>
            </w:r>
          </w:p>
        </w:tc>
        <w:tc>
          <w:tcPr>
            <w:tcW w:w="1085" w:type="dxa"/>
            <w:gridSpan w:val="3"/>
            <w:vAlign w:val="center"/>
          </w:tcPr>
          <w:p w14:paraId="2AE42086">
            <w:pPr>
              <w:adjustRightInd w:val="0"/>
              <w:snapToGrid w:val="0"/>
              <w:jc w:val="center"/>
              <w:rPr>
                <w:sz w:val="18"/>
              </w:rPr>
            </w:pPr>
          </w:p>
        </w:tc>
        <w:tc>
          <w:tcPr>
            <w:tcW w:w="1082" w:type="dxa"/>
            <w:gridSpan w:val="4"/>
            <w:vAlign w:val="center"/>
          </w:tcPr>
          <w:p w14:paraId="63051D5A">
            <w:pPr>
              <w:adjustRightInd w:val="0"/>
              <w:snapToGrid w:val="0"/>
              <w:jc w:val="center"/>
              <w:rPr>
                <w:sz w:val="18"/>
              </w:rPr>
            </w:pPr>
          </w:p>
        </w:tc>
        <w:tc>
          <w:tcPr>
            <w:tcW w:w="1082" w:type="dxa"/>
            <w:gridSpan w:val="4"/>
            <w:vAlign w:val="center"/>
          </w:tcPr>
          <w:p w14:paraId="11C1AE40">
            <w:pPr>
              <w:adjustRightInd w:val="0"/>
              <w:snapToGrid w:val="0"/>
              <w:jc w:val="center"/>
              <w:rPr>
                <w:sz w:val="18"/>
              </w:rPr>
            </w:pPr>
          </w:p>
        </w:tc>
        <w:tc>
          <w:tcPr>
            <w:tcW w:w="1082" w:type="dxa"/>
            <w:gridSpan w:val="2"/>
            <w:vAlign w:val="center"/>
          </w:tcPr>
          <w:p w14:paraId="70AF9682">
            <w:pPr>
              <w:adjustRightInd w:val="0"/>
              <w:snapToGrid w:val="0"/>
              <w:jc w:val="center"/>
              <w:rPr>
                <w:sz w:val="18"/>
              </w:rPr>
            </w:pPr>
            <w:r>
              <w:rPr>
                <w:rFonts w:hint="eastAsia"/>
                <w:sz w:val="18"/>
                <w:lang w:val="en-US" w:eastAsia="zh-CN"/>
              </w:rPr>
              <w:t>/</w:t>
            </w:r>
          </w:p>
        </w:tc>
        <w:tc>
          <w:tcPr>
            <w:tcW w:w="1082" w:type="dxa"/>
            <w:gridSpan w:val="2"/>
            <w:vAlign w:val="center"/>
          </w:tcPr>
          <w:p w14:paraId="34044C6A">
            <w:pPr>
              <w:adjustRightInd w:val="0"/>
              <w:snapToGrid w:val="0"/>
              <w:jc w:val="center"/>
              <w:rPr>
                <w:sz w:val="18"/>
              </w:rPr>
            </w:pPr>
          </w:p>
        </w:tc>
        <w:tc>
          <w:tcPr>
            <w:tcW w:w="1081" w:type="dxa"/>
            <w:gridSpan w:val="3"/>
            <w:vAlign w:val="center"/>
          </w:tcPr>
          <w:p w14:paraId="1D3E3613">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32669445">
            <w:pPr>
              <w:adjustRightInd w:val="0"/>
              <w:snapToGrid w:val="0"/>
              <w:jc w:val="center"/>
              <w:rPr>
                <w:sz w:val="18"/>
              </w:rPr>
            </w:pPr>
          </w:p>
        </w:tc>
        <w:tc>
          <w:tcPr>
            <w:tcW w:w="1082" w:type="dxa"/>
            <w:gridSpan w:val="2"/>
            <w:vAlign w:val="center"/>
          </w:tcPr>
          <w:p w14:paraId="62585AAC">
            <w:pPr>
              <w:adjustRightInd w:val="0"/>
              <w:snapToGrid w:val="0"/>
              <w:jc w:val="center"/>
              <w:rPr>
                <w:sz w:val="18"/>
              </w:rPr>
            </w:pPr>
          </w:p>
        </w:tc>
        <w:tc>
          <w:tcPr>
            <w:tcW w:w="1082" w:type="dxa"/>
            <w:gridSpan w:val="3"/>
            <w:vAlign w:val="center"/>
          </w:tcPr>
          <w:p w14:paraId="42602237">
            <w:pPr>
              <w:adjustRightInd w:val="0"/>
              <w:snapToGrid w:val="0"/>
              <w:jc w:val="center"/>
              <w:rPr>
                <w:sz w:val="18"/>
              </w:rPr>
            </w:pPr>
            <w:r>
              <w:rPr>
                <w:rFonts w:hint="eastAsia"/>
                <w:sz w:val="18"/>
                <w:lang w:val="en-US" w:eastAsia="zh-CN"/>
              </w:rPr>
              <w:t>/</w:t>
            </w:r>
          </w:p>
        </w:tc>
        <w:tc>
          <w:tcPr>
            <w:tcW w:w="1081" w:type="dxa"/>
            <w:gridSpan w:val="3"/>
            <w:vAlign w:val="center"/>
          </w:tcPr>
          <w:p w14:paraId="35468F99">
            <w:pPr>
              <w:adjustRightInd w:val="0"/>
              <w:snapToGrid w:val="0"/>
              <w:jc w:val="center"/>
              <w:rPr>
                <w:sz w:val="18"/>
              </w:rPr>
            </w:pPr>
          </w:p>
        </w:tc>
        <w:tc>
          <w:tcPr>
            <w:tcW w:w="1079" w:type="dxa"/>
            <w:gridSpan w:val="2"/>
            <w:vAlign w:val="center"/>
          </w:tcPr>
          <w:p w14:paraId="7072135F">
            <w:pPr>
              <w:adjustRightInd w:val="0"/>
              <w:snapToGrid w:val="0"/>
              <w:jc w:val="center"/>
              <w:rPr>
                <w:sz w:val="18"/>
              </w:rPr>
            </w:pPr>
          </w:p>
        </w:tc>
      </w:tr>
      <w:tr w14:paraId="7E30C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B2E05E6">
            <w:pPr>
              <w:adjustRightInd w:val="0"/>
              <w:snapToGrid w:val="0"/>
              <w:jc w:val="center"/>
              <w:rPr>
                <w:sz w:val="18"/>
              </w:rPr>
            </w:pPr>
          </w:p>
        </w:tc>
        <w:tc>
          <w:tcPr>
            <w:tcW w:w="1561" w:type="dxa"/>
            <w:vAlign w:val="center"/>
          </w:tcPr>
          <w:p w14:paraId="4638EBA2">
            <w:pPr>
              <w:adjustRightInd w:val="0"/>
              <w:snapToGrid w:val="0"/>
              <w:jc w:val="center"/>
              <w:rPr>
                <w:sz w:val="18"/>
              </w:rPr>
            </w:pPr>
            <w:r>
              <w:rPr>
                <w:rFonts w:hint="eastAsia"/>
                <w:sz w:val="18"/>
              </w:rPr>
              <w:t>废气</w:t>
            </w:r>
          </w:p>
        </w:tc>
        <w:tc>
          <w:tcPr>
            <w:tcW w:w="1085" w:type="dxa"/>
            <w:gridSpan w:val="3"/>
            <w:vAlign w:val="center"/>
          </w:tcPr>
          <w:p w14:paraId="27E4AAED">
            <w:pPr>
              <w:adjustRightInd w:val="0"/>
              <w:snapToGrid w:val="0"/>
              <w:jc w:val="center"/>
              <w:rPr>
                <w:sz w:val="18"/>
              </w:rPr>
            </w:pPr>
          </w:p>
        </w:tc>
        <w:tc>
          <w:tcPr>
            <w:tcW w:w="1082" w:type="dxa"/>
            <w:gridSpan w:val="4"/>
            <w:vAlign w:val="center"/>
          </w:tcPr>
          <w:p w14:paraId="41BB569D">
            <w:pPr>
              <w:adjustRightInd w:val="0"/>
              <w:snapToGrid w:val="0"/>
              <w:jc w:val="center"/>
              <w:rPr>
                <w:sz w:val="18"/>
              </w:rPr>
            </w:pPr>
          </w:p>
        </w:tc>
        <w:tc>
          <w:tcPr>
            <w:tcW w:w="1082" w:type="dxa"/>
            <w:gridSpan w:val="4"/>
            <w:vAlign w:val="center"/>
          </w:tcPr>
          <w:p w14:paraId="0C7CCA9E">
            <w:pPr>
              <w:adjustRightInd w:val="0"/>
              <w:snapToGrid w:val="0"/>
              <w:jc w:val="center"/>
              <w:rPr>
                <w:sz w:val="18"/>
              </w:rPr>
            </w:pPr>
          </w:p>
        </w:tc>
        <w:tc>
          <w:tcPr>
            <w:tcW w:w="1082" w:type="dxa"/>
            <w:gridSpan w:val="2"/>
            <w:vAlign w:val="center"/>
          </w:tcPr>
          <w:p w14:paraId="75A272E1">
            <w:pPr>
              <w:adjustRightInd w:val="0"/>
              <w:snapToGrid w:val="0"/>
              <w:jc w:val="center"/>
              <w:rPr>
                <w:sz w:val="18"/>
              </w:rPr>
            </w:pPr>
            <w:r>
              <w:rPr>
                <w:rFonts w:hint="eastAsia"/>
                <w:sz w:val="18"/>
                <w:lang w:val="en-US" w:eastAsia="zh-CN"/>
              </w:rPr>
              <w:t>/</w:t>
            </w:r>
          </w:p>
        </w:tc>
        <w:tc>
          <w:tcPr>
            <w:tcW w:w="1082" w:type="dxa"/>
            <w:gridSpan w:val="2"/>
            <w:vAlign w:val="center"/>
          </w:tcPr>
          <w:p w14:paraId="0D6D0205">
            <w:pPr>
              <w:adjustRightInd w:val="0"/>
              <w:snapToGrid w:val="0"/>
              <w:jc w:val="center"/>
              <w:rPr>
                <w:sz w:val="18"/>
              </w:rPr>
            </w:pPr>
          </w:p>
        </w:tc>
        <w:tc>
          <w:tcPr>
            <w:tcW w:w="1081" w:type="dxa"/>
            <w:gridSpan w:val="3"/>
            <w:vAlign w:val="center"/>
          </w:tcPr>
          <w:p w14:paraId="4425A4D7">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2D6B5C45">
            <w:pPr>
              <w:adjustRightInd w:val="0"/>
              <w:snapToGrid w:val="0"/>
              <w:jc w:val="center"/>
              <w:rPr>
                <w:sz w:val="18"/>
              </w:rPr>
            </w:pPr>
          </w:p>
        </w:tc>
        <w:tc>
          <w:tcPr>
            <w:tcW w:w="1082" w:type="dxa"/>
            <w:gridSpan w:val="2"/>
            <w:vAlign w:val="center"/>
          </w:tcPr>
          <w:p w14:paraId="60247A09">
            <w:pPr>
              <w:adjustRightInd w:val="0"/>
              <w:snapToGrid w:val="0"/>
              <w:jc w:val="center"/>
              <w:rPr>
                <w:sz w:val="18"/>
              </w:rPr>
            </w:pPr>
          </w:p>
        </w:tc>
        <w:tc>
          <w:tcPr>
            <w:tcW w:w="1082" w:type="dxa"/>
            <w:gridSpan w:val="3"/>
            <w:vAlign w:val="center"/>
          </w:tcPr>
          <w:p w14:paraId="034D92B5">
            <w:pPr>
              <w:adjustRightInd w:val="0"/>
              <w:snapToGrid w:val="0"/>
              <w:jc w:val="center"/>
              <w:rPr>
                <w:sz w:val="18"/>
              </w:rPr>
            </w:pPr>
            <w:r>
              <w:rPr>
                <w:rFonts w:hint="eastAsia"/>
                <w:sz w:val="18"/>
                <w:lang w:val="en-US" w:eastAsia="zh-CN"/>
              </w:rPr>
              <w:t>/</w:t>
            </w:r>
          </w:p>
        </w:tc>
        <w:tc>
          <w:tcPr>
            <w:tcW w:w="1081" w:type="dxa"/>
            <w:gridSpan w:val="3"/>
            <w:vAlign w:val="center"/>
          </w:tcPr>
          <w:p w14:paraId="54166B7D">
            <w:pPr>
              <w:adjustRightInd w:val="0"/>
              <w:snapToGrid w:val="0"/>
              <w:jc w:val="center"/>
              <w:rPr>
                <w:sz w:val="18"/>
              </w:rPr>
            </w:pPr>
          </w:p>
        </w:tc>
        <w:tc>
          <w:tcPr>
            <w:tcW w:w="1079" w:type="dxa"/>
            <w:gridSpan w:val="2"/>
            <w:vAlign w:val="center"/>
          </w:tcPr>
          <w:p w14:paraId="205DC1AC">
            <w:pPr>
              <w:adjustRightInd w:val="0"/>
              <w:snapToGrid w:val="0"/>
              <w:jc w:val="center"/>
              <w:rPr>
                <w:sz w:val="18"/>
              </w:rPr>
            </w:pPr>
          </w:p>
        </w:tc>
      </w:tr>
      <w:tr w14:paraId="2AF89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1E6FBF97">
            <w:pPr>
              <w:adjustRightInd w:val="0"/>
              <w:snapToGrid w:val="0"/>
              <w:jc w:val="center"/>
              <w:rPr>
                <w:sz w:val="18"/>
              </w:rPr>
            </w:pPr>
          </w:p>
        </w:tc>
        <w:tc>
          <w:tcPr>
            <w:tcW w:w="1561" w:type="dxa"/>
            <w:vAlign w:val="center"/>
          </w:tcPr>
          <w:p w14:paraId="795F0C7A">
            <w:pPr>
              <w:adjustRightInd w:val="0"/>
              <w:snapToGrid w:val="0"/>
              <w:jc w:val="center"/>
              <w:rPr>
                <w:sz w:val="18"/>
              </w:rPr>
            </w:pPr>
            <w:r>
              <w:rPr>
                <w:rFonts w:hint="eastAsia"/>
                <w:sz w:val="18"/>
              </w:rPr>
              <w:t>二氧化硫</w:t>
            </w:r>
          </w:p>
        </w:tc>
        <w:tc>
          <w:tcPr>
            <w:tcW w:w="1085" w:type="dxa"/>
            <w:gridSpan w:val="3"/>
            <w:vAlign w:val="center"/>
          </w:tcPr>
          <w:p w14:paraId="553B5879">
            <w:pPr>
              <w:adjustRightInd w:val="0"/>
              <w:snapToGrid w:val="0"/>
              <w:jc w:val="center"/>
              <w:rPr>
                <w:sz w:val="18"/>
              </w:rPr>
            </w:pPr>
          </w:p>
        </w:tc>
        <w:tc>
          <w:tcPr>
            <w:tcW w:w="1082" w:type="dxa"/>
            <w:gridSpan w:val="4"/>
            <w:vAlign w:val="center"/>
          </w:tcPr>
          <w:p w14:paraId="36AD404A">
            <w:pPr>
              <w:adjustRightInd w:val="0"/>
              <w:snapToGrid w:val="0"/>
              <w:jc w:val="center"/>
              <w:rPr>
                <w:sz w:val="18"/>
              </w:rPr>
            </w:pPr>
          </w:p>
        </w:tc>
        <w:tc>
          <w:tcPr>
            <w:tcW w:w="1082" w:type="dxa"/>
            <w:gridSpan w:val="4"/>
            <w:vAlign w:val="center"/>
          </w:tcPr>
          <w:p w14:paraId="17D71571">
            <w:pPr>
              <w:adjustRightInd w:val="0"/>
              <w:snapToGrid w:val="0"/>
              <w:jc w:val="center"/>
              <w:rPr>
                <w:sz w:val="18"/>
              </w:rPr>
            </w:pPr>
          </w:p>
        </w:tc>
        <w:tc>
          <w:tcPr>
            <w:tcW w:w="1082" w:type="dxa"/>
            <w:gridSpan w:val="2"/>
            <w:vAlign w:val="center"/>
          </w:tcPr>
          <w:p w14:paraId="12CE46E5">
            <w:pPr>
              <w:adjustRightInd w:val="0"/>
              <w:snapToGrid w:val="0"/>
              <w:jc w:val="center"/>
              <w:rPr>
                <w:sz w:val="18"/>
              </w:rPr>
            </w:pPr>
            <w:r>
              <w:rPr>
                <w:rFonts w:hint="eastAsia"/>
                <w:sz w:val="18"/>
                <w:lang w:val="en-US" w:eastAsia="zh-CN"/>
              </w:rPr>
              <w:t>/</w:t>
            </w:r>
          </w:p>
        </w:tc>
        <w:tc>
          <w:tcPr>
            <w:tcW w:w="1082" w:type="dxa"/>
            <w:gridSpan w:val="2"/>
            <w:vAlign w:val="center"/>
          </w:tcPr>
          <w:p w14:paraId="4CDD529D">
            <w:pPr>
              <w:adjustRightInd w:val="0"/>
              <w:snapToGrid w:val="0"/>
              <w:jc w:val="center"/>
              <w:rPr>
                <w:sz w:val="18"/>
              </w:rPr>
            </w:pPr>
          </w:p>
        </w:tc>
        <w:tc>
          <w:tcPr>
            <w:tcW w:w="1081" w:type="dxa"/>
            <w:gridSpan w:val="3"/>
            <w:vAlign w:val="center"/>
          </w:tcPr>
          <w:p w14:paraId="71A40B4F">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4A47B0D2">
            <w:pPr>
              <w:adjustRightInd w:val="0"/>
              <w:snapToGrid w:val="0"/>
              <w:jc w:val="center"/>
              <w:rPr>
                <w:sz w:val="18"/>
              </w:rPr>
            </w:pPr>
          </w:p>
        </w:tc>
        <w:tc>
          <w:tcPr>
            <w:tcW w:w="1082" w:type="dxa"/>
            <w:gridSpan w:val="2"/>
            <w:vAlign w:val="center"/>
          </w:tcPr>
          <w:p w14:paraId="0C7C0DF1">
            <w:pPr>
              <w:adjustRightInd w:val="0"/>
              <w:snapToGrid w:val="0"/>
              <w:jc w:val="center"/>
              <w:rPr>
                <w:sz w:val="18"/>
              </w:rPr>
            </w:pPr>
          </w:p>
        </w:tc>
        <w:tc>
          <w:tcPr>
            <w:tcW w:w="1082" w:type="dxa"/>
            <w:gridSpan w:val="3"/>
            <w:vAlign w:val="center"/>
          </w:tcPr>
          <w:p w14:paraId="33ADDB37">
            <w:pPr>
              <w:adjustRightInd w:val="0"/>
              <w:snapToGrid w:val="0"/>
              <w:jc w:val="center"/>
              <w:rPr>
                <w:sz w:val="18"/>
              </w:rPr>
            </w:pPr>
            <w:r>
              <w:rPr>
                <w:rFonts w:hint="eastAsia"/>
                <w:sz w:val="18"/>
                <w:lang w:val="en-US" w:eastAsia="zh-CN"/>
              </w:rPr>
              <w:t>/</w:t>
            </w:r>
          </w:p>
        </w:tc>
        <w:tc>
          <w:tcPr>
            <w:tcW w:w="1081" w:type="dxa"/>
            <w:gridSpan w:val="3"/>
            <w:vAlign w:val="center"/>
          </w:tcPr>
          <w:p w14:paraId="54B12018">
            <w:pPr>
              <w:adjustRightInd w:val="0"/>
              <w:snapToGrid w:val="0"/>
              <w:jc w:val="center"/>
              <w:rPr>
                <w:sz w:val="18"/>
              </w:rPr>
            </w:pPr>
          </w:p>
        </w:tc>
        <w:tc>
          <w:tcPr>
            <w:tcW w:w="1079" w:type="dxa"/>
            <w:gridSpan w:val="2"/>
            <w:vAlign w:val="center"/>
          </w:tcPr>
          <w:p w14:paraId="35F47BD1">
            <w:pPr>
              <w:adjustRightInd w:val="0"/>
              <w:snapToGrid w:val="0"/>
              <w:jc w:val="center"/>
              <w:rPr>
                <w:sz w:val="18"/>
              </w:rPr>
            </w:pPr>
          </w:p>
        </w:tc>
      </w:tr>
      <w:tr w14:paraId="1818E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1073E5F">
            <w:pPr>
              <w:adjustRightInd w:val="0"/>
              <w:snapToGrid w:val="0"/>
              <w:jc w:val="center"/>
              <w:rPr>
                <w:sz w:val="18"/>
              </w:rPr>
            </w:pPr>
          </w:p>
        </w:tc>
        <w:tc>
          <w:tcPr>
            <w:tcW w:w="1561" w:type="dxa"/>
            <w:vAlign w:val="center"/>
          </w:tcPr>
          <w:p w14:paraId="5C584466">
            <w:pPr>
              <w:adjustRightInd w:val="0"/>
              <w:snapToGrid w:val="0"/>
              <w:jc w:val="center"/>
              <w:rPr>
                <w:sz w:val="18"/>
              </w:rPr>
            </w:pPr>
            <w:r>
              <w:rPr>
                <w:rFonts w:hint="eastAsia"/>
                <w:sz w:val="18"/>
              </w:rPr>
              <w:t>氮氧化物</w:t>
            </w:r>
          </w:p>
        </w:tc>
        <w:tc>
          <w:tcPr>
            <w:tcW w:w="1085" w:type="dxa"/>
            <w:gridSpan w:val="3"/>
            <w:vAlign w:val="center"/>
          </w:tcPr>
          <w:p w14:paraId="48514A9B">
            <w:pPr>
              <w:adjustRightInd w:val="0"/>
              <w:snapToGrid w:val="0"/>
              <w:jc w:val="center"/>
              <w:rPr>
                <w:sz w:val="18"/>
              </w:rPr>
            </w:pPr>
          </w:p>
        </w:tc>
        <w:tc>
          <w:tcPr>
            <w:tcW w:w="1082" w:type="dxa"/>
            <w:gridSpan w:val="4"/>
            <w:vAlign w:val="center"/>
          </w:tcPr>
          <w:p w14:paraId="7D933117">
            <w:pPr>
              <w:adjustRightInd w:val="0"/>
              <w:snapToGrid w:val="0"/>
              <w:jc w:val="center"/>
              <w:rPr>
                <w:sz w:val="18"/>
              </w:rPr>
            </w:pPr>
          </w:p>
        </w:tc>
        <w:tc>
          <w:tcPr>
            <w:tcW w:w="1082" w:type="dxa"/>
            <w:gridSpan w:val="4"/>
            <w:vAlign w:val="center"/>
          </w:tcPr>
          <w:p w14:paraId="410E2D9B">
            <w:pPr>
              <w:adjustRightInd w:val="0"/>
              <w:snapToGrid w:val="0"/>
              <w:jc w:val="center"/>
              <w:rPr>
                <w:sz w:val="18"/>
              </w:rPr>
            </w:pPr>
          </w:p>
        </w:tc>
        <w:tc>
          <w:tcPr>
            <w:tcW w:w="1082" w:type="dxa"/>
            <w:gridSpan w:val="2"/>
            <w:vAlign w:val="center"/>
          </w:tcPr>
          <w:p w14:paraId="444DA337">
            <w:pPr>
              <w:adjustRightInd w:val="0"/>
              <w:snapToGrid w:val="0"/>
              <w:jc w:val="center"/>
              <w:rPr>
                <w:sz w:val="18"/>
              </w:rPr>
            </w:pPr>
            <w:r>
              <w:rPr>
                <w:rFonts w:hint="eastAsia"/>
                <w:sz w:val="18"/>
                <w:lang w:val="en-US" w:eastAsia="zh-CN"/>
              </w:rPr>
              <w:t>/</w:t>
            </w:r>
          </w:p>
        </w:tc>
        <w:tc>
          <w:tcPr>
            <w:tcW w:w="1082" w:type="dxa"/>
            <w:gridSpan w:val="2"/>
            <w:vAlign w:val="center"/>
          </w:tcPr>
          <w:p w14:paraId="4BBBBFAE">
            <w:pPr>
              <w:adjustRightInd w:val="0"/>
              <w:snapToGrid w:val="0"/>
              <w:jc w:val="center"/>
              <w:rPr>
                <w:sz w:val="18"/>
              </w:rPr>
            </w:pPr>
          </w:p>
        </w:tc>
        <w:tc>
          <w:tcPr>
            <w:tcW w:w="1081" w:type="dxa"/>
            <w:gridSpan w:val="3"/>
            <w:vAlign w:val="center"/>
          </w:tcPr>
          <w:p w14:paraId="097181B6">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23825173">
            <w:pPr>
              <w:adjustRightInd w:val="0"/>
              <w:snapToGrid w:val="0"/>
              <w:jc w:val="center"/>
              <w:rPr>
                <w:sz w:val="18"/>
              </w:rPr>
            </w:pPr>
          </w:p>
        </w:tc>
        <w:tc>
          <w:tcPr>
            <w:tcW w:w="1082" w:type="dxa"/>
            <w:gridSpan w:val="2"/>
            <w:vAlign w:val="center"/>
          </w:tcPr>
          <w:p w14:paraId="23D09EAC">
            <w:pPr>
              <w:adjustRightInd w:val="0"/>
              <w:snapToGrid w:val="0"/>
              <w:jc w:val="center"/>
              <w:rPr>
                <w:sz w:val="18"/>
              </w:rPr>
            </w:pPr>
          </w:p>
        </w:tc>
        <w:tc>
          <w:tcPr>
            <w:tcW w:w="1082" w:type="dxa"/>
            <w:gridSpan w:val="3"/>
            <w:vAlign w:val="center"/>
          </w:tcPr>
          <w:p w14:paraId="47A2D149">
            <w:pPr>
              <w:adjustRightInd w:val="0"/>
              <w:snapToGrid w:val="0"/>
              <w:jc w:val="center"/>
              <w:rPr>
                <w:sz w:val="18"/>
              </w:rPr>
            </w:pPr>
            <w:r>
              <w:rPr>
                <w:rFonts w:hint="eastAsia"/>
                <w:sz w:val="18"/>
                <w:lang w:val="en-US" w:eastAsia="zh-CN"/>
              </w:rPr>
              <w:t>/</w:t>
            </w:r>
          </w:p>
        </w:tc>
        <w:tc>
          <w:tcPr>
            <w:tcW w:w="1081" w:type="dxa"/>
            <w:gridSpan w:val="3"/>
            <w:vAlign w:val="center"/>
          </w:tcPr>
          <w:p w14:paraId="2FBC750E">
            <w:pPr>
              <w:adjustRightInd w:val="0"/>
              <w:snapToGrid w:val="0"/>
              <w:jc w:val="center"/>
              <w:rPr>
                <w:sz w:val="18"/>
              </w:rPr>
            </w:pPr>
          </w:p>
        </w:tc>
        <w:tc>
          <w:tcPr>
            <w:tcW w:w="1079" w:type="dxa"/>
            <w:gridSpan w:val="2"/>
            <w:vAlign w:val="center"/>
          </w:tcPr>
          <w:p w14:paraId="6D0E72E1">
            <w:pPr>
              <w:adjustRightInd w:val="0"/>
              <w:snapToGrid w:val="0"/>
              <w:jc w:val="center"/>
              <w:rPr>
                <w:sz w:val="18"/>
              </w:rPr>
            </w:pPr>
          </w:p>
        </w:tc>
      </w:tr>
      <w:tr w14:paraId="41775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68C8FF2E">
            <w:pPr>
              <w:adjustRightInd w:val="0"/>
              <w:snapToGrid w:val="0"/>
              <w:jc w:val="center"/>
              <w:rPr>
                <w:sz w:val="18"/>
              </w:rPr>
            </w:pPr>
          </w:p>
        </w:tc>
        <w:tc>
          <w:tcPr>
            <w:tcW w:w="1561" w:type="dxa"/>
            <w:vAlign w:val="center"/>
          </w:tcPr>
          <w:p w14:paraId="68E910A9">
            <w:pPr>
              <w:adjustRightInd w:val="0"/>
              <w:snapToGrid w:val="0"/>
              <w:jc w:val="center"/>
              <w:rPr>
                <w:rFonts w:hint="eastAsia"/>
                <w:sz w:val="18"/>
              </w:rPr>
            </w:pPr>
            <w:r>
              <w:rPr>
                <w:rFonts w:hint="eastAsia"/>
                <w:sz w:val="18"/>
                <w:lang w:val="en-US" w:eastAsia="zh-CN"/>
              </w:rPr>
              <w:t>粉尘</w:t>
            </w:r>
          </w:p>
        </w:tc>
        <w:tc>
          <w:tcPr>
            <w:tcW w:w="1085" w:type="dxa"/>
            <w:gridSpan w:val="3"/>
            <w:vAlign w:val="center"/>
          </w:tcPr>
          <w:p w14:paraId="0D52DDA5">
            <w:pPr>
              <w:adjustRightInd w:val="0"/>
              <w:snapToGrid w:val="0"/>
              <w:jc w:val="center"/>
              <w:rPr>
                <w:sz w:val="18"/>
              </w:rPr>
            </w:pPr>
          </w:p>
        </w:tc>
        <w:tc>
          <w:tcPr>
            <w:tcW w:w="1082" w:type="dxa"/>
            <w:gridSpan w:val="4"/>
            <w:vAlign w:val="center"/>
          </w:tcPr>
          <w:p w14:paraId="6F05CC54">
            <w:pPr>
              <w:adjustRightInd w:val="0"/>
              <w:snapToGrid w:val="0"/>
              <w:jc w:val="center"/>
              <w:rPr>
                <w:sz w:val="18"/>
              </w:rPr>
            </w:pPr>
          </w:p>
        </w:tc>
        <w:tc>
          <w:tcPr>
            <w:tcW w:w="1082" w:type="dxa"/>
            <w:gridSpan w:val="4"/>
            <w:vAlign w:val="center"/>
          </w:tcPr>
          <w:p w14:paraId="7728D04F">
            <w:pPr>
              <w:adjustRightInd w:val="0"/>
              <w:snapToGrid w:val="0"/>
              <w:jc w:val="center"/>
              <w:rPr>
                <w:sz w:val="18"/>
              </w:rPr>
            </w:pPr>
          </w:p>
        </w:tc>
        <w:tc>
          <w:tcPr>
            <w:tcW w:w="1082" w:type="dxa"/>
            <w:gridSpan w:val="2"/>
            <w:vAlign w:val="center"/>
          </w:tcPr>
          <w:p w14:paraId="4EAF4777">
            <w:pPr>
              <w:adjustRightInd w:val="0"/>
              <w:snapToGrid w:val="0"/>
              <w:jc w:val="center"/>
              <w:rPr>
                <w:sz w:val="18"/>
              </w:rPr>
            </w:pPr>
            <w:r>
              <w:rPr>
                <w:rFonts w:hint="eastAsia"/>
                <w:sz w:val="18"/>
                <w:lang w:val="en-US" w:eastAsia="zh-CN"/>
              </w:rPr>
              <w:t>0.0001</w:t>
            </w:r>
          </w:p>
        </w:tc>
        <w:tc>
          <w:tcPr>
            <w:tcW w:w="1082" w:type="dxa"/>
            <w:gridSpan w:val="2"/>
            <w:vAlign w:val="center"/>
          </w:tcPr>
          <w:p w14:paraId="10B802C0">
            <w:pPr>
              <w:adjustRightInd w:val="0"/>
              <w:snapToGrid w:val="0"/>
              <w:jc w:val="center"/>
              <w:rPr>
                <w:sz w:val="18"/>
              </w:rPr>
            </w:pPr>
          </w:p>
        </w:tc>
        <w:tc>
          <w:tcPr>
            <w:tcW w:w="1081" w:type="dxa"/>
            <w:gridSpan w:val="3"/>
            <w:vAlign w:val="center"/>
          </w:tcPr>
          <w:p w14:paraId="7F1B1B05">
            <w:pPr>
              <w:adjustRightInd w:val="0"/>
              <w:snapToGrid w:val="0"/>
              <w:jc w:val="center"/>
              <w:rPr>
                <w:rFonts w:hint="default" w:eastAsia="宋体"/>
                <w:sz w:val="18"/>
                <w:lang w:val="en-US" w:eastAsia="zh-CN"/>
              </w:rPr>
            </w:pPr>
            <w:r>
              <w:rPr>
                <w:rFonts w:hint="eastAsia"/>
                <w:sz w:val="18"/>
                <w:lang w:val="en-US" w:eastAsia="zh-CN"/>
              </w:rPr>
              <w:t>0.0001</w:t>
            </w:r>
          </w:p>
        </w:tc>
        <w:tc>
          <w:tcPr>
            <w:tcW w:w="1082" w:type="dxa"/>
            <w:gridSpan w:val="2"/>
            <w:vAlign w:val="center"/>
          </w:tcPr>
          <w:p w14:paraId="3B507AEB">
            <w:pPr>
              <w:adjustRightInd w:val="0"/>
              <w:snapToGrid w:val="0"/>
              <w:jc w:val="center"/>
              <w:rPr>
                <w:sz w:val="18"/>
              </w:rPr>
            </w:pPr>
          </w:p>
        </w:tc>
        <w:tc>
          <w:tcPr>
            <w:tcW w:w="1082" w:type="dxa"/>
            <w:gridSpan w:val="2"/>
            <w:vAlign w:val="center"/>
          </w:tcPr>
          <w:p w14:paraId="179B39A1">
            <w:pPr>
              <w:adjustRightInd w:val="0"/>
              <w:snapToGrid w:val="0"/>
              <w:jc w:val="center"/>
              <w:rPr>
                <w:sz w:val="18"/>
              </w:rPr>
            </w:pPr>
          </w:p>
        </w:tc>
        <w:tc>
          <w:tcPr>
            <w:tcW w:w="1082" w:type="dxa"/>
            <w:gridSpan w:val="3"/>
            <w:vAlign w:val="center"/>
          </w:tcPr>
          <w:p w14:paraId="57D3CB90">
            <w:pPr>
              <w:adjustRightInd w:val="0"/>
              <w:snapToGrid w:val="0"/>
              <w:jc w:val="center"/>
              <w:rPr>
                <w:sz w:val="18"/>
              </w:rPr>
            </w:pPr>
            <w:r>
              <w:rPr>
                <w:rFonts w:hint="eastAsia"/>
                <w:sz w:val="18"/>
                <w:lang w:val="en-US" w:eastAsia="zh-CN"/>
              </w:rPr>
              <w:t>0.0001</w:t>
            </w:r>
          </w:p>
        </w:tc>
        <w:tc>
          <w:tcPr>
            <w:tcW w:w="1081" w:type="dxa"/>
            <w:gridSpan w:val="3"/>
            <w:vAlign w:val="center"/>
          </w:tcPr>
          <w:p w14:paraId="3742E27F">
            <w:pPr>
              <w:adjustRightInd w:val="0"/>
              <w:snapToGrid w:val="0"/>
              <w:jc w:val="center"/>
              <w:rPr>
                <w:sz w:val="18"/>
              </w:rPr>
            </w:pPr>
          </w:p>
        </w:tc>
        <w:tc>
          <w:tcPr>
            <w:tcW w:w="1079" w:type="dxa"/>
            <w:gridSpan w:val="2"/>
            <w:vAlign w:val="center"/>
          </w:tcPr>
          <w:p w14:paraId="365A8398">
            <w:pPr>
              <w:adjustRightInd w:val="0"/>
              <w:snapToGrid w:val="0"/>
              <w:jc w:val="center"/>
              <w:rPr>
                <w:sz w:val="18"/>
              </w:rPr>
            </w:pPr>
          </w:p>
        </w:tc>
      </w:tr>
      <w:tr w14:paraId="49B60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jc w:val="center"/>
        </w:trPr>
        <w:tc>
          <w:tcPr>
            <w:tcW w:w="551" w:type="dxa"/>
            <w:vMerge w:val="continue"/>
            <w:vAlign w:val="center"/>
          </w:tcPr>
          <w:p w14:paraId="7460F19B">
            <w:pPr>
              <w:adjustRightInd w:val="0"/>
              <w:snapToGrid w:val="0"/>
              <w:jc w:val="center"/>
              <w:rPr>
                <w:sz w:val="18"/>
              </w:rPr>
            </w:pPr>
          </w:p>
        </w:tc>
        <w:tc>
          <w:tcPr>
            <w:tcW w:w="1561" w:type="dxa"/>
            <w:vMerge w:val="restart"/>
            <w:vAlign w:val="center"/>
          </w:tcPr>
          <w:p w14:paraId="3B0BAC2A">
            <w:pPr>
              <w:adjustRightInd w:val="0"/>
              <w:snapToGrid w:val="0"/>
              <w:jc w:val="center"/>
              <w:rPr>
                <w:sz w:val="18"/>
              </w:rPr>
            </w:pPr>
            <w:r>
              <w:rPr>
                <w:sz w:val="18"/>
              </w:rPr>
              <w:t>与项目有关的其</w:t>
            </w:r>
          </w:p>
          <w:p w14:paraId="41F5BC75">
            <w:pPr>
              <w:adjustRightInd w:val="0"/>
              <w:snapToGrid w:val="0"/>
              <w:jc w:val="center"/>
              <w:rPr>
                <w:sz w:val="18"/>
              </w:rPr>
            </w:pPr>
            <w:r>
              <w:rPr>
                <w:sz w:val="18"/>
              </w:rPr>
              <w:t>它特征污染物</w:t>
            </w:r>
          </w:p>
        </w:tc>
        <w:tc>
          <w:tcPr>
            <w:tcW w:w="1085" w:type="dxa"/>
            <w:gridSpan w:val="3"/>
            <w:vAlign w:val="center"/>
          </w:tcPr>
          <w:p w14:paraId="789071BF">
            <w:pPr>
              <w:adjustRightInd w:val="0"/>
              <w:snapToGrid w:val="0"/>
              <w:jc w:val="center"/>
              <w:rPr>
                <w:rFonts w:hint="eastAsia" w:eastAsia="宋体"/>
                <w:sz w:val="18"/>
                <w:lang w:val="en-US" w:eastAsia="zh-CN"/>
              </w:rPr>
            </w:pPr>
          </w:p>
        </w:tc>
        <w:tc>
          <w:tcPr>
            <w:tcW w:w="1082" w:type="dxa"/>
            <w:gridSpan w:val="4"/>
            <w:vAlign w:val="center"/>
          </w:tcPr>
          <w:p w14:paraId="6B251D46">
            <w:pPr>
              <w:adjustRightInd w:val="0"/>
              <w:snapToGrid w:val="0"/>
              <w:jc w:val="center"/>
              <w:rPr>
                <w:sz w:val="18"/>
              </w:rPr>
            </w:pPr>
          </w:p>
        </w:tc>
        <w:tc>
          <w:tcPr>
            <w:tcW w:w="1082" w:type="dxa"/>
            <w:gridSpan w:val="4"/>
            <w:vAlign w:val="center"/>
          </w:tcPr>
          <w:p w14:paraId="3C3716AB">
            <w:pPr>
              <w:adjustRightInd w:val="0"/>
              <w:snapToGrid w:val="0"/>
              <w:jc w:val="center"/>
              <w:rPr>
                <w:sz w:val="18"/>
              </w:rPr>
            </w:pPr>
          </w:p>
        </w:tc>
        <w:tc>
          <w:tcPr>
            <w:tcW w:w="1082" w:type="dxa"/>
            <w:gridSpan w:val="2"/>
            <w:vAlign w:val="center"/>
          </w:tcPr>
          <w:p w14:paraId="3C2C257C">
            <w:pPr>
              <w:adjustRightInd w:val="0"/>
              <w:snapToGrid w:val="0"/>
              <w:jc w:val="center"/>
              <w:rPr>
                <w:sz w:val="18"/>
              </w:rPr>
            </w:pPr>
          </w:p>
        </w:tc>
        <w:tc>
          <w:tcPr>
            <w:tcW w:w="1082" w:type="dxa"/>
            <w:gridSpan w:val="2"/>
            <w:vAlign w:val="center"/>
          </w:tcPr>
          <w:p w14:paraId="53199E43">
            <w:pPr>
              <w:adjustRightInd w:val="0"/>
              <w:snapToGrid w:val="0"/>
              <w:jc w:val="center"/>
              <w:rPr>
                <w:sz w:val="18"/>
              </w:rPr>
            </w:pPr>
          </w:p>
        </w:tc>
        <w:tc>
          <w:tcPr>
            <w:tcW w:w="1081" w:type="dxa"/>
            <w:gridSpan w:val="3"/>
            <w:vAlign w:val="center"/>
          </w:tcPr>
          <w:p w14:paraId="5D05A8DD">
            <w:pPr>
              <w:adjustRightInd w:val="0"/>
              <w:snapToGrid w:val="0"/>
              <w:jc w:val="center"/>
              <w:rPr>
                <w:rFonts w:hint="default" w:eastAsia="宋体"/>
                <w:sz w:val="18"/>
                <w:lang w:val="en-US" w:eastAsia="zh-CN"/>
              </w:rPr>
            </w:pPr>
            <w:r>
              <w:rPr>
                <w:rFonts w:hint="eastAsia"/>
                <w:sz w:val="18"/>
                <w:lang w:val="en-US" w:eastAsia="zh-CN"/>
              </w:rPr>
              <w:t>/</w:t>
            </w:r>
          </w:p>
        </w:tc>
        <w:tc>
          <w:tcPr>
            <w:tcW w:w="1082" w:type="dxa"/>
            <w:gridSpan w:val="2"/>
            <w:vAlign w:val="center"/>
          </w:tcPr>
          <w:p w14:paraId="12E0F5F3">
            <w:pPr>
              <w:adjustRightInd w:val="0"/>
              <w:snapToGrid w:val="0"/>
              <w:jc w:val="center"/>
              <w:rPr>
                <w:sz w:val="18"/>
              </w:rPr>
            </w:pPr>
          </w:p>
        </w:tc>
        <w:tc>
          <w:tcPr>
            <w:tcW w:w="1082" w:type="dxa"/>
            <w:gridSpan w:val="2"/>
            <w:vAlign w:val="center"/>
          </w:tcPr>
          <w:p w14:paraId="57DFD579">
            <w:pPr>
              <w:adjustRightInd w:val="0"/>
              <w:snapToGrid w:val="0"/>
              <w:jc w:val="center"/>
              <w:rPr>
                <w:sz w:val="18"/>
              </w:rPr>
            </w:pPr>
          </w:p>
        </w:tc>
        <w:tc>
          <w:tcPr>
            <w:tcW w:w="1082" w:type="dxa"/>
            <w:gridSpan w:val="3"/>
            <w:vAlign w:val="center"/>
          </w:tcPr>
          <w:p w14:paraId="546A4660">
            <w:pPr>
              <w:adjustRightInd w:val="0"/>
              <w:snapToGrid w:val="0"/>
              <w:jc w:val="center"/>
              <w:rPr>
                <w:sz w:val="18"/>
              </w:rPr>
            </w:pPr>
            <w:r>
              <w:rPr>
                <w:rFonts w:hint="eastAsia"/>
                <w:sz w:val="18"/>
              </w:rPr>
              <w:t>/</w:t>
            </w:r>
          </w:p>
        </w:tc>
        <w:tc>
          <w:tcPr>
            <w:tcW w:w="1081" w:type="dxa"/>
            <w:gridSpan w:val="3"/>
            <w:vAlign w:val="center"/>
          </w:tcPr>
          <w:p w14:paraId="5DC965EB">
            <w:pPr>
              <w:adjustRightInd w:val="0"/>
              <w:snapToGrid w:val="0"/>
              <w:jc w:val="center"/>
              <w:rPr>
                <w:sz w:val="18"/>
              </w:rPr>
            </w:pPr>
          </w:p>
        </w:tc>
        <w:tc>
          <w:tcPr>
            <w:tcW w:w="1079" w:type="dxa"/>
            <w:gridSpan w:val="2"/>
            <w:vAlign w:val="center"/>
          </w:tcPr>
          <w:p w14:paraId="4EA6B7A3">
            <w:pPr>
              <w:adjustRightInd w:val="0"/>
              <w:snapToGrid w:val="0"/>
              <w:jc w:val="center"/>
              <w:rPr>
                <w:sz w:val="18"/>
              </w:rPr>
            </w:pPr>
          </w:p>
        </w:tc>
      </w:tr>
      <w:tr w14:paraId="7CA67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9" w:hRule="atLeast"/>
          <w:jc w:val="center"/>
        </w:trPr>
        <w:tc>
          <w:tcPr>
            <w:tcW w:w="551" w:type="dxa"/>
            <w:vMerge w:val="continue"/>
            <w:vAlign w:val="center"/>
          </w:tcPr>
          <w:p w14:paraId="5EA4F3AE">
            <w:pPr>
              <w:adjustRightInd w:val="0"/>
              <w:snapToGrid w:val="0"/>
              <w:jc w:val="center"/>
              <w:rPr>
                <w:sz w:val="18"/>
              </w:rPr>
            </w:pPr>
          </w:p>
        </w:tc>
        <w:tc>
          <w:tcPr>
            <w:tcW w:w="1561" w:type="dxa"/>
            <w:vMerge w:val="continue"/>
            <w:vAlign w:val="center"/>
          </w:tcPr>
          <w:p w14:paraId="46117BF6">
            <w:pPr>
              <w:adjustRightInd w:val="0"/>
              <w:snapToGrid w:val="0"/>
              <w:jc w:val="center"/>
              <w:rPr>
                <w:sz w:val="18"/>
              </w:rPr>
            </w:pPr>
          </w:p>
        </w:tc>
        <w:tc>
          <w:tcPr>
            <w:tcW w:w="1085" w:type="dxa"/>
            <w:gridSpan w:val="3"/>
            <w:vAlign w:val="center"/>
          </w:tcPr>
          <w:p w14:paraId="25AA3C44">
            <w:pPr>
              <w:adjustRightInd w:val="0"/>
              <w:snapToGrid w:val="0"/>
              <w:jc w:val="center"/>
              <w:rPr>
                <w:sz w:val="18"/>
              </w:rPr>
            </w:pPr>
          </w:p>
        </w:tc>
        <w:tc>
          <w:tcPr>
            <w:tcW w:w="1082" w:type="dxa"/>
            <w:gridSpan w:val="4"/>
            <w:vAlign w:val="center"/>
          </w:tcPr>
          <w:p w14:paraId="436EC8B9">
            <w:pPr>
              <w:adjustRightInd w:val="0"/>
              <w:snapToGrid w:val="0"/>
              <w:jc w:val="center"/>
              <w:rPr>
                <w:sz w:val="18"/>
              </w:rPr>
            </w:pPr>
          </w:p>
        </w:tc>
        <w:tc>
          <w:tcPr>
            <w:tcW w:w="1082" w:type="dxa"/>
            <w:gridSpan w:val="4"/>
            <w:vAlign w:val="center"/>
          </w:tcPr>
          <w:p w14:paraId="14872653">
            <w:pPr>
              <w:adjustRightInd w:val="0"/>
              <w:snapToGrid w:val="0"/>
              <w:jc w:val="center"/>
              <w:rPr>
                <w:sz w:val="18"/>
              </w:rPr>
            </w:pPr>
          </w:p>
        </w:tc>
        <w:tc>
          <w:tcPr>
            <w:tcW w:w="1082" w:type="dxa"/>
            <w:gridSpan w:val="2"/>
            <w:vAlign w:val="center"/>
          </w:tcPr>
          <w:p w14:paraId="5F48A97A">
            <w:pPr>
              <w:adjustRightInd w:val="0"/>
              <w:snapToGrid w:val="0"/>
              <w:jc w:val="center"/>
              <w:rPr>
                <w:sz w:val="18"/>
              </w:rPr>
            </w:pPr>
          </w:p>
        </w:tc>
        <w:tc>
          <w:tcPr>
            <w:tcW w:w="1082" w:type="dxa"/>
            <w:gridSpan w:val="2"/>
            <w:vAlign w:val="center"/>
          </w:tcPr>
          <w:p w14:paraId="7880DED1">
            <w:pPr>
              <w:adjustRightInd w:val="0"/>
              <w:snapToGrid w:val="0"/>
              <w:jc w:val="center"/>
              <w:rPr>
                <w:sz w:val="18"/>
              </w:rPr>
            </w:pPr>
          </w:p>
        </w:tc>
        <w:tc>
          <w:tcPr>
            <w:tcW w:w="1081" w:type="dxa"/>
            <w:gridSpan w:val="3"/>
            <w:vAlign w:val="center"/>
          </w:tcPr>
          <w:p w14:paraId="0A4EE35D">
            <w:pPr>
              <w:adjustRightInd w:val="0"/>
              <w:snapToGrid w:val="0"/>
              <w:jc w:val="center"/>
              <w:rPr>
                <w:rFonts w:hint="eastAsia" w:eastAsia="宋体"/>
                <w:sz w:val="18"/>
                <w:lang w:val="en-US" w:eastAsia="zh-CN"/>
              </w:rPr>
            </w:pPr>
            <w:r>
              <w:rPr>
                <w:rFonts w:hint="eastAsia"/>
                <w:sz w:val="18"/>
                <w:lang w:val="en-US" w:eastAsia="zh-CN"/>
              </w:rPr>
              <w:t>/</w:t>
            </w:r>
          </w:p>
        </w:tc>
        <w:tc>
          <w:tcPr>
            <w:tcW w:w="1082" w:type="dxa"/>
            <w:gridSpan w:val="2"/>
            <w:vAlign w:val="center"/>
          </w:tcPr>
          <w:p w14:paraId="12AA0385">
            <w:pPr>
              <w:adjustRightInd w:val="0"/>
              <w:snapToGrid w:val="0"/>
              <w:jc w:val="center"/>
              <w:rPr>
                <w:sz w:val="18"/>
              </w:rPr>
            </w:pPr>
          </w:p>
        </w:tc>
        <w:tc>
          <w:tcPr>
            <w:tcW w:w="1082" w:type="dxa"/>
            <w:gridSpan w:val="2"/>
            <w:vAlign w:val="center"/>
          </w:tcPr>
          <w:p w14:paraId="6F53174F">
            <w:pPr>
              <w:adjustRightInd w:val="0"/>
              <w:snapToGrid w:val="0"/>
              <w:rPr>
                <w:sz w:val="18"/>
              </w:rPr>
            </w:pPr>
          </w:p>
        </w:tc>
        <w:tc>
          <w:tcPr>
            <w:tcW w:w="1082" w:type="dxa"/>
            <w:gridSpan w:val="3"/>
            <w:vAlign w:val="center"/>
          </w:tcPr>
          <w:p w14:paraId="48475878">
            <w:pPr>
              <w:adjustRightInd w:val="0"/>
              <w:snapToGrid w:val="0"/>
              <w:jc w:val="center"/>
              <w:rPr>
                <w:sz w:val="18"/>
              </w:rPr>
            </w:pPr>
          </w:p>
        </w:tc>
        <w:tc>
          <w:tcPr>
            <w:tcW w:w="1081" w:type="dxa"/>
            <w:gridSpan w:val="3"/>
            <w:vAlign w:val="center"/>
          </w:tcPr>
          <w:p w14:paraId="4CE2DD0F">
            <w:pPr>
              <w:adjustRightInd w:val="0"/>
              <w:snapToGrid w:val="0"/>
              <w:jc w:val="center"/>
              <w:rPr>
                <w:sz w:val="18"/>
              </w:rPr>
            </w:pPr>
          </w:p>
        </w:tc>
        <w:tc>
          <w:tcPr>
            <w:tcW w:w="1079" w:type="dxa"/>
            <w:gridSpan w:val="2"/>
            <w:vAlign w:val="center"/>
          </w:tcPr>
          <w:p w14:paraId="056AF38E">
            <w:pPr>
              <w:adjustRightInd w:val="0"/>
              <w:snapToGrid w:val="0"/>
              <w:rPr>
                <w:sz w:val="18"/>
              </w:rPr>
            </w:pPr>
          </w:p>
        </w:tc>
      </w:tr>
    </w:tbl>
    <w:p w14:paraId="31EF505E">
      <w:pPr>
        <w:rPr>
          <w:b/>
          <w:bCs/>
          <w:sz w:val="28"/>
          <w:szCs w:val="28"/>
        </w:rPr>
      </w:pPr>
      <w:r>
        <w:rPr>
          <w:sz w:val="18"/>
          <w:szCs w:val="18"/>
        </w:rPr>
        <w:t>注：1、排放增减量：（+）表示增加，（-）表示减少。     2、</w:t>
      </w:r>
      <w:r>
        <w:rPr>
          <w:spacing w:val="-8"/>
          <w:sz w:val="18"/>
          <w:szCs w:val="18"/>
        </w:rPr>
        <w:t>（11）=</w:t>
      </w:r>
      <w:r>
        <w:rPr>
          <w:spacing w:val="-20"/>
          <w:sz w:val="18"/>
          <w:szCs w:val="18"/>
        </w:rPr>
        <w:t>（6）-（8）-（10），（9）=（4）-（5）-（8）-（10）+（1）。</w:t>
      </w:r>
      <w:r>
        <w:rPr>
          <w:sz w:val="18"/>
          <w:szCs w:val="18"/>
        </w:rPr>
        <w:t>3、计量单位：废水排放量——万吨／年；废气排放量——万标立方米/年；工业固体废物排放量——万吨／年；水污染物排放浓度——毫克／升；大气污染物排放浓度——毫克／立方米；水污染物排放量——吨／年；大气污染物排放量——吨／年</w:t>
      </w:r>
    </w:p>
    <w:p w14:paraId="53F017A2"/>
    <w:sectPr>
      <w:footerReference r:id="rId5" w:type="default"/>
      <w:pgSz w:w="16838" w:h="11906" w:orient="landscape"/>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TimesNewRomanPS-BoldMT">
    <w:altName w:val="宋体"/>
    <w:panose1 w:val="00000000000000000000"/>
    <w:charset w:val="86"/>
    <w:family w:val="auto"/>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9587">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BC0E98">
                          <w:pPr>
                            <w:pStyle w:val="17"/>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1mUskBAACa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cRMqSiwzOPHzzx/nX3/Ov7+T&#10;KvWn91Bj2qPHxDh8cAPmzn5AZ5I9yGDSFwURjGN3T5fuiiESnh6tqtWqxBDH2HxB/OLpuQ8QPwpn&#10;SDIaGnB8uavseA9xTJ1TUjXr7pTWeYTa/uNAzOQpEveRY7LisBsmQTvXnlBPj5NvqMVFp0R/stjY&#10;tCSzEWZjNxsHH9S+Q2rLzAv87SEiicwtVRhhp8I4sqxuWq+0E8/vOevpl9r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6HWZSyQEAAJoDAAAOAAAAAAAAAAEAIAAAAB4BAABkcnMvZTJvRG9j&#10;LnhtbFBLBQYAAAAABgAGAFkBAABZBQAAAAA=&#10;">
              <v:fill on="f" focussize="0,0"/>
              <v:stroke on="f"/>
              <v:imagedata o:title=""/>
              <o:lock v:ext="edit" aspectratio="f"/>
              <v:textbox inset="0mm,0mm,0mm,0mm" style="mso-fit-shape-to-text:t;">
                <w:txbxContent>
                  <w:p w14:paraId="00BC0E98">
                    <w:pPr>
                      <w:pStyle w:val="1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83AF3">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76BC3">
    <w:pPr>
      <w:pStyle w:val="1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80B6A"/>
    <w:multiLevelType w:val="singleLevel"/>
    <w:tmpl w:val="BED80B6A"/>
    <w:lvl w:ilvl="0" w:tentative="0">
      <w:start w:val="1"/>
      <w:numFmt w:val="decimal"/>
      <w:suff w:val="nothing"/>
      <w:lvlText w:val="（%1）"/>
      <w:lvlJc w:val="left"/>
    </w:lvl>
  </w:abstractNum>
  <w:abstractNum w:abstractNumId="1">
    <w:nsid w:val="C9F0A421"/>
    <w:multiLevelType w:val="singleLevel"/>
    <w:tmpl w:val="C9F0A421"/>
    <w:lvl w:ilvl="0" w:tentative="0">
      <w:start w:val="1"/>
      <w:numFmt w:val="decimal"/>
      <w:suff w:val="nothing"/>
      <w:lvlText w:val="%1、"/>
      <w:lvlJc w:val="left"/>
    </w:lvl>
  </w:abstractNum>
  <w:abstractNum w:abstractNumId="2">
    <w:nsid w:val="3619E02C"/>
    <w:multiLevelType w:val="singleLevel"/>
    <w:tmpl w:val="3619E02C"/>
    <w:lvl w:ilvl="0" w:tentative="0">
      <w:start w:val="2"/>
      <w:numFmt w:val="decimal"/>
      <w:suff w:val="nothing"/>
      <w:lvlText w:val="（%1）"/>
      <w:lvlJc w:val="left"/>
    </w:lvl>
  </w:abstractNum>
  <w:abstractNum w:abstractNumId="3">
    <w:nsid w:val="4F857534"/>
    <w:multiLevelType w:val="singleLevel"/>
    <w:tmpl w:val="4F857534"/>
    <w:lvl w:ilvl="0" w:tentative="0">
      <w:start w:val="1"/>
      <w:numFmt w:val="upperLetter"/>
      <w:suff w:val="nothing"/>
      <w:lvlText w:val="%1、"/>
      <w:lvlJc w:val="left"/>
    </w:lvl>
  </w:abstractNum>
  <w:abstractNum w:abstractNumId="4">
    <w:nsid w:val="5FB3685B"/>
    <w:multiLevelType w:val="singleLevel"/>
    <w:tmpl w:val="5FB3685B"/>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wYTc2OTFjNWY3ODc5YjlmZmEzYTcxMDBmNDQ5M2YifQ=="/>
  </w:docVars>
  <w:rsids>
    <w:rsidRoot w:val="00C11D40"/>
    <w:rsid w:val="000033C5"/>
    <w:rsid w:val="000034FA"/>
    <w:rsid w:val="00006D94"/>
    <w:rsid w:val="00007B52"/>
    <w:rsid w:val="00012384"/>
    <w:rsid w:val="00012F0C"/>
    <w:rsid w:val="00021A86"/>
    <w:rsid w:val="0002249C"/>
    <w:rsid w:val="00023563"/>
    <w:rsid w:val="00024BB3"/>
    <w:rsid w:val="00037B31"/>
    <w:rsid w:val="00040338"/>
    <w:rsid w:val="00040DA6"/>
    <w:rsid w:val="00056E5B"/>
    <w:rsid w:val="00062BDB"/>
    <w:rsid w:val="00073744"/>
    <w:rsid w:val="00074301"/>
    <w:rsid w:val="0009081C"/>
    <w:rsid w:val="000B0303"/>
    <w:rsid w:val="000B3783"/>
    <w:rsid w:val="000C0B88"/>
    <w:rsid w:val="000D3F3E"/>
    <w:rsid w:val="000E50B6"/>
    <w:rsid w:val="000F1E9D"/>
    <w:rsid w:val="0010231E"/>
    <w:rsid w:val="0011760F"/>
    <w:rsid w:val="001325F4"/>
    <w:rsid w:val="00154616"/>
    <w:rsid w:val="00155289"/>
    <w:rsid w:val="001647F0"/>
    <w:rsid w:val="0016524D"/>
    <w:rsid w:val="00171A96"/>
    <w:rsid w:val="001777BB"/>
    <w:rsid w:val="00182592"/>
    <w:rsid w:val="00191E51"/>
    <w:rsid w:val="001A0695"/>
    <w:rsid w:val="001A1178"/>
    <w:rsid w:val="001A7971"/>
    <w:rsid w:val="001B33EB"/>
    <w:rsid w:val="001B43D8"/>
    <w:rsid w:val="001C5767"/>
    <w:rsid w:val="001C70DD"/>
    <w:rsid w:val="001D4AD4"/>
    <w:rsid w:val="001E476B"/>
    <w:rsid w:val="001F11E1"/>
    <w:rsid w:val="001F6464"/>
    <w:rsid w:val="002036B2"/>
    <w:rsid w:val="00204B29"/>
    <w:rsid w:val="00220341"/>
    <w:rsid w:val="00221BE2"/>
    <w:rsid w:val="00234CDA"/>
    <w:rsid w:val="002356ED"/>
    <w:rsid w:val="00236521"/>
    <w:rsid w:val="00240616"/>
    <w:rsid w:val="00260304"/>
    <w:rsid w:val="00261FAD"/>
    <w:rsid w:val="0026365F"/>
    <w:rsid w:val="00272177"/>
    <w:rsid w:val="002841A4"/>
    <w:rsid w:val="00290B39"/>
    <w:rsid w:val="00292513"/>
    <w:rsid w:val="002925C4"/>
    <w:rsid w:val="00293FFA"/>
    <w:rsid w:val="00295B54"/>
    <w:rsid w:val="002A0175"/>
    <w:rsid w:val="002B194D"/>
    <w:rsid w:val="002B31CE"/>
    <w:rsid w:val="002B476C"/>
    <w:rsid w:val="002C0126"/>
    <w:rsid w:val="002E21AC"/>
    <w:rsid w:val="00300E64"/>
    <w:rsid w:val="00301E2F"/>
    <w:rsid w:val="00302971"/>
    <w:rsid w:val="00310FF1"/>
    <w:rsid w:val="00320A4C"/>
    <w:rsid w:val="00321649"/>
    <w:rsid w:val="00322A11"/>
    <w:rsid w:val="00337625"/>
    <w:rsid w:val="00337854"/>
    <w:rsid w:val="00344EF9"/>
    <w:rsid w:val="00356944"/>
    <w:rsid w:val="0036140C"/>
    <w:rsid w:val="00367510"/>
    <w:rsid w:val="003725C6"/>
    <w:rsid w:val="00377EC7"/>
    <w:rsid w:val="003842FF"/>
    <w:rsid w:val="00387CFB"/>
    <w:rsid w:val="003B035B"/>
    <w:rsid w:val="003B3EFD"/>
    <w:rsid w:val="003B5F76"/>
    <w:rsid w:val="003C142B"/>
    <w:rsid w:val="003C2F1C"/>
    <w:rsid w:val="003C5214"/>
    <w:rsid w:val="003C6A4D"/>
    <w:rsid w:val="003D4423"/>
    <w:rsid w:val="003E507B"/>
    <w:rsid w:val="003E6661"/>
    <w:rsid w:val="004008F6"/>
    <w:rsid w:val="00400CAC"/>
    <w:rsid w:val="004046E5"/>
    <w:rsid w:val="004072B0"/>
    <w:rsid w:val="00412516"/>
    <w:rsid w:val="00416DA6"/>
    <w:rsid w:val="00437006"/>
    <w:rsid w:val="00456D11"/>
    <w:rsid w:val="00470D1D"/>
    <w:rsid w:val="00483D92"/>
    <w:rsid w:val="004B2C12"/>
    <w:rsid w:val="004B6DD0"/>
    <w:rsid w:val="004C18A5"/>
    <w:rsid w:val="004D4672"/>
    <w:rsid w:val="004D5840"/>
    <w:rsid w:val="004F0840"/>
    <w:rsid w:val="004F448F"/>
    <w:rsid w:val="00503C3C"/>
    <w:rsid w:val="00511F28"/>
    <w:rsid w:val="00514055"/>
    <w:rsid w:val="00517C7D"/>
    <w:rsid w:val="005244B4"/>
    <w:rsid w:val="005309D1"/>
    <w:rsid w:val="00530F45"/>
    <w:rsid w:val="00531A8D"/>
    <w:rsid w:val="00540901"/>
    <w:rsid w:val="00543774"/>
    <w:rsid w:val="00546292"/>
    <w:rsid w:val="005478CE"/>
    <w:rsid w:val="0055428A"/>
    <w:rsid w:val="00557521"/>
    <w:rsid w:val="00562026"/>
    <w:rsid w:val="00575E58"/>
    <w:rsid w:val="00580FC2"/>
    <w:rsid w:val="005840DE"/>
    <w:rsid w:val="005854A5"/>
    <w:rsid w:val="00586B93"/>
    <w:rsid w:val="005876D0"/>
    <w:rsid w:val="00587EA0"/>
    <w:rsid w:val="005937D1"/>
    <w:rsid w:val="00594300"/>
    <w:rsid w:val="0059659B"/>
    <w:rsid w:val="00596C5C"/>
    <w:rsid w:val="005A7994"/>
    <w:rsid w:val="005D1029"/>
    <w:rsid w:val="005D6474"/>
    <w:rsid w:val="005F3281"/>
    <w:rsid w:val="00600DCF"/>
    <w:rsid w:val="00602904"/>
    <w:rsid w:val="006076B8"/>
    <w:rsid w:val="00610A78"/>
    <w:rsid w:val="00614F11"/>
    <w:rsid w:val="00624248"/>
    <w:rsid w:val="00626FA1"/>
    <w:rsid w:val="00627733"/>
    <w:rsid w:val="00637C8C"/>
    <w:rsid w:val="00643399"/>
    <w:rsid w:val="00655227"/>
    <w:rsid w:val="00686196"/>
    <w:rsid w:val="00687088"/>
    <w:rsid w:val="00694247"/>
    <w:rsid w:val="006A0EE2"/>
    <w:rsid w:val="006A38E7"/>
    <w:rsid w:val="006A3A7E"/>
    <w:rsid w:val="006C11AA"/>
    <w:rsid w:val="006D1CA5"/>
    <w:rsid w:val="006F0EBB"/>
    <w:rsid w:val="006F25D9"/>
    <w:rsid w:val="006F4997"/>
    <w:rsid w:val="006F57E2"/>
    <w:rsid w:val="006F7DED"/>
    <w:rsid w:val="007023F9"/>
    <w:rsid w:val="00706BFB"/>
    <w:rsid w:val="00710575"/>
    <w:rsid w:val="007143DA"/>
    <w:rsid w:val="00714EAF"/>
    <w:rsid w:val="00716F7D"/>
    <w:rsid w:val="00724012"/>
    <w:rsid w:val="007344FA"/>
    <w:rsid w:val="0075173D"/>
    <w:rsid w:val="00752BF7"/>
    <w:rsid w:val="00771215"/>
    <w:rsid w:val="00773F9B"/>
    <w:rsid w:val="007767D7"/>
    <w:rsid w:val="0078366C"/>
    <w:rsid w:val="00791B74"/>
    <w:rsid w:val="007A21B9"/>
    <w:rsid w:val="007A7A6B"/>
    <w:rsid w:val="007B2D87"/>
    <w:rsid w:val="007B56DF"/>
    <w:rsid w:val="007B6361"/>
    <w:rsid w:val="007C00EA"/>
    <w:rsid w:val="007D2F45"/>
    <w:rsid w:val="007D7494"/>
    <w:rsid w:val="007E5AD4"/>
    <w:rsid w:val="007F4DBB"/>
    <w:rsid w:val="008002A8"/>
    <w:rsid w:val="008005A4"/>
    <w:rsid w:val="00810C2A"/>
    <w:rsid w:val="008255F3"/>
    <w:rsid w:val="00827675"/>
    <w:rsid w:val="00845859"/>
    <w:rsid w:val="00856007"/>
    <w:rsid w:val="00861404"/>
    <w:rsid w:val="00863473"/>
    <w:rsid w:val="00864652"/>
    <w:rsid w:val="00867A93"/>
    <w:rsid w:val="00880B42"/>
    <w:rsid w:val="00883DEF"/>
    <w:rsid w:val="00894594"/>
    <w:rsid w:val="008A4EB7"/>
    <w:rsid w:val="008B1E03"/>
    <w:rsid w:val="008B5019"/>
    <w:rsid w:val="008B5654"/>
    <w:rsid w:val="008C3FC6"/>
    <w:rsid w:val="008C73C5"/>
    <w:rsid w:val="008D337E"/>
    <w:rsid w:val="008E0C4D"/>
    <w:rsid w:val="008E1341"/>
    <w:rsid w:val="008E38BF"/>
    <w:rsid w:val="008F0E3C"/>
    <w:rsid w:val="008F21D2"/>
    <w:rsid w:val="008F4E8F"/>
    <w:rsid w:val="009031FD"/>
    <w:rsid w:val="009051FE"/>
    <w:rsid w:val="0090624B"/>
    <w:rsid w:val="00915EFE"/>
    <w:rsid w:val="009203E0"/>
    <w:rsid w:val="00925217"/>
    <w:rsid w:val="00927A68"/>
    <w:rsid w:val="0093087C"/>
    <w:rsid w:val="00930ED5"/>
    <w:rsid w:val="00935B0D"/>
    <w:rsid w:val="00950AB2"/>
    <w:rsid w:val="00972EF7"/>
    <w:rsid w:val="009752A2"/>
    <w:rsid w:val="009807DB"/>
    <w:rsid w:val="00981793"/>
    <w:rsid w:val="009915BA"/>
    <w:rsid w:val="009A5D4C"/>
    <w:rsid w:val="009E238C"/>
    <w:rsid w:val="00A10FD3"/>
    <w:rsid w:val="00A128FB"/>
    <w:rsid w:val="00A13CDF"/>
    <w:rsid w:val="00A24485"/>
    <w:rsid w:val="00A326C8"/>
    <w:rsid w:val="00A44837"/>
    <w:rsid w:val="00A639BD"/>
    <w:rsid w:val="00A71B47"/>
    <w:rsid w:val="00A730FB"/>
    <w:rsid w:val="00A801A9"/>
    <w:rsid w:val="00A903CF"/>
    <w:rsid w:val="00A90D2B"/>
    <w:rsid w:val="00A95B55"/>
    <w:rsid w:val="00A96D41"/>
    <w:rsid w:val="00AB22FA"/>
    <w:rsid w:val="00AB35BC"/>
    <w:rsid w:val="00AB37EB"/>
    <w:rsid w:val="00AB6F0C"/>
    <w:rsid w:val="00AB72EE"/>
    <w:rsid w:val="00AC061E"/>
    <w:rsid w:val="00AC0E85"/>
    <w:rsid w:val="00AE015E"/>
    <w:rsid w:val="00AE0A8A"/>
    <w:rsid w:val="00AF6E8A"/>
    <w:rsid w:val="00B07FF7"/>
    <w:rsid w:val="00B2020D"/>
    <w:rsid w:val="00B22BA0"/>
    <w:rsid w:val="00B22E01"/>
    <w:rsid w:val="00B31D6B"/>
    <w:rsid w:val="00B31E9E"/>
    <w:rsid w:val="00B46D2F"/>
    <w:rsid w:val="00B57A04"/>
    <w:rsid w:val="00B731D6"/>
    <w:rsid w:val="00B80004"/>
    <w:rsid w:val="00B81148"/>
    <w:rsid w:val="00B87A2A"/>
    <w:rsid w:val="00B87CDD"/>
    <w:rsid w:val="00B93D29"/>
    <w:rsid w:val="00B9649B"/>
    <w:rsid w:val="00BB1317"/>
    <w:rsid w:val="00BB391E"/>
    <w:rsid w:val="00BB3D34"/>
    <w:rsid w:val="00BC200C"/>
    <w:rsid w:val="00BC22DF"/>
    <w:rsid w:val="00BE24AD"/>
    <w:rsid w:val="00BE7ED0"/>
    <w:rsid w:val="00BF1063"/>
    <w:rsid w:val="00C07CAF"/>
    <w:rsid w:val="00C11D40"/>
    <w:rsid w:val="00C27155"/>
    <w:rsid w:val="00C27D52"/>
    <w:rsid w:val="00C34105"/>
    <w:rsid w:val="00C357D4"/>
    <w:rsid w:val="00C36E23"/>
    <w:rsid w:val="00C3771B"/>
    <w:rsid w:val="00C46F49"/>
    <w:rsid w:val="00C56808"/>
    <w:rsid w:val="00C5755A"/>
    <w:rsid w:val="00C60125"/>
    <w:rsid w:val="00C619C6"/>
    <w:rsid w:val="00C62362"/>
    <w:rsid w:val="00C63203"/>
    <w:rsid w:val="00C65181"/>
    <w:rsid w:val="00C677F4"/>
    <w:rsid w:val="00C863D4"/>
    <w:rsid w:val="00C870BC"/>
    <w:rsid w:val="00CA190D"/>
    <w:rsid w:val="00CA4C9F"/>
    <w:rsid w:val="00CB0A89"/>
    <w:rsid w:val="00CC1231"/>
    <w:rsid w:val="00CC6877"/>
    <w:rsid w:val="00CD1A0F"/>
    <w:rsid w:val="00CE1E40"/>
    <w:rsid w:val="00D073B8"/>
    <w:rsid w:val="00D1363C"/>
    <w:rsid w:val="00D329DC"/>
    <w:rsid w:val="00D32EC2"/>
    <w:rsid w:val="00D50725"/>
    <w:rsid w:val="00D56E4E"/>
    <w:rsid w:val="00D64412"/>
    <w:rsid w:val="00D651ED"/>
    <w:rsid w:val="00D75AA5"/>
    <w:rsid w:val="00D81B18"/>
    <w:rsid w:val="00D872A9"/>
    <w:rsid w:val="00D9466B"/>
    <w:rsid w:val="00D9789F"/>
    <w:rsid w:val="00DB384C"/>
    <w:rsid w:val="00DB3FB3"/>
    <w:rsid w:val="00DB7A06"/>
    <w:rsid w:val="00DC32AE"/>
    <w:rsid w:val="00DC3D87"/>
    <w:rsid w:val="00DE4C4A"/>
    <w:rsid w:val="00DE7D11"/>
    <w:rsid w:val="00DF7180"/>
    <w:rsid w:val="00E01E63"/>
    <w:rsid w:val="00E0297D"/>
    <w:rsid w:val="00E05931"/>
    <w:rsid w:val="00E122ED"/>
    <w:rsid w:val="00E20945"/>
    <w:rsid w:val="00E20D54"/>
    <w:rsid w:val="00E24074"/>
    <w:rsid w:val="00E25BC7"/>
    <w:rsid w:val="00E307A3"/>
    <w:rsid w:val="00E33EA7"/>
    <w:rsid w:val="00E41548"/>
    <w:rsid w:val="00E43DD0"/>
    <w:rsid w:val="00E45C93"/>
    <w:rsid w:val="00E464BE"/>
    <w:rsid w:val="00E57441"/>
    <w:rsid w:val="00E66FF4"/>
    <w:rsid w:val="00E671F7"/>
    <w:rsid w:val="00E75358"/>
    <w:rsid w:val="00E80C5D"/>
    <w:rsid w:val="00E80EB1"/>
    <w:rsid w:val="00E82266"/>
    <w:rsid w:val="00E85B54"/>
    <w:rsid w:val="00E95AD6"/>
    <w:rsid w:val="00EA7BFA"/>
    <w:rsid w:val="00EB2267"/>
    <w:rsid w:val="00EC12DF"/>
    <w:rsid w:val="00ED26CD"/>
    <w:rsid w:val="00ED7332"/>
    <w:rsid w:val="00EF103C"/>
    <w:rsid w:val="00EF4561"/>
    <w:rsid w:val="00F02159"/>
    <w:rsid w:val="00F03063"/>
    <w:rsid w:val="00F1191B"/>
    <w:rsid w:val="00F1544C"/>
    <w:rsid w:val="00F15B0A"/>
    <w:rsid w:val="00F16342"/>
    <w:rsid w:val="00F16F52"/>
    <w:rsid w:val="00F22181"/>
    <w:rsid w:val="00F27441"/>
    <w:rsid w:val="00F44396"/>
    <w:rsid w:val="00F44B9F"/>
    <w:rsid w:val="00F46D15"/>
    <w:rsid w:val="00F604C2"/>
    <w:rsid w:val="00F62FD5"/>
    <w:rsid w:val="00F647F0"/>
    <w:rsid w:val="00F81380"/>
    <w:rsid w:val="00F830D7"/>
    <w:rsid w:val="00F900F0"/>
    <w:rsid w:val="00F907A5"/>
    <w:rsid w:val="00F93015"/>
    <w:rsid w:val="00FA2683"/>
    <w:rsid w:val="00FA5DD3"/>
    <w:rsid w:val="00FC3814"/>
    <w:rsid w:val="00FD060E"/>
    <w:rsid w:val="00FD3C46"/>
    <w:rsid w:val="00FF56BA"/>
    <w:rsid w:val="00FF7D09"/>
    <w:rsid w:val="0109531D"/>
    <w:rsid w:val="01322150"/>
    <w:rsid w:val="013F62B4"/>
    <w:rsid w:val="01531676"/>
    <w:rsid w:val="01DD3C4D"/>
    <w:rsid w:val="02111B48"/>
    <w:rsid w:val="02203B3A"/>
    <w:rsid w:val="02271238"/>
    <w:rsid w:val="022D672E"/>
    <w:rsid w:val="0258151A"/>
    <w:rsid w:val="025832D3"/>
    <w:rsid w:val="026C5134"/>
    <w:rsid w:val="026E270A"/>
    <w:rsid w:val="026E2AF7"/>
    <w:rsid w:val="028C11CF"/>
    <w:rsid w:val="028E4F47"/>
    <w:rsid w:val="02906F11"/>
    <w:rsid w:val="02B47D3B"/>
    <w:rsid w:val="02C40969"/>
    <w:rsid w:val="02CF07B3"/>
    <w:rsid w:val="02CF4B6A"/>
    <w:rsid w:val="02D8739A"/>
    <w:rsid w:val="02E74840"/>
    <w:rsid w:val="03076F74"/>
    <w:rsid w:val="030F3530"/>
    <w:rsid w:val="031018EB"/>
    <w:rsid w:val="03200295"/>
    <w:rsid w:val="032C124E"/>
    <w:rsid w:val="03394EB3"/>
    <w:rsid w:val="034B6493"/>
    <w:rsid w:val="03674C46"/>
    <w:rsid w:val="036C262D"/>
    <w:rsid w:val="0385634A"/>
    <w:rsid w:val="039D157E"/>
    <w:rsid w:val="03C926DB"/>
    <w:rsid w:val="03CE7CF1"/>
    <w:rsid w:val="04151788"/>
    <w:rsid w:val="041651F4"/>
    <w:rsid w:val="043558C1"/>
    <w:rsid w:val="04447FB3"/>
    <w:rsid w:val="04714B20"/>
    <w:rsid w:val="048F2346"/>
    <w:rsid w:val="04B0389B"/>
    <w:rsid w:val="04BA3A86"/>
    <w:rsid w:val="04CB4231"/>
    <w:rsid w:val="04CD70EE"/>
    <w:rsid w:val="04EA131E"/>
    <w:rsid w:val="05133C63"/>
    <w:rsid w:val="05143E2A"/>
    <w:rsid w:val="051536FE"/>
    <w:rsid w:val="05183ECE"/>
    <w:rsid w:val="052D4EEB"/>
    <w:rsid w:val="05362214"/>
    <w:rsid w:val="053B310D"/>
    <w:rsid w:val="055F2BCB"/>
    <w:rsid w:val="056106F1"/>
    <w:rsid w:val="056116C6"/>
    <w:rsid w:val="057C116F"/>
    <w:rsid w:val="059004D0"/>
    <w:rsid w:val="05B80C59"/>
    <w:rsid w:val="05CF1C23"/>
    <w:rsid w:val="05D37841"/>
    <w:rsid w:val="05D90BCF"/>
    <w:rsid w:val="05EC26B0"/>
    <w:rsid w:val="06133949"/>
    <w:rsid w:val="06442E41"/>
    <w:rsid w:val="06693D01"/>
    <w:rsid w:val="06891800"/>
    <w:rsid w:val="069A4743"/>
    <w:rsid w:val="06B50CF4"/>
    <w:rsid w:val="06BA27AF"/>
    <w:rsid w:val="06C21663"/>
    <w:rsid w:val="06D373CC"/>
    <w:rsid w:val="06F6110C"/>
    <w:rsid w:val="0715671B"/>
    <w:rsid w:val="072B545A"/>
    <w:rsid w:val="073E518E"/>
    <w:rsid w:val="075A149A"/>
    <w:rsid w:val="07612C2A"/>
    <w:rsid w:val="07647022"/>
    <w:rsid w:val="076F301C"/>
    <w:rsid w:val="077B7E5E"/>
    <w:rsid w:val="078D1C71"/>
    <w:rsid w:val="078F6575"/>
    <w:rsid w:val="079052BE"/>
    <w:rsid w:val="07AA637F"/>
    <w:rsid w:val="07C3309B"/>
    <w:rsid w:val="07E7205F"/>
    <w:rsid w:val="07ED0962"/>
    <w:rsid w:val="07F628F0"/>
    <w:rsid w:val="080F0168"/>
    <w:rsid w:val="08395955"/>
    <w:rsid w:val="08487D75"/>
    <w:rsid w:val="086C7AD9"/>
    <w:rsid w:val="088D00D6"/>
    <w:rsid w:val="08A16ACD"/>
    <w:rsid w:val="08B35707"/>
    <w:rsid w:val="08DC4C5E"/>
    <w:rsid w:val="08DD4532"/>
    <w:rsid w:val="08FA2716"/>
    <w:rsid w:val="090B10A0"/>
    <w:rsid w:val="09503334"/>
    <w:rsid w:val="096864F2"/>
    <w:rsid w:val="09736C45"/>
    <w:rsid w:val="09937608"/>
    <w:rsid w:val="09966C5E"/>
    <w:rsid w:val="09A514F4"/>
    <w:rsid w:val="09AB22A2"/>
    <w:rsid w:val="09B644F3"/>
    <w:rsid w:val="09E162A4"/>
    <w:rsid w:val="0A125676"/>
    <w:rsid w:val="0A2368BD"/>
    <w:rsid w:val="0A270FCF"/>
    <w:rsid w:val="0A3737C0"/>
    <w:rsid w:val="0A8E1F88"/>
    <w:rsid w:val="0A95254D"/>
    <w:rsid w:val="0ABD2EA9"/>
    <w:rsid w:val="0AC3662F"/>
    <w:rsid w:val="0AE236C2"/>
    <w:rsid w:val="0B400B81"/>
    <w:rsid w:val="0B471443"/>
    <w:rsid w:val="0B487E75"/>
    <w:rsid w:val="0B4E7969"/>
    <w:rsid w:val="0B6E3B68"/>
    <w:rsid w:val="0B7A69B0"/>
    <w:rsid w:val="0BA97D13"/>
    <w:rsid w:val="0BAB4DBC"/>
    <w:rsid w:val="0BAB6B6A"/>
    <w:rsid w:val="0BB25A4B"/>
    <w:rsid w:val="0BC72462"/>
    <w:rsid w:val="0BE1433A"/>
    <w:rsid w:val="0BE74308"/>
    <w:rsid w:val="0BEE1523"/>
    <w:rsid w:val="0C0149DC"/>
    <w:rsid w:val="0C112E71"/>
    <w:rsid w:val="0C393B45"/>
    <w:rsid w:val="0C7843D8"/>
    <w:rsid w:val="0C931AD8"/>
    <w:rsid w:val="0CB653A5"/>
    <w:rsid w:val="0CE916E4"/>
    <w:rsid w:val="0CF74D52"/>
    <w:rsid w:val="0D020A0B"/>
    <w:rsid w:val="0D1132E9"/>
    <w:rsid w:val="0D1D7190"/>
    <w:rsid w:val="0D2564A8"/>
    <w:rsid w:val="0D38442D"/>
    <w:rsid w:val="0D58062B"/>
    <w:rsid w:val="0D633812"/>
    <w:rsid w:val="0D645C40"/>
    <w:rsid w:val="0D6F7730"/>
    <w:rsid w:val="0D7602FA"/>
    <w:rsid w:val="0D7A2C98"/>
    <w:rsid w:val="0D7A532C"/>
    <w:rsid w:val="0D7D3266"/>
    <w:rsid w:val="0DB96584"/>
    <w:rsid w:val="0DC10E82"/>
    <w:rsid w:val="0DF448B0"/>
    <w:rsid w:val="0E3B40E5"/>
    <w:rsid w:val="0E3E1F17"/>
    <w:rsid w:val="0E492D8F"/>
    <w:rsid w:val="0E7C03D1"/>
    <w:rsid w:val="0EAA135B"/>
    <w:rsid w:val="0ECD6DF7"/>
    <w:rsid w:val="0EDB39C9"/>
    <w:rsid w:val="0EDB4DAD"/>
    <w:rsid w:val="0EF10ED3"/>
    <w:rsid w:val="0F20161D"/>
    <w:rsid w:val="0F3F5F47"/>
    <w:rsid w:val="0F7D081D"/>
    <w:rsid w:val="0F947BD4"/>
    <w:rsid w:val="0F9B2475"/>
    <w:rsid w:val="0F9C6EF5"/>
    <w:rsid w:val="0F9F0794"/>
    <w:rsid w:val="0F9F2542"/>
    <w:rsid w:val="0FAC24A5"/>
    <w:rsid w:val="0FAD6961"/>
    <w:rsid w:val="0FBD50BE"/>
    <w:rsid w:val="0FED3A67"/>
    <w:rsid w:val="10246EEB"/>
    <w:rsid w:val="10294501"/>
    <w:rsid w:val="102F0B7B"/>
    <w:rsid w:val="102F5CAF"/>
    <w:rsid w:val="10623562"/>
    <w:rsid w:val="10986FB0"/>
    <w:rsid w:val="10A87B1C"/>
    <w:rsid w:val="10B71B0D"/>
    <w:rsid w:val="10C85AC8"/>
    <w:rsid w:val="10D95F27"/>
    <w:rsid w:val="110A7225"/>
    <w:rsid w:val="110F305C"/>
    <w:rsid w:val="111F7DDE"/>
    <w:rsid w:val="11282516"/>
    <w:rsid w:val="11391602"/>
    <w:rsid w:val="114F61E9"/>
    <w:rsid w:val="1158509E"/>
    <w:rsid w:val="116A6B7F"/>
    <w:rsid w:val="11934328"/>
    <w:rsid w:val="11AB623A"/>
    <w:rsid w:val="11BD13A5"/>
    <w:rsid w:val="11D230A2"/>
    <w:rsid w:val="12061333"/>
    <w:rsid w:val="124B311E"/>
    <w:rsid w:val="124F7CFA"/>
    <w:rsid w:val="125F245C"/>
    <w:rsid w:val="1272352F"/>
    <w:rsid w:val="1283439D"/>
    <w:rsid w:val="12837EF9"/>
    <w:rsid w:val="12A0561E"/>
    <w:rsid w:val="12CC7AF2"/>
    <w:rsid w:val="12D8193F"/>
    <w:rsid w:val="12EA6DB9"/>
    <w:rsid w:val="12F42BA4"/>
    <w:rsid w:val="1303728B"/>
    <w:rsid w:val="131009FB"/>
    <w:rsid w:val="135875D7"/>
    <w:rsid w:val="13723F70"/>
    <w:rsid w:val="1381018F"/>
    <w:rsid w:val="13906D71"/>
    <w:rsid w:val="13AB38DB"/>
    <w:rsid w:val="13AC16D1"/>
    <w:rsid w:val="13C93A45"/>
    <w:rsid w:val="13D0159C"/>
    <w:rsid w:val="13D11138"/>
    <w:rsid w:val="13D604FC"/>
    <w:rsid w:val="13D74C58"/>
    <w:rsid w:val="141F1312"/>
    <w:rsid w:val="14414227"/>
    <w:rsid w:val="1449256E"/>
    <w:rsid w:val="14495172"/>
    <w:rsid w:val="146E6F24"/>
    <w:rsid w:val="14900FF3"/>
    <w:rsid w:val="14904534"/>
    <w:rsid w:val="14AA1ABA"/>
    <w:rsid w:val="14B94A56"/>
    <w:rsid w:val="14C34F24"/>
    <w:rsid w:val="14CD5863"/>
    <w:rsid w:val="14E46C49"/>
    <w:rsid w:val="150F1F18"/>
    <w:rsid w:val="15581B10"/>
    <w:rsid w:val="155C4C70"/>
    <w:rsid w:val="158F12AA"/>
    <w:rsid w:val="15961575"/>
    <w:rsid w:val="15DD5B72"/>
    <w:rsid w:val="15F01D49"/>
    <w:rsid w:val="16111CE9"/>
    <w:rsid w:val="16402C77"/>
    <w:rsid w:val="165775FB"/>
    <w:rsid w:val="16640041"/>
    <w:rsid w:val="167D7355"/>
    <w:rsid w:val="168801D3"/>
    <w:rsid w:val="169134BC"/>
    <w:rsid w:val="16A95793"/>
    <w:rsid w:val="16B066F8"/>
    <w:rsid w:val="16CD3E38"/>
    <w:rsid w:val="16DB2490"/>
    <w:rsid w:val="16E37C1C"/>
    <w:rsid w:val="16E55626"/>
    <w:rsid w:val="16E82682"/>
    <w:rsid w:val="16F413C5"/>
    <w:rsid w:val="17121AA4"/>
    <w:rsid w:val="1731694B"/>
    <w:rsid w:val="1774709D"/>
    <w:rsid w:val="17773DA4"/>
    <w:rsid w:val="17795D6E"/>
    <w:rsid w:val="177C1C15"/>
    <w:rsid w:val="17822E75"/>
    <w:rsid w:val="17A83E28"/>
    <w:rsid w:val="17AA5F28"/>
    <w:rsid w:val="17B4314C"/>
    <w:rsid w:val="17B9616B"/>
    <w:rsid w:val="17C57205"/>
    <w:rsid w:val="17C74D2B"/>
    <w:rsid w:val="17C83DC2"/>
    <w:rsid w:val="17E51E47"/>
    <w:rsid w:val="17E70043"/>
    <w:rsid w:val="17F5270F"/>
    <w:rsid w:val="17F90C5D"/>
    <w:rsid w:val="17F93F61"/>
    <w:rsid w:val="17FD693B"/>
    <w:rsid w:val="18337D9E"/>
    <w:rsid w:val="183445BD"/>
    <w:rsid w:val="183D4FEE"/>
    <w:rsid w:val="18477C1A"/>
    <w:rsid w:val="184B14B9"/>
    <w:rsid w:val="18636337"/>
    <w:rsid w:val="187529D9"/>
    <w:rsid w:val="18754787"/>
    <w:rsid w:val="1878240B"/>
    <w:rsid w:val="18794016"/>
    <w:rsid w:val="188C3C86"/>
    <w:rsid w:val="18985C20"/>
    <w:rsid w:val="18BE54B4"/>
    <w:rsid w:val="18CD4F1B"/>
    <w:rsid w:val="190E40A0"/>
    <w:rsid w:val="192C54AB"/>
    <w:rsid w:val="193E042E"/>
    <w:rsid w:val="1945415A"/>
    <w:rsid w:val="194720B3"/>
    <w:rsid w:val="194B54E8"/>
    <w:rsid w:val="195776F0"/>
    <w:rsid w:val="19650240"/>
    <w:rsid w:val="19683D11"/>
    <w:rsid w:val="19713BDF"/>
    <w:rsid w:val="19763826"/>
    <w:rsid w:val="197B7B7C"/>
    <w:rsid w:val="19956E3C"/>
    <w:rsid w:val="19F16090"/>
    <w:rsid w:val="1A0D500E"/>
    <w:rsid w:val="1A1D0C33"/>
    <w:rsid w:val="1A277D03"/>
    <w:rsid w:val="1A2A0318"/>
    <w:rsid w:val="1A5B1B46"/>
    <w:rsid w:val="1A6809D8"/>
    <w:rsid w:val="1A694281"/>
    <w:rsid w:val="1A84670E"/>
    <w:rsid w:val="1AA11343"/>
    <w:rsid w:val="1AED63D8"/>
    <w:rsid w:val="1B0E2C71"/>
    <w:rsid w:val="1B0E4247"/>
    <w:rsid w:val="1B171B26"/>
    <w:rsid w:val="1B177D78"/>
    <w:rsid w:val="1B1A1531"/>
    <w:rsid w:val="1B285AE1"/>
    <w:rsid w:val="1B636B19"/>
    <w:rsid w:val="1B6F1962"/>
    <w:rsid w:val="1B744165"/>
    <w:rsid w:val="1B7B0307"/>
    <w:rsid w:val="1B7C65B2"/>
    <w:rsid w:val="1B7F640D"/>
    <w:rsid w:val="1BA9151C"/>
    <w:rsid w:val="1BBB4BA7"/>
    <w:rsid w:val="1BBE4697"/>
    <w:rsid w:val="1BC63ECE"/>
    <w:rsid w:val="1BDD3B29"/>
    <w:rsid w:val="1C180EBA"/>
    <w:rsid w:val="1C1B5DC7"/>
    <w:rsid w:val="1C2A3ADB"/>
    <w:rsid w:val="1C47643B"/>
    <w:rsid w:val="1C512E16"/>
    <w:rsid w:val="1C7D3C0B"/>
    <w:rsid w:val="1C9553F8"/>
    <w:rsid w:val="1CA23671"/>
    <w:rsid w:val="1CCB2BC8"/>
    <w:rsid w:val="1CD83537"/>
    <w:rsid w:val="1CDA2E0B"/>
    <w:rsid w:val="1CF358CD"/>
    <w:rsid w:val="1D0A0B66"/>
    <w:rsid w:val="1D100F23"/>
    <w:rsid w:val="1D1505D7"/>
    <w:rsid w:val="1D1A4108"/>
    <w:rsid w:val="1D3A6989"/>
    <w:rsid w:val="1D5A219E"/>
    <w:rsid w:val="1D664E30"/>
    <w:rsid w:val="1D810BD4"/>
    <w:rsid w:val="1D840FC9"/>
    <w:rsid w:val="1D8546FB"/>
    <w:rsid w:val="1D861CBB"/>
    <w:rsid w:val="1D862F93"/>
    <w:rsid w:val="1D9531D6"/>
    <w:rsid w:val="1D954D97"/>
    <w:rsid w:val="1DA376A1"/>
    <w:rsid w:val="1DA82F09"/>
    <w:rsid w:val="1DB41DC8"/>
    <w:rsid w:val="1DD57D5B"/>
    <w:rsid w:val="1DF9664A"/>
    <w:rsid w:val="1E090D6A"/>
    <w:rsid w:val="1E195BB5"/>
    <w:rsid w:val="1E236A34"/>
    <w:rsid w:val="1E4106C9"/>
    <w:rsid w:val="1E854FF8"/>
    <w:rsid w:val="1ED03F3F"/>
    <w:rsid w:val="1EDF0BAD"/>
    <w:rsid w:val="1EF16284"/>
    <w:rsid w:val="1EFB2E9E"/>
    <w:rsid w:val="1F0D6D4B"/>
    <w:rsid w:val="1F1C2654"/>
    <w:rsid w:val="1F2E69D8"/>
    <w:rsid w:val="1F3233D2"/>
    <w:rsid w:val="1F423BB5"/>
    <w:rsid w:val="1F51280E"/>
    <w:rsid w:val="1F536EA5"/>
    <w:rsid w:val="1F9B1160"/>
    <w:rsid w:val="1F9C3D68"/>
    <w:rsid w:val="1FEA15B7"/>
    <w:rsid w:val="1FEF4E1F"/>
    <w:rsid w:val="1FFC1515"/>
    <w:rsid w:val="200603BB"/>
    <w:rsid w:val="2009535E"/>
    <w:rsid w:val="200E34D5"/>
    <w:rsid w:val="202771B3"/>
    <w:rsid w:val="202F16C0"/>
    <w:rsid w:val="20325308"/>
    <w:rsid w:val="203565E4"/>
    <w:rsid w:val="20431205"/>
    <w:rsid w:val="20564C93"/>
    <w:rsid w:val="205C64A1"/>
    <w:rsid w:val="20605D1D"/>
    <w:rsid w:val="20662D6B"/>
    <w:rsid w:val="209854B7"/>
    <w:rsid w:val="20A867F9"/>
    <w:rsid w:val="20AF50AD"/>
    <w:rsid w:val="20E56222"/>
    <w:rsid w:val="20FC3C98"/>
    <w:rsid w:val="21110DC5"/>
    <w:rsid w:val="211F34E2"/>
    <w:rsid w:val="212D69C7"/>
    <w:rsid w:val="21486EDD"/>
    <w:rsid w:val="21656A76"/>
    <w:rsid w:val="2173382E"/>
    <w:rsid w:val="21787096"/>
    <w:rsid w:val="21B82E01"/>
    <w:rsid w:val="21BE2083"/>
    <w:rsid w:val="21E965CC"/>
    <w:rsid w:val="21F84180"/>
    <w:rsid w:val="21FE759C"/>
    <w:rsid w:val="22036249"/>
    <w:rsid w:val="22380333"/>
    <w:rsid w:val="223F7CBE"/>
    <w:rsid w:val="22590C76"/>
    <w:rsid w:val="226F2247"/>
    <w:rsid w:val="227605BB"/>
    <w:rsid w:val="227977A5"/>
    <w:rsid w:val="227D1C1E"/>
    <w:rsid w:val="228F4698"/>
    <w:rsid w:val="22A75E85"/>
    <w:rsid w:val="22CB2F1A"/>
    <w:rsid w:val="22CF518F"/>
    <w:rsid w:val="22D7603D"/>
    <w:rsid w:val="22E06CA1"/>
    <w:rsid w:val="22E61AD1"/>
    <w:rsid w:val="22FD7853"/>
    <w:rsid w:val="231D1EEC"/>
    <w:rsid w:val="23256DAA"/>
    <w:rsid w:val="234436D4"/>
    <w:rsid w:val="23460B1A"/>
    <w:rsid w:val="2355768F"/>
    <w:rsid w:val="236C6787"/>
    <w:rsid w:val="236E1B6E"/>
    <w:rsid w:val="23775858"/>
    <w:rsid w:val="238C6E29"/>
    <w:rsid w:val="238D507B"/>
    <w:rsid w:val="23940A69"/>
    <w:rsid w:val="23971A56"/>
    <w:rsid w:val="239D5436"/>
    <w:rsid w:val="239F3FF0"/>
    <w:rsid w:val="23AC7FCA"/>
    <w:rsid w:val="23BA4FAC"/>
    <w:rsid w:val="23C0291C"/>
    <w:rsid w:val="23C24560"/>
    <w:rsid w:val="23CD73F6"/>
    <w:rsid w:val="23CF4A24"/>
    <w:rsid w:val="242C7C64"/>
    <w:rsid w:val="242D4168"/>
    <w:rsid w:val="243F1D43"/>
    <w:rsid w:val="24525BA6"/>
    <w:rsid w:val="2460719B"/>
    <w:rsid w:val="247D2F87"/>
    <w:rsid w:val="248718BA"/>
    <w:rsid w:val="24A13B1D"/>
    <w:rsid w:val="24B65F0C"/>
    <w:rsid w:val="24C50845"/>
    <w:rsid w:val="24D46CDA"/>
    <w:rsid w:val="24D64800"/>
    <w:rsid w:val="24E673ED"/>
    <w:rsid w:val="24ED56A6"/>
    <w:rsid w:val="24F33068"/>
    <w:rsid w:val="24FD30D6"/>
    <w:rsid w:val="250273A3"/>
    <w:rsid w:val="25055842"/>
    <w:rsid w:val="251D6AF8"/>
    <w:rsid w:val="25252228"/>
    <w:rsid w:val="25275354"/>
    <w:rsid w:val="252E1B4A"/>
    <w:rsid w:val="25452535"/>
    <w:rsid w:val="254C2D14"/>
    <w:rsid w:val="2560231B"/>
    <w:rsid w:val="25736494"/>
    <w:rsid w:val="25761B3F"/>
    <w:rsid w:val="258372A1"/>
    <w:rsid w:val="25875AFA"/>
    <w:rsid w:val="25973F8F"/>
    <w:rsid w:val="25A71CF8"/>
    <w:rsid w:val="25B8272D"/>
    <w:rsid w:val="25B83F05"/>
    <w:rsid w:val="25D36F91"/>
    <w:rsid w:val="264F6A06"/>
    <w:rsid w:val="26527EB6"/>
    <w:rsid w:val="26630315"/>
    <w:rsid w:val="2671650A"/>
    <w:rsid w:val="268B33C8"/>
    <w:rsid w:val="2695315B"/>
    <w:rsid w:val="26A06E73"/>
    <w:rsid w:val="26CF3E66"/>
    <w:rsid w:val="26F90B2C"/>
    <w:rsid w:val="27077154"/>
    <w:rsid w:val="27182EAE"/>
    <w:rsid w:val="271909D4"/>
    <w:rsid w:val="272555CB"/>
    <w:rsid w:val="27321A96"/>
    <w:rsid w:val="275163C0"/>
    <w:rsid w:val="27C568F3"/>
    <w:rsid w:val="27CE007F"/>
    <w:rsid w:val="27F33E34"/>
    <w:rsid w:val="28041243"/>
    <w:rsid w:val="280661E4"/>
    <w:rsid w:val="2815563F"/>
    <w:rsid w:val="281D62A2"/>
    <w:rsid w:val="28201551"/>
    <w:rsid w:val="2826784C"/>
    <w:rsid w:val="283A50A6"/>
    <w:rsid w:val="286318F9"/>
    <w:rsid w:val="288307FB"/>
    <w:rsid w:val="28935284"/>
    <w:rsid w:val="28A80261"/>
    <w:rsid w:val="28B74948"/>
    <w:rsid w:val="28F72F97"/>
    <w:rsid w:val="290F0B95"/>
    <w:rsid w:val="29127DD1"/>
    <w:rsid w:val="293C7A44"/>
    <w:rsid w:val="295353E6"/>
    <w:rsid w:val="29622B06"/>
    <w:rsid w:val="29657F00"/>
    <w:rsid w:val="296A5711"/>
    <w:rsid w:val="2996418B"/>
    <w:rsid w:val="29A24CB1"/>
    <w:rsid w:val="29A54524"/>
    <w:rsid w:val="29A90755"/>
    <w:rsid w:val="29AB1E8F"/>
    <w:rsid w:val="29AD70E9"/>
    <w:rsid w:val="29BF5862"/>
    <w:rsid w:val="29D86924"/>
    <w:rsid w:val="29DA08EE"/>
    <w:rsid w:val="29E07445"/>
    <w:rsid w:val="29E259F5"/>
    <w:rsid w:val="2A147E23"/>
    <w:rsid w:val="2A2E4796"/>
    <w:rsid w:val="2A3224D8"/>
    <w:rsid w:val="2A331048"/>
    <w:rsid w:val="2A4936BC"/>
    <w:rsid w:val="2A53244F"/>
    <w:rsid w:val="2A712318"/>
    <w:rsid w:val="2A906CDB"/>
    <w:rsid w:val="2AB058E0"/>
    <w:rsid w:val="2AC84BEB"/>
    <w:rsid w:val="2AD93621"/>
    <w:rsid w:val="2ADC24E0"/>
    <w:rsid w:val="2ADC6DA0"/>
    <w:rsid w:val="2AF7354D"/>
    <w:rsid w:val="2B17678E"/>
    <w:rsid w:val="2B361B54"/>
    <w:rsid w:val="2B3E36DA"/>
    <w:rsid w:val="2B45218A"/>
    <w:rsid w:val="2B4C1511"/>
    <w:rsid w:val="2B541777"/>
    <w:rsid w:val="2B567F47"/>
    <w:rsid w:val="2B6E2239"/>
    <w:rsid w:val="2BA0719B"/>
    <w:rsid w:val="2BB02D46"/>
    <w:rsid w:val="2BC5112A"/>
    <w:rsid w:val="2BFA7026"/>
    <w:rsid w:val="2BFF63EA"/>
    <w:rsid w:val="2C057779"/>
    <w:rsid w:val="2C1F6405"/>
    <w:rsid w:val="2C230203"/>
    <w:rsid w:val="2C270644"/>
    <w:rsid w:val="2C3F0EDD"/>
    <w:rsid w:val="2C471B3F"/>
    <w:rsid w:val="2C5549B7"/>
    <w:rsid w:val="2C5A7AC4"/>
    <w:rsid w:val="2C672E2F"/>
    <w:rsid w:val="2C8C5D24"/>
    <w:rsid w:val="2CA156F3"/>
    <w:rsid w:val="2CD45AC9"/>
    <w:rsid w:val="2CFE48F4"/>
    <w:rsid w:val="2D203184"/>
    <w:rsid w:val="2D306F11"/>
    <w:rsid w:val="2D342A15"/>
    <w:rsid w:val="2D6A1F89"/>
    <w:rsid w:val="2D834DF9"/>
    <w:rsid w:val="2D8D2894"/>
    <w:rsid w:val="2D9942AF"/>
    <w:rsid w:val="2D9B0395"/>
    <w:rsid w:val="2E0128D2"/>
    <w:rsid w:val="2E0777D8"/>
    <w:rsid w:val="2E1E446E"/>
    <w:rsid w:val="2E241154"/>
    <w:rsid w:val="2E3A195C"/>
    <w:rsid w:val="2E3A5DFF"/>
    <w:rsid w:val="2E6772AF"/>
    <w:rsid w:val="2E6A7D67"/>
    <w:rsid w:val="2E9B5329"/>
    <w:rsid w:val="2EA472E5"/>
    <w:rsid w:val="2EA96AE1"/>
    <w:rsid w:val="2EB536D8"/>
    <w:rsid w:val="2ECB0542"/>
    <w:rsid w:val="2ED973C6"/>
    <w:rsid w:val="2EDF4E43"/>
    <w:rsid w:val="2EE161F9"/>
    <w:rsid w:val="2EE33B39"/>
    <w:rsid w:val="2EF57F78"/>
    <w:rsid w:val="2F356E15"/>
    <w:rsid w:val="2F45680A"/>
    <w:rsid w:val="2F4B1946"/>
    <w:rsid w:val="2F7754F3"/>
    <w:rsid w:val="2FA21EAE"/>
    <w:rsid w:val="301F49D0"/>
    <w:rsid w:val="304E33AE"/>
    <w:rsid w:val="305C34E6"/>
    <w:rsid w:val="30607673"/>
    <w:rsid w:val="30676C54"/>
    <w:rsid w:val="308A55F0"/>
    <w:rsid w:val="308B46F0"/>
    <w:rsid w:val="3090363A"/>
    <w:rsid w:val="30973638"/>
    <w:rsid w:val="30A43A04"/>
    <w:rsid w:val="30A77680"/>
    <w:rsid w:val="30B654E5"/>
    <w:rsid w:val="30D8545C"/>
    <w:rsid w:val="30DC319E"/>
    <w:rsid w:val="30EF07B5"/>
    <w:rsid w:val="30F027A5"/>
    <w:rsid w:val="30F139DA"/>
    <w:rsid w:val="31061FC9"/>
    <w:rsid w:val="31232B7B"/>
    <w:rsid w:val="3127460E"/>
    <w:rsid w:val="31283842"/>
    <w:rsid w:val="3139239E"/>
    <w:rsid w:val="314630E4"/>
    <w:rsid w:val="31583180"/>
    <w:rsid w:val="31701B38"/>
    <w:rsid w:val="31A5314A"/>
    <w:rsid w:val="31C83722"/>
    <w:rsid w:val="31D40319"/>
    <w:rsid w:val="31DB228C"/>
    <w:rsid w:val="31F356C6"/>
    <w:rsid w:val="31FC33CC"/>
    <w:rsid w:val="320D4383"/>
    <w:rsid w:val="324E4B13"/>
    <w:rsid w:val="32544FB6"/>
    <w:rsid w:val="32565D7D"/>
    <w:rsid w:val="325B27ED"/>
    <w:rsid w:val="32696CB3"/>
    <w:rsid w:val="32BA750F"/>
    <w:rsid w:val="32C57C62"/>
    <w:rsid w:val="32D00AE0"/>
    <w:rsid w:val="32DA370D"/>
    <w:rsid w:val="32E2366C"/>
    <w:rsid w:val="32E50287"/>
    <w:rsid w:val="32E87322"/>
    <w:rsid w:val="32EB46F7"/>
    <w:rsid w:val="33114C55"/>
    <w:rsid w:val="331A7FAD"/>
    <w:rsid w:val="332E73D4"/>
    <w:rsid w:val="3330669D"/>
    <w:rsid w:val="3339457C"/>
    <w:rsid w:val="335C1E82"/>
    <w:rsid w:val="335E433E"/>
    <w:rsid w:val="3363232F"/>
    <w:rsid w:val="33694A91"/>
    <w:rsid w:val="337068B0"/>
    <w:rsid w:val="337E22EA"/>
    <w:rsid w:val="33843679"/>
    <w:rsid w:val="338806E6"/>
    <w:rsid w:val="33900270"/>
    <w:rsid w:val="33BE6B8B"/>
    <w:rsid w:val="33C63C91"/>
    <w:rsid w:val="33C76311"/>
    <w:rsid w:val="33E10ACB"/>
    <w:rsid w:val="33E4629B"/>
    <w:rsid w:val="33ED121E"/>
    <w:rsid w:val="33ED7470"/>
    <w:rsid w:val="33F0444B"/>
    <w:rsid w:val="33F151B2"/>
    <w:rsid w:val="340C5B48"/>
    <w:rsid w:val="34394463"/>
    <w:rsid w:val="34546879"/>
    <w:rsid w:val="346A6D13"/>
    <w:rsid w:val="347831DE"/>
    <w:rsid w:val="34806B12"/>
    <w:rsid w:val="348D2810"/>
    <w:rsid w:val="349E436A"/>
    <w:rsid w:val="34AE6BFF"/>
    <w:rsid w:val="34AF7A65"/>
    <w:rsid w:val="34C1068D"/>
    <w:rsid w:val="34D512B0"/>
    <w:rsid w:val="34DD1293"/>
    <w:rsid w:val="34DF325D"/>
    <w:rsid w:val="34EB7DB9"/>
    <w:rsid w:val="34EC05D8"/>
    <w:rsid w:val="34F760D5"/>
    <w:rsid w:val="34F8431E"/>
    <w:rsid w:val="35147855"/>
    <w:rsid w:val="351C2CB8"/>
    <w:rsid w:val="353C06AF"/>
    <w:rsid w:val="353D4F24"/>
    <w:rsid w:val="355377A7"/>
    <w:rsid w:val="35773495"/>
    <w:rsid w:val="358610E7"/>
    <w:rsid w:val="35CC4923"/>
    <w:rsid w:val="35D54660"/>
    <w:rsid w:val="35EA4D4B"/>
    <w:rsid w:val="35FA5E74"/>
    <w:rsid w:val="36134791"/>
    <w:rsid w:val="36287EA7"/>
    <w:rsid w:val="36297AAB"/>
    <w:rsid w:val="363A5CE1"/>
    <w:rsid w:val="363E0457"/>
    <w:rsid w:val="36414DBA"/>
    <w:rsid w:val="366436D8"/>
    <w:rsid w:val="366C7387"/>
    <w:rsid w:val="367D0F7F"/>
    <w:rsid w:val="36904890"/>
    <w:rsid w:val="36954C07"/>
    <w:rsid w:val="36981915"/>
    <w:rsid w:val="36D95F89"/>
    <w:rsid w:val="36DB5CA6"/>
    <w:rsid w:val="37476E97"/>
    <w:rsid w:val="3752592C"/>
    <w:rsid w:val="37B24C58"/>
    <w:rsid w:val="37CD55EE"/>
    <w:rsid w:val="37D07E47"/>
    <w:rsid w:val="37E33064"/>
    <w:rsid w:val="37E968C2"/>
    <w:rsid w:val="380D1E8F"/>
    <w:rsid w:val="382F5349"/>
    <w:rsid w:val="383A06DC"/>
    <w:rsid w:val="3844244B"/>
    <w:rsid w:val="384F339C"/>
    <w:rsid w:val="38726196"/>
    <w:rsid w:val="38765C86"/>
    <w:rsid w:val="38922D5C"/>
    <w:rsid w:val="389F5D39"/>
    <w:rsid w:val="38C62584"/>
    <w:rsid w:val="38EE1CC0"/>
    <w:rsid w:val="38EF77E6"/>
    <w:rsid w:val="38F72A1F"/>
    <w:rsid w:val="390019F4"/>
    <w:rsid w:val="391334D5"/>
    <w:rsid w:val="391D07F7"/>
    <w:rsid w:val="39253208"/>
    <w:rsid w:val="394F1EF3"/>
    <w:rsid w:val="39641660"/>
    <w:rsid w:val="39673821"/>
    <w:rsid w:val="39677CC5"/>
    <w:rsid w:val="3986014B"/>
    <w:rsid w:val="398C3287"/>
    <w:rsid w:val="39902D77"/>
    <w:rsid w:val="39914BB0"/>
    <w:rsid w:val="39932868"/>
    <w:rsid w:val="39D46775"/>
    <w:rsid w:val="39E135D3"/>
    <w:rsid w:val="39F17CE8"/>
    <w:rsid w:val="39F74BA5"/>
    <w:rsid w:val="3AC17B2C"/>
    <w:rsid w:val="3AC23F19"/>
    <w:rsid w:val="3ACF5B21"/>
    <w:rsid w:val="3AE95412"/>
    <w:rsid w:val="3B0752BB"/>
    <w:rsid w:val="3B255E69"/>
    <w:rsid w:val="3B4F0A10"/>
    <w:rsid w:val="3B592632"/>
    <w:rsid w:val="3B8763FC"/>
    <w:rsid w:val="3B8B1A48"/>
    <w:rsid w:val="3B976916"/>
    <w:rsid w:val="3B9A1C8B"/>
    <w:rsid w:val="3BA2117D"/>
    <w:rsid w:val="3BB63AE1"/>
    <w:rsid w:val="3BD70944"/>
    <w:rsid w:val="3BD827B4"/>
    <w:rsid w:val="3C1864B0"/>
    <w:rsid w:val="3C1D39AC"/>
    <w:rsid w:val="3C204232"/>
    <w:rsid w:val="3C28373B"/>
    <w:rsid w:val="3C2C6246"/>
    <w:rsid w:val="3C2D2B00"/>
    <w:rsid w:val="3C591B47"/>
    <w:rsid w:val="3C683B38"/>
    <w:rsid w:val="3C6A5B02"/>
    <w:rsid w:val="3C74072E"/>
    <w:rsid w:val="3C746980"/>
    <w:rsid w:val="3C7D08D2"/>
    <w:rsid w:val="3C8B5A78"/>
    <w:rsid w:val="3C901F36"/>
    <w:rsid w:val="3CB03348"/>
    <w:rsid w:val="3CE2168B"/>
    <w:rsid w:val="3CEB3167"/>
    <w:rsid w:val="3D202664"/>
    <w:rsid w:val="3D2219E0"/>
    <w:rsid w:val="3D271C45"/>
    <w:rsid w:val="3D363C36"/>
    <w:rsid w:val="3D3C0FC9"/>
    <w:rsid w:val="3D63151D"/>
    <w:rsid w:val="3D6C58AA"/>
    <w:rsid w:val="3D7B3D7A"/>
    <w:rsid w:val="3D89645B"/>
    <w:rsid w:val="3D8E5820"/>
    <w:rsid w:val="3D954E00"/>
    <w:rsid w:val="3D9B25C9"/>
    <w:rsid w:val="3DA57E9B"/>
    <w:rsid w:val="3DAC2E75"/>
    <w:rsid w:val="3DB122E7"/>
    <w:rsid w:val="3DBE6FB6"/>
    <w:rsid w:val="3DC8404A"/>
    <w:rsid w:val="3DDA0A65"/>
    <w:rsid w:val="3E072CF2"/>
    <w:rsid w:val="3E0E070F"/>
    <w:rsid w:val="3E2241BA"/>
    <w:rsid w:val="3E2A7486"/>
    <w:rsid w:val="3E5D1032"/>
    <w:rsid w:val="3E6D7B2B"/>
    <w:rsid w:val="3EA03A5D"/>
    <w:rsid w:val="3EC35187"/>
    <w:rsid w:val="3ECA1683"/>
    <w:rsid w:val="3ED12ED0"/>
    <w:rsid w:val="3ED656D0"/>
    <w:rsid w:val="3EDA2151"/>
    <w:rsid w:val="3EE372B8"/>
    <w:rsid w:val="3EE6310A"/>
    <w:rsid w:val="3EF21AD1"/>
    <w:rsid w:val="3EFD36E5"/>
    <w:rsid w:val="3F0E3A45"/>
    <w:rsid w:val="3F1B30E3"/>
    <w:rsid w:val="3F3917BB"/>
    <w:rsid w:val="3F453306"/>
    <w:rsid w:val="3F7E0463"/>
    <w:rsid w:val="3FBC281F"/>
    <w:rsid w:val="3FBD23EC"/>
    <w:rsid w:val="3FCF3ECE"/>
    <w:rsid w:val="3FE94F8F"/>
    <w:rsid w:val="3FFB2F15"/>
    <w:rsid w:val="402D5F84"/>
    <w:rsid w:val="40324B88"/>
    <w:rsid w:val="4033445D"/>
    <w:rsid w:val="40347C30"/>
    <w:rsid w:val="404104F9"/>
    <w:rsid w:val="40446D95"/>
    <w:rsid w:val="40503261"/>
    <w:rsid w:val="4052017F"/>
    <w:rsid w:val="40610FCA"/>
    <w:rsid w:val="40714F85"/>
    <w:rsid w:val="407B12ED"/>
    <w:rsid w:val="4090365D"/>
    <w:rsid w:val="4093314D"/>
    <w:rsid w:val="40A418B8"/>
    <w:rsid w:val="40A92971"/>
    <w:rsid w:val="40BE01CA"/>
    <w:rsid w:val="40DC2D46"/>
    <w:rsid w:val="40DE6ABE"/>
    <w:rsid w:val="40F736DC"/>
    <w:rsid w:val="40FF07E3"/>
    <w:rsid w:val="41216504"/>
    <w:rsid w:val="41432DC5"/>
    <w:rsid w:val="41735459"/>
    <w:rsid w:val="41750DB6"/>
    <w:rsid w:val="417D6A2A"/>
    <w:rsid w:val="418A491B"/>
    <w:rsid w:val="41A22321"/>
    <w:rsid w:val="41B31CF9"/>
    <w:rsid w:val="41CC419D"/>
    <w:rsid w:val="41D852BC"/>
    <w:rsid w:val="41EA73E5"/>
    <w:rsid w:val="422C7F4D"/>
    <w:rsid w:val="422F38C0"/>
    <w:rsid w:val="423E7F31"/>
    <w:rsid w:val="425F2F04"/>
    <w:rsid w:val="42626F1C"/>
    <w:rsid w:val="4271080F"/>
    <w:rsid w:val="42812B49"/>
    <w:rsid w:val="42984A4B"/>
    <w:rsid w:val="42A8040F"/>
    <w:rsid w:val="42BE5284"/>
    <w:rsid w:val="42CD0B98"/>
    <w:rsid w:val="42DA32B5"/>
    <w:rsid w:val="42DE25E9"/>
    <w:rsid w:val="42E16A21"/>
    <w:rsid w:val="42E67EAC"/>
    <w:rsid w:val="42ED5B59"/>
    <w:rsid w:val="42F76188"/>
    <w:rsid w:val="43210EE4"/>
    <w:rsid w:val="432A5FEB"/>
    <w:rsid w:val="43364990"/>
    <w:rsid w:val="433C5D1E"/>
    <w:rsid w:val="433E3844"/>
    <w:rsid w:val="43413334"/>
    <w:rsid w:val="434626F9"/>
    <w:rsid w:val="438F5E4E"/>
    <w:rsid w:val="43947908"/>
    <w:rsid w:val="43A7763B"/>
    <w:rsid w:val="43B20393"/>
    <w:rsid w:val="43B447FC"/>
    <w:rsid w:val="43CB5548"/>
    <w:rsid w:val="43D45A1D"/>
    <w:rsid w:val="43DA16B3"/>
    <w:rsid w:val="43F9776B"/>
    <w:rsid w:val="44225736"/>
    <w:rsid w:val="44285099"/>
    <w:rsid w:val="444255B6"/>
    <w:rsid w:val="445175A7"/>
    <w:rsid w:val="44580936"/>
    <w:rsid w:val="446D20B2"/>
    <w:rsid w:val="44950109"/>
    <w:rsid w:val="449A3645"/>
    <w:rsid w:val="44A46D96"/>
    <w:rsid w:val="44B26298"/>
    <w:rsid w:val="44BC0A07"/>
    <w:rsid w:val="44C1472D"/>
    <w:rsid w:val="44C9538F"/>
    <w:rsid w:val="44D97CC8"/>
    <w:rsid w:val="44EC6872"/>
    <w:rsid w:val="450D1720"/>
    <w:rsid w:val="45120AE5"/>
    <w:rsid w:val="45254296"/>
    <w:rsid w:val="45260A34"/>
    <w:rsid w:val="45327096"/>
    <w:rsid w:val="453E18DA"/>
    <w:rsid w:val="455235D7"/>
    <w:rsid w:val="45533F2D"/>
    <w:rsid w:val="457B2B2E"/>
    <w:rsid w:val="45973E3A"/>
    <w:rsid w:val="45A5746D"/>
    <w:rsid w:val="45A64DC3"/>
    <w:rsid w:val="45BE73BB"/>
    <w:rsid w:val="45CD7101"/>
    <w:rsid w:val="45CF1EA4"/>
    <w:rsid w:val="45ED3300"/>
    <w:rsid w:val="45FB5A1D"/>
    <w:rsid w:val="46032B23"/>
    <w:rsid w:val="46033947"/>
    <w:rsid w:val="4613720A"/>
    <w:rsid w:val="462C5BD6"/>
    <w:rsid w:val="46311507"/>
    <w:rsid w:val="46366A55"/>
    <w:rsid w:val="464253F9"/>
    <w:rsid w:val="46431172"/>
    <w:rsid w:val="46767799"/>
    <w:rsid w:val="469B5B26"/>
    <w:rsid w:val="46A62763"/>
    <w:rsid w:val="46B34549"/>
    <w:rsid w:val="46C56766"/>
    <w:rsid w:val="46E81166"/>
    <w:rsid w:val="46EA5390"/>
    <w:rsid w:val="46EE10DD"/>
    <w:rsid w:val="46FD57C4"/>
    <w:rsid w:val="46FD7572"/>
    <w:rsid w:val="473D52E7"/>
    <w:rsid w:val="47420A58"/>
    <w:rsid w:val="47590C4D"/>
    <w:rsid w:val="475C698F"/>
    <w:rsid w:val="4774602A"/>
    <w:rsid w:val="477C68EF"/>
    <w:rsid w:val="478D08F6"/>
    <w:rsid w:val="47981849"/>
    <w:rsid w:val="47A91C41"/>
    <w:rsid w:val="47BE31A6"/>
    <w:rsid w:val="47C94587"/>
    <w:rsid w:val="47D77DC3"/>
    <w:rsid w:val="47E35C7A"/>
    <w:rsid w:val="47EB0E3A"/>
    <w:rsid w:val="47F70466"/>
    <w:rsid w:val="484509CF"/>
    <w:rsid w:val="48457423"/>
    <w:rsid w:val="487B2804"/>
    <w:rsid w:val="488969DD"/>
    <w:rsid w:val="4893018E"/>
    <w:rsid w:val="48AC47F0"/>
    <w:rsid w:val="48AE6D76"/>
    <w:rsid w:val="48B40105"/>
    <w:rsid w:val="48B43FC0"/>
    <w:rsid w:val="48F86243"/>
    <w:rsid w:val="48FC3F85"/>
    <w:rsid w:val="48FC69D6"/>
    <w:rsid w:val="4907292A"/>
    <w:rsid w:val="49226B2C"/>
    <w:rsid w:val="493059DD"/>
    <w:rsid w:val="4933371F"/>
    <w:rsid w:val="49585058"/>
    <w:rsid w:val="498A77E3"/>
    <w:rsid w:val="498D72D3"/>
    <w:rsid w:val="49A168DB"/>
    <w:rsid w:val="49AE58C9"/>
    <w:rsid w:val="49E4767C"/>
    <w:rsid w:val="49EC0F55"/>
    <w:rsid w:val="4A1A5F48"/>
    <w:rsid w:val="4A3414FD"/>
    <w:rsid w:val="4A3A2226"/>
    <w:rsid w:val="4A542141"/>
    <w:rsid w:val="4A745D9D"/>
    <w:rsid w:val="4A755CBE"/>
    <w:rsid w:val="4A8762C3"/>
    <w:rsid w:val="4A8E50B1"/>
    <w:rsid w:val="4A974653"/>
    <w:rsid w:val="4A995804"/>
    <w:rsid w:val="4AC05487"/>
    <w:rsid w:val="4AC72371"/>
    <w:rsid w:val="4ADB5E1D"/>
    <w:rsid w:val="4AE01685"/>
    <w:rsid w:val="4AE157AD"/>
    <w:rsid w:val="4AEE477A"/>
    <w:rsid w:val="4AF62C56"/>
    <w:rsid w:val="4B44269A"/>
    <w:rsid w:val="4B800805"/>
    <w:rsid w:val="4B8418AA"/>
    <w:rsid w:val="4B882C13"/>
    <w:rsid w:val="4B92297F"/>
    <w:rsid w:val="4BBC79FC"/>
    <w:rsid w:val="4BC11BA9"/>
    <w:rsid w:val="4BC71ED7"/>
    <w:rsid w:val="4BFC05B7"/>
    <w:rsid w:val="4BFE7111"/>
    <w:rsid w:val="4C0513A3"/>
    <w:rsid w:val="4C09031F"/>
    <w:rsid w:val="4C121D12"/>
    <w:rsid w:val="4C213D03"/>
    <w:rsid w:val="4C341C88"/>
    <w:rsid w:val="4C4719BC"/>
    <w:rsid w:val="4C583BC9"/>
    <w:rsid w:val="4C6F1244"/>
    <w:rsid w:val="4C722A64"/>
    <w:rsid w:val="4C773E82"/>
    <w:rsid w:val="4C9E00FF"/>
    <w:rsid w:val="4C9E5354"/>
    <w:rsid w:val="4CD62D3F"/>
    <w:rsid w:val="4CEA0599"/>
    <w:rsid w:val="4CEF29AA"/>
    <w:rsid w:val="4CFA4050"/>
    <w:rsid w:val="4D3006A2"/>
    <w:rsid w:val="4D4D338A"/>
    <w:rsid w:val="4D5C07F9"/>
    <w:rsid w:val="4D7367E0"/>
    <w:rsid w:val="4D902F11"/>
    <w:rsid w:val="4DC764B2"/>
    <w:rsid w:val="4DF2028E"/>
    <w:rsid w:val="4DFE254E"/>
    <w:rsid w:val="4E035DB6"/>
    <w:rsid w:val="4E04568A"/>
    <w:rsid w:val="4E056DCE"/>
    <w:rsid w:val="4E1C6F66"/>
    <w:rsid w:val="4E42462F"/>
    <w:rsid w:val="4E656129"/>
    <w:rsid w:val="4E79292D"/>
    <w:rsid w:val="4E7E73A2"/>
    <w:rsid w:val="4E8C1402"/>
    <w:rsid w:val="4EC05A55"/>
    <w:rsid w:val="4EDD20B9"/>
    <w:rsid w:val="4EE447E9"/>
    <w:rsid w:val="4EEA2AD2"/>
    <w:rsid w:val="4F125567"/>
    <w:rsid w:val="4F2064F4"/>
    <w:rsid w:val="4F3124AF"/>
    <w:rsid w:val="4F461E2F"/>
    <w:rsid w:val="4F473CA0"/>
    <w:rsid w:val="4F5D14F6"/>
    <w:rsid w:val="4F5D5052"/>
    <w:rsid w:val="4F7C32FE"/>
    <w:rsid w:val="4F892B8F"/>
    <w:rsid w:val="4F9C7485"/>
    <w:rsid w:val="4FBB2F3E"/>
    <w:rsid w:val="4FBB7FCB"/>
    <w:rsid w:val="4FC357FD"/>
    <w:rsid w:val="4FD572DE"/>
    <w:rsid w:val="4FE956D1"/>
    <w:rsid w:val="4FFC0D0F"/>
    <w:rsid w:val="500B2DDF"/>
    <w:rsid w:val="501222E0"/>
    <w:rsid w:val="503D7354"/>
    <w:rsid w:val="50547A38"/>
    <w:rsid w:val="5060129E"/>
    <w:rsid w:val="50616DC4"/>
    <w:rsid w:val="506B7C43"/>
    <w:rsid w:val="50711030"/>
    <w:rsid w:val="50722D7F"/>
    <w:rsid w:val="507C6952"/>
    <w:rsid w:val="509C1BAA"/>
    <w:rsid w:val="50B4752B"/>
    <w:rsid w:val="50D31FB0"/>
    <w:rsid w:val="51045EAC"/>
    <w:rsid w:val="511B0490"/>
    <w:rsid w:val="511B51C5"/>
    <w:rsid w:val="51241B8B"/>
    <w:rsid w:val="512A32DA"/>
    <w:rsid w:val="5160646A"/>
    <w:rsid w:val="516232F9"/>
    <w:rsid w:val="516E15C9"/>
    <w:rsid w:val="517448D5"/>
    <w:rsid w:val="51813034"/>
    <w:rsid w:val="51847109"/>
    <w:rsid w:val="51A927D1"/>
    <w:rsid w:val="51B1799A"/>
    <w:rsid w:val="51D05FAF"/>
    <w:rsid w:val="51DD247A"/>
    <w:rsid w:val="51DD54E5"/>
    <w:rsid w:val="51E54D76"/>
    <w:rsid w:val="5203739C"/>
    <w:rsid w:val="52282993"/>
    <w:rsid w:val="52287B99"/>
    <w:rsid w:val="522A26AA"/>
    <w:rsid w:val="522C3C23"/>
    <w:rsid w:val="528263A7"/>
    <w:rsid w:val="528F1AE6"/>
    <w:rsid w:val="52927709"/>
    <w:rsid w:val="52983191"/>
    <w:rsid w:val="52BD7F3F"/>
    <w:rsid w:val="52D407EB"/>
    <w:rsid w:val="52DB29CF"/>
    <w:rsid w:val="52DF72F1"/>
    <w:rsid w:val="52FD78C1"/>
    <w:rsid w:val="53071EA5"/>
    <w:rsid w:val="533B7DA0"/>
    <w:rsid w:val="535B7AFB"/>
    <w:rsid w:val="53663062"/>
    <w:rsid w:val="53690469"/>
    <w:rsid w:val="536B2E30"/>
    <w:rsid w:val="53CB2ED2"/>
    <w:rsid w:val="53CF3FE5"/>
    <w:rsid w:val="53E915AA"/>
    <w:rsid w:val="53FD63D0"/>
    <w:rsid w:val="540459BD"/>
    <w:rsid w:val="540957A8"/>
    <w:rsid w:val="54273E81"/>
    <w:rsid w:val="542B3971"/>
    <w:rsid w:val="548C3083"/>
    <w:rsid w:val="54DB49E4"/>
    <w:rsid w:val="54E51D72"/>
    <w:rsid w:val="54F93A6F"/>
    <w:rsid w:val="554C1DF1"/>
    <w:rsid w:val="5555007B"/>
    <w:rsid w:val="55562C6F"/>
    <w:rsid w:val="5563538C"/>
    <w:rsid w:val="556D0389"/>
    <w:rsid w:val="558C6691"/>
    <w:rsid w:val="55913313"/>
    <w:rsid w:val="559429E6"/>
    <w:rsid w:val="55A57753"/>
    <w:rsid w:val="55A7171D"/>
    <w:rsid w:val="55B6370E"/>
    <w:rsid w:val="55CA16CE"/>
    <w:rsid w:val="55CC2F32"/>
    <w:rsid w:val="55EE06D6"/>
    <w:rsid w:val="560460FE"/>
    <w:rsid w:val="56076C39"/>
    <w:rsid w:val="560E52F8"/>
    <w:rsid w:val="561515CC"/>
    <w:rsid w:val="56237571"/>
    <w:rsid w:val="56246B0E"/>
    <w:rsid w:val="56352885"/>
    <w:rsid w:val="564477C4"/>
    <w:rsid w:val="56486A5C"/>
    <w:rsid w:val="565F6F47"/>
    <w:rsid w:val="566435EF"/>
    <w:rsid w:val="56682C5A"/>
    <w:rsid w:val="56816AB2"/>
    <w:rsid w:val="5689305B"/>
    <w:rsid w:val="569B4A42"/>
    <w:rsid w:val="56B85264"/>
    <w:rsid w:val="56C67981"/>
    <w:rsid w:val="56D71B8E"/>
    <w:rsid w:val="56EF6ED8"/>
    <w:rsid w:val="56F06AA0"/>
    <w:rsid w:val="56F45596"/>
    <w:rsid w:val="5739721D"/>
    <w:rsid w:val="57437223"/>
    <w:rsid w:val="574B7E86"/>
    <w:rsid w:val="575907F5"/>
    <w:rsid w:val="575E6A88"/>
    <w:rsid w:val="57780910"/>
    <w:rsid w:val="577F5110"/>
    <w:rsid w:val="57A35F14"/>
    <w:rsid w:val="57C245EC"/>
    <w:rsid w:val="57C92968"/>
    <w:rsid w:val="57F25637"/>
    <w:rsid w:val="57F55AE4"/>
    <w:rsid w:val="58192D77"/>
    <w:rsid w:val="582232DD"/>
    <w:rsid w:val="58353010"/>
    <w:rsid w:val="583767B6"/>
    <w:rsid w:val="586302CC"/>
    <w:rsid w:val="58816255"/>
    <w:rsid w:val="588F01D1"/>
    <w:rsid w:val="58966556"/>
    <w:rsid w:val="58C17629"/>
    <w:rsid w:val="58E467E4"/>
    <w:rsid w:val="58E96E09"/>
    <w:rsid w:val="590429E2"/>
    <w:rsid w:val="590E38B7"/>
    <w:rsid w:val="59405A12"/>
    <w:rsid w:val="594F1EAF"/>
    <w:rsid w:val="596D0588"/>
    <w:rsid w:val="597C07CB"/>
    <w:rsid w:val="59A33FA9"/>
    <w:rsid w:val="59B61507"/>
    <w:rsid w:val="59C5379A"/>
    <w:rsid w:val="59D86349"/>
    <w:rsid w:val="59DC483D"/>
    <w:rsid w:val="59EF5441"/>
    <w:rsid w:val="59F6057D"/>
    <w:rsid w:val="5A0174AA"/>
    <w:rsid w:val="5A092EC8"/>
    <w:rsid w:val="5A10260A"/>
    <w:rsid w:val="5A5359CF"/>
    <w:rsid w:val="5A6000EC"/>
    <w:rsid w:val="5A955C7E"/>
    <w:rsid w:val="5AB81CD6"/>
    <w:rsid w:val="5ABE1D6C"/>
    <w:rsid w:val="5ABF6EB9"/>
    <w:rsid w:val="5ACE5056"/>
    <w:rsid w:val="5AD52888"/>
    <w:rsid w:val="5AE76118"/>
    <w:rsid w:val="5AFB6818"/>
    <w:rsid w:val="5B081E1C"/>
    <w:rsid w:val="5B092532"/>
    <w:rsid w:val="5B22356E"/>
    <w:rsid w:val="5B4502BB"/>
    <w:rsid w:val="5B483D22"/>
    <w:rsid w:val="5B505B2C"/>
    <w:rsid w:val="5B590DC3"/>
    <w:rsid w:val="5B61411C"/>
    <w:rsid w:val="5B64485F"/>
    <w:rsid w:val="5B661732"/>
    <w:rsid w:val="5B7B4424"/>
    <w:rsid w:val="5B8B1DE2"/>
    <w:rsid w:val="5B9A5645"/>
    <w:rsid w:val="5BA8182E"/>
    <w:rsid w:val="5BAC35E9"/>
    <w:rsid w:val="5BEF797A"/>
    <w:rsid w:val="5C270EC2"/>
    <w:rsid w:val="5C326F82"/>
    <w:rsid w:val="5C396129"/>
    <w:rsid w:val="5C4A7263"/>
    <w:rsid w:val="5C4C1522"/>
    <w:rsid w:val="5C554706"/>
    <w:rsid w:val="5C6E4D42"/>
    <w:rsid w:val="5C7F0CFE"/>
    <w:rsid w:val="5CA96EF0"/>
    <w:rsid w:val="5CAA564F"/>
    <w:rsid w:val="5CB74E54"/>
    <w:rsid w:val="5CBC4D87"/>
    <w:rsid w:val="5CCB7A9F"/>
    <w:rsid w:val="5CD56B70"/>
    <w:rsid w:val="5CF01EE0"/>
    <w:rsid w:val="5CF60894"/>
    <w:rsid w:val="5D02548B"/>
    <w:rsid w:val="5D0D455B"/>
    <w:rsid w:val="5D302934"/>
    <w:rsid w:val="5D405AAB"/>
    <w:rsid w:val="5D423AD9"/>
    <w:rsid w:val="5D4B2D64"/>
    <w:rsid w:val="5D5B2B0C"/>
    <w:rsid w:val="5D700646"/>
    <w:rsid w:val="5D867E6A"/>
    <w:rsid w:val="5D8B36D2"/>
    <w:rsid w:val="5DA11071"/>
    <w:rsid w:val="5DD15589"/>
    <w:rsid w:val="5DDB6408"/>
    <w:rsid w:val="5E2753FD"/>
    <w:rsid w:val="5E3F48AD"/>
    <w:rsid w:val="5E6C52B2"/>
    <w:rsid w:val="5E9F5687"/>
    <w:rsid w:val="5EBB2470"/>
    <w:rsid w:val="5EC05EF1"/>
    <w:rsid w:val="5ED370DF"/>
    <w:rsid w:val="5EEC01A1"/>
    <w:rsid w:val="5EEC01C8"/>
    <w:rsid w:val="5EF95C2F"/>
    <w:rsid w:val="5F006386"/>
    <w:rsid w:val="5F1A793B"/>
    <w:rsid w:val="5F2150E3"/>
    <w:rsid w:val="5F2A5093"/>
    <w:rsid w:val="5F422827"/>
    <w:rsid w:val="5F451EE7"/>
    <w:rsid w:val="5F4F2976"/>
    <w:rsid w:val="5F5850AD"/>
    <w:rsid w:val="5F59296C"/>
    <w:rsid w:val="5F9525E6"/>
    <w:rsid w:val="5FA42829"/>
    <w:rsid w:val="5FAB7745"/>
    <w:rsid w:val="5FB07420"/>
    <w:rsid w:val="5FBF03E9"/>
    <w:rsid w:val="5FE33352"/>
    <w:rsid w:val="5FF51F6F"/>
    <w:rsid w:val="5FF61C78"/>
    <w:rsid w:val="5FF9437A"/>
    <w:rsid w:val="601479AF"/>
    <w:rsid w:val="602D6CC3"/>
    <w:rsid w:val="602F5097"/>
    <w:rsid w:val="60363DC9"/>
    <w:rsid w:val="603911C4"/>
    <w:rsid w:val="605D3104"/>
    <w:rsid w:val="606B4B75"/>
    <w:rsid w:val="606E1F57"/>
    <w:rsid w:val="608763D3"/>
    <w:rsid w:val="609A35D6"/>
    <w:rsid w:val="60A17B22"/>
    <w:rsid w:val="60A2320D"/>
    <w:rsid w:val="60AE641B"/>
    <w:rsid w:val="60FB047A"/>
    <w:rsid w:val="60FF240D"/>
    <w:rsid w:val="611152A2"/>
    <w:rsid w:val="61190548"/>
    <w:rsid w:val="61250DED"/>
    <w:rsid w:val="61271B17"/>
    <w:rsid w:val="61442516"/>
    <w:rsid w:val="616859D9"/>
    <w:rsid w:val="61810B75"/>
    <w:rsid w:val="61954B1F"/>
    <w:rsid w:val="61964263"/>
    <w:rsid w:val="61970898"/>
    <w:rsid w:val="61B2122D"/>
    <w:rsid w:val="61C5137D"/>
    <w:rsid w:val="61C84EF5"/>
    <w:rsid w:val="61D70C94"/>
    <w:rsid w:val="61E00142"/>
    <w:rsid w:val="622A34BA"/>
    <w:rsid w:val="624C78D4"/>
    <w:rsid w:val="626B6509"/>
    <w:rsid w:val="62793C9D"/>
    <w:rsid w:val="627E55B4"/>
    <w:rsid w:val="62893F38"/>
    <w:rsid w:val="628C3EDD"/>
    <w:rsid w:val="629848C7"/>
    <w:rsid w:val="629E55BA"/>
    <w:rsid w:val="62A34831"/>
    <w:rsid w:val="62AF7E63"/>
    <w:rsid w:val="62B01BF9"/>
    <w:rsid w:val="62D11B87"/>
    <w:rsid w:val="632B68DE"/>
    <w:rsid w:val="638E2B99"/>
    <w:rsid w:val="638E7A78"/>
    <w:rsid w:val="63A627B2"/>
    <w:rsid w:val="63B905EF"/>
    <w:rsid w:val="63CE4319"/>
    <w:rsid w:val="63FE7061"/>
    <w:rsid w:val="64041AE8"/>
    <w:rsid w:val="641066DF"/>
    <w:rsid w:val="642A73AB"/>
    <w:rsid w:val="642D54E3"/>
    <w:rsid w:val="645F4CC4"/>
    <w:rsid w:val="646622D8"/>
    <w:rsid w:val="64E33DF4"/>
    <w:rsid w:val="650B1BD8"/>
    <w:rsid w:val="65151A59"/>
    <w:rsid w:val="652F2B95"/>
    <w:rsid w:val="65486764"/>
    <w:rsid w:val="65491EA9"/>
    <w:rsid w:val="654E3963"/>
    <w:rsid w:val="65BF1EE8"/>
    <w:rsid w:val="65C15EE3"/>
    <w:rsid w:val="65DC4ACB"/>
    <w:rsid w:val="65E25E59"/>
    <w:rsid w:val="65E63B9C"/>
    <w:rsid w:val="65EE2A50"/>
    <w:rsid w:val="66083B12"/>
    <w:rsid w:val="663D7E90"/>
    <w:rsid w:val="664803B2"/>
    <w:rsid w:val="66506635"/>
    <w:rsid w:val="6651700F"/>
    <w:rsid w:val="66521231"/>
    <w:rsid w:val="66541BDE"/>
    <w:rsid w:val="66652D12"/>
    <w:rsid w:val="668B6B38"/>
    <w:rsid w:val="6692787F"/>
    <w:rsid w:val="66943D9A"/>
    <w:rsid w:val="66AD6467"/>
    <w:rsid w:val="66C814F3"/>
    <w:rsid w:val="66DB1B7A"/>
    <w:rsid w:val="66EF6BA7"/>
    <w:rsid w:val="6707201B"/>
    <w:rsid w:val="67087D3C"/>
    <w:rsid w:val="670C7632"/>
    <w:rsid w:val="67193AFD"/>
    <w:rsid w:val="6722074B"/>
    <w:rsid w:val="67317098"/>
    <w:rsid w:val="6747066A"/>
    <w:rsid w:val="674C11B0"/>
    <w:rsid w:val="674F3B08"/>
    <w:rsid w:val="67591B9E"/>
    <w:rsid w:val="67753429"/>
    <w:rsid w:val="67981AEA"/>
    <w:rsid w:val="679B09B6"/>
    <w:rsid w:val="67C82D2D"/>
    <w:rsid w:val="67CD7F6C"/>
    <w:rsid w:val="67E92CE5"/>
    <w:rsid w:val="67EA409E"/>
    <w:rsid w:val="67F32768"/>
    <w:rsid w:val="67F9736B"/>
    <w:rsid w:val="681C328D"/>
    <w:rsid w:val="684221DD"/>
    <w:rsid w:val="6853303E"/>
    <w:rsid w:val="688020CA"/>
    <w:rsid w:val="68834BBC"/>
    <w:rsid w:val="68E72104"/>
    <w:rsid w:val="69216C99"/>
    <w:rsid w:val="693370F8"/>
    <w:rsid w:val="69342E70"/>
    <w:rsid w:val="69376B8A"/>
    <w:rsid w:val="694F3806"/>
    <w:rsid w:val="695D4175"/>
    <w:rsid w:val="69643D3F"/>
    <w:rsid w:val="696F50E8"/>
    <w:rsid w:val="69735746"/>
    <w:rsid w:val="698E432E"/>
    <w:rsid w:val="6992436A"/>
    <w:rsid w:val="699251D9"/>
    <w:rsid w:val="699F6438"/>
    <w:rsid w:val="69A16399"/>
    <w:rsid w:val="69BB70ED"/>
    <w:rsid w:val="69E2467A"/>
    <w:rsid w:val="69F148BD"/>
    <w:rsid w:val="69F57E0D"/>
    <w:rsid w:val="69F858D1"/>
    <w:rsid w:val="6A0B3367"/>
    <w:rsid w:val="6A246634"/>
    <w:rsid w:val="6A3A6264"/>
    <w:rsid w:val="6A502E5C"/>
    <w:rsid w:val="6A6534FF"/>
    <w:rsid w:val="6A763BAE"/>
    <w:rsid w:val="6A794FDE"/>
    <w:rsid w:val="6A843983"/>
    <w:rsid w:val="6A941D6C"/>
    <w:rsid w:val="6AA47B81"/>
    <w:rsid w:val="6AA71D52"/>
    <w:rsid w:val="6AA87672"/>
    <w:rsid w:val="6AA94568"/>
    <w:rsid w:val="6AD40467"/>
    <w:rsid w:val="6AEA5EDC"/>
    <w:rsid w:val="6AED1528"/>
    <w:rsid w:val="6B02459E"/>
    <w:rsid w:val="6B053D11"/>
    <w:rsid w:val="6B072D3A"/>
    <w:rsid w:val="6B105217"/>
    <w:rsid w:val="6B1B7E43"/>
    <w:rsid w:val="6B4C5683"/>
    <w:rsid w:val="6B581098"/>
    <w:rsid w:val="6B7B1F83"/>
    <w:rsid w:val="6B841E74"/>
    <w:rsid w:val="6B916358"/>
    <w:rsid w:val="6BAB6BFA"/>
    <w:rsid w:val="6BBB1626"/>
    <w:rsid w:val="6BBD714D"/>
    <w:rsid w:val="6BDA1B01"/>
    <w:rsid w:val="6BDF5191"/>
    <w:rsid w:val="6C2417C7"/>
    <w:rsid w:val="6C2C60FD"/>
    <w:rsid w:val="6C5E0930"/>
    <w:rsid w:val="6C6B0234"/>
    <w:rsid w:val="6C846928"/>
    <w:rsid w:val="6C8934D3"/>
    <w:rsid w:val="6C8E28E7"/>
    <w:rsid w:val="6C90660F"/>
    <w:rsid w:val="6CCE38E0"/>
    <w:rsid w:val="6CDD2ECA"/>
    <w:rsid w:val="6CE95D1F"/>
    <w:rsid w:val="6CF105C8"/>
    <w:rsid w:val="6D15191A"/>
    <w:rsid w:val="6D173957"/>
    <w:rsid w:val="6D237483"/>
    <w:rsid w:val="6D3A657B"/>
    <w:rsid w:val="6D4346E0"/>
    <w:rsid w:val="6DB91B96"/>
    <w:rsid w:val="6DB97DE8"/>
    <w:rsid w:val="6DD36B37"/>
    <w:rsid w:val="6E142EBC"/>
    <w:rsid w:val="6E26547D"/>
    <w:rsid w:val="6E35746E"/>
    <w:rsid w:val="6E625D89"/>
    <w:rsid w:val="6E7837FF"/>
    <w:rsid w:val="6E7A1325"/>
    <w:rsid w:val="6E8C4378"/>
    <w:rsid w:val="6E8E449A"/>
    <w:rsid w:val="6E9A19C7"/>
    <w:rsid w:val="6E9D5013"/>
    <w:rsid w:val="6EA05FB1"/>
    <w:rsid w:val="6EA6211A"/>
    <w:rsid w:val="6EFF182A"/>
    <w:rsid w:val="6F044625"/>
    <w:rsid w:val="6F332BDE"/>
    <w:rsid w:val="6F506FA1"/>
    <w:rsid w:val="6F992AFB"/>
    <w:rsid w:val="6FA936F0"/>
    <w:rsid w:val="6FAA547A"/>
    <w:rsid w:val="6FB81FE1"/>
    <w:rsid w:val="6FBA3920"/>
    <w:rsid w:val="6FCA5E4C"/>
    <w:rsid w:val="6FCC3E02"/>
    <w:rsid w:val="6FEF7FC3"/>
    <w:rsid w:val="6FFE7D34"/>
    <w:rsid w:val="70003AAC"/>
    <w:rsid w:val="70350AE1"/>
    <w:rsid w:val="705636CC"/>
    <w:rsid w:val="707263E0"/>
    <w:rsid w:val="70BB79D3"/>
    <w:rsid w:val="70CA4BD0"/>
    <w:rsid w:val="70DD1E39"/>
    <w:rsid w:val="710010F4"/>
    <w:rsid w:val="71345866"/>
    <w:rsid w:val="713B4965"/>
    <w:rsid w:val="7164006A"/>
    <w:rsid w:val="71690822"/>
    <w:rsid w:val="716D5EA5"/>
    <w:rsid w:val="716F0EE9"/>
    <w:rsid w:val="7178413D"/>
    <w:rsid w:val="71926986"/>
    <w:rsid w:val="71B354E5"/>
    <w:rsid w:val="71BB0BAF"/>
    <w:rsid w:val="71C224FB"/>
    <w:rsid w:val="71E511AB"/>
    <w:rsid w:val="71ED62B2"/>
    <w:rsid w:val="71F80EDE"/>
    <w:rsid w:val="722263E9"/>
    <w:rsid w:val="72367718"/>
    <w:rsid w:val="72380A29"/>
    <w:rsid w:val="724179B2"/>
    <w:rsid w:val="72473C14"/>
    <w:rsid w:val="72646574"/>
    <w:rsid w:val="728F7281"/>
    <w:rsid w:val="729A5C25"/>
    <w:rsid w:val="72A5513E"/>
    <w:rsid w:val="72A725C8"/>
    <w:rsid w:val="72AA0772"/>
    <w:rsid w:val="72AC3A77"/>
    <w:rsid w:val="72BD5C84"/>
    <w:rsid w:val="72C9287B"/>
    <w:rsid w:val="72E148A9"/>
    <w:rsid w:val="72E96A79"/>
    <w:rsid w:val="730C532F"/>
    <w:rsid w:val="731A479E"/>
    <w:rsid w:val="733A0C17"/>
    <w:rsid w:val="735465E8"/>
    <w:rsid w:val="736769C7"/>
    <w:rsid w:val="73880C19"/>
    <w:rsid w:val="738C386C"/>
    <w:rsid w:val="739817DB"/>
    <w:rsid w:val="739E7864"/>
    <w:rsid w:val="73B132F9"/>
    <w:rsid w:val="73C2796C"/>
    <w:rsid w:val="73C51294"/>
    <w:rsid w:val="73DE4104"/>
    <w:rsid w:val="73E55492"/>
    <w:rsid w:val="74212243"/>
    <w:rsid w:val="7435334A"/>
    <w:rsid w:val="744228E5"/>
    <w:rsid w:val="7460720F"/>
    <w:rsid w:val="74626AE3"/>
    <w:rsid w:val="746A2E0D"/>
    <w:rsid w:val="74757175"/>
    <w:rsid w:val="748922C2"/>
    <w:rsid w:val="749A6CAF"/>
    <w:rsid w:val="74A0243F"/>
    <w:rsid w:val="74A71267"/>
    <w:rsid w:val="74AF7F20"/>
    <w:rsid w:val="74BE7A92"/>
    <w:rsid w:val="74BF5CE3"/>
    <w:rsid w:val="74C23A26"/>
    <w:rsid w:val="74C74B98"/>
    <w:rsid w:val="74C9421C"/>
    <w:rsid w:val="74F304AB"/>
    <w:rsid w:val="7511223D"/>
    <w:rsid w:val="751B43A3"/>
    <w:rsid w:val="75252417"/>
    <w:rsid w:val="75377F70"/>
    <w:rsid w:val="753B6F5F"/>
    <w:rsid w:val="75400A7F"/>
    <w:rsid w:val="7557401F"/>
    <w:rsid w:val="757C1C26"/>
    <w:rsid w:val="7586670B"/>
    <w:rsid w:val="759B5EEF"/>
    <w:rsid w:val="759C4277"/>
    <w:rsid w:val="75B3693F"/>
    <w:rsid w:val="75BF402B"/>
    <w:rsid w:val="75DA0985"/>
    <w:rsid w:val="75EA61EC"/>
    <w:rsid w:val="75EA6CDC"/>
    <w:rsid w:val="75F50F7C"/>
    <w:rsid w:val="75FF0362"/>
    <w:rsid w:val="7600051F"/>
    <w:rsid w:val="762F3B18"/>
    <w:rsid w:val="763765D5"/>
    <w:rsid w:val="763C15B6"/>
    <w:rsid w:val="76932C64"/>
    <w:rsid w:val="76A50F09"/>
    <w:rsid w:val="76AF482D"/>
    <w:rsid w:val="76BE7841"/>
    <w:rsid w:val="76EB0007"/>
    <w:rsid w:val="76EE0B02"/>
    <w:rsid w:val="770245AD"/>
    <w:rsid w:val="77073972"/>
    <w:rsid w:val="7725204A"/>
    <w:rsid w:val="77332748"/>
    <w:rsid w:val="7755292F"/>
    <w:rsid w:val="77732DB5"/>
    <w:rsid w:val="777C7EBC"/>
    <w:rsid w:val="779A2A38"/>
    <w:rsid w:val="77AB57FB"/>
    <w:rsid w:val="77CE623E"/>
    <w:rsid w:val="77E31CE9"/>
    <w:rsid w:val="77FE1E77"/>
    <w:rsid w:val="781C2EF4"/>
    <w:rsid w:val="782D6A2A"/>
    <w:rsid w:val="78404F59"/>
    <w:rsid w:val="787E7C64"/>
    <w:rsid w:val="788A3203"/>
    <w:rsid w:val="788F3C1F"/>
    <w:rsid w:val="788F3FF4"/>
    <w:rsid w:val="78BA32A4"/>
    <w:rsid w:val="78D73CAF"/>
    <w:rsid w:val="78D90CAF"/>
    <w:rsid w:val="78DD0E2E"/>
    <w:rsid w:val="78E71CAD"/>
    <w:rsid w:val="78F50F72"/>
    <w:rsid w:val="791F1447"/>
    <w:rsid w:val="791F5B9F"/>
    <w:rsid w:val="792C76C0"/>
    <w:rsid w:val="79404F19"/>
    <w:rsid w:val="797352EE"/>
    <w:rsid w:val="797B724D"/>
    <w:rsid w:val="79817E0C"/>
    <w:rsid w:val="79935991"/>
    <w:rsid w:val="799A2986"/>
    <w:rsid w:val="799D352A"/>
    <w:rsid w:val="79A4194C"/>
    <w:rsid w:val="79AB2CDA"/>
    <w:rsid w:val="79AD4D1E"/>
    <w:rsid w:val="79D25585"/>
    <w:rsid w:val="79F0693F"/>
    <w:rsid w:val="7A0D63E1"/>
    <w:rsid w:val="7A1F0FD2"/>
    <w:rsid w:val="7A24483B"/>
    <w:rsid w:val="7A2A61BE"/>
    <w:rsid w:val="7A304F8E"/>
    <w:rsid w:val="7A37456E"/>
    <w:rsid w:val="7A4078C7"/>
    <w:rsid w:val="7A4601A0"/>
    <w:rsid w:val="7A4A7B5C"/>
    <w:rsid w:val="7A4B21AB"/>
    <w:rsid w:val="7A5E5F9F"/>
    <w:rsid w:val="7A65786F"/>
    <w:rsid w:val="7A6A0BEA"/>
    <w:rsid w:val="7A7E03EF"/>
    <w:rsid w:val="7A88301C"/>
    <w:rsid w:val="7ABE5D7A"/>
    <w:rsid w:val="7AED49B8"/>
    <w:rsid w:val="7AFD3E6A"/>
    <w:rsid w:val="7B096151"/>
    <w:rsid w:val="7B18292D"/>
    <w:rsid w:val="7B1E74DC"/>
    <w:rsid w:val="7B276391"/>
    <w:rsid w:val="7B283308"/>
    <w:rsid w:val="7B4C6D88"/>
    <w:rsid w:val="7B5130ED"/>
    <w:rsid w:val="7B5353D8"/>
    <w:rsid w:val="7B62386D"/>
    <w:rsid w:val="7B7374FF"/>
    <w:rsid w:val="7B7A0BB6"/>
    <w:rsid w:val="7B8657AD"/>
    <w:rsid w:val="7B9D2AF7"/>
    <w:rsid w:val="7BA10B65"/>
    <w:rsid w:val="7BC003EF"/>
    <w:rsid w:val="7BDF6C6B"/>
    <w:rsid w:val="7C223C3F"/>
    <w:rsid w:val="7C246D74"/>
    <w:rsid w:val="7C2B1EB0"/>
    <w:rsid w:val="7C3A0345"/>
    <w:rsid w:val="7C3D05FE"/>
    <w:rsid w:val="7C443420"/>
    <w:rsid w:val="7C4D0079"/>
    <w:rsid w:val="7C8A6109"/>
    <w:rsid w:val="7C951A92"/>
    <w:rsid w:val="7CB35202"/>
    <w:rsid w:val="7CC00E15"/>
    <w:rsid w:val="7CC3033B"/>
    <w:rsid w:val="7CC83BA3"/>
    <w:rsid w:val="7CCD2194"/>
    <w:rsid w:val="7CCE274E"/>
    <w:rsid w:val="7CD10CAA"/>
    <w:rsid w:val="7CE4760E"/>
    <w:rsid w:val="7CF14EA8"/>
    <w:rsid w:val="7D1E1A15"/>
    <w:rsid w:val="7D31043A"/>
    <w:rsid w:val="7D627B54"/>
    <w:rsid w:val="7D7D04EA"/>
    <w:rsid w:val="7DB75537"/>
    <w:rsid w:val="7DBC3217"/>
    <w:rsid w:val="7DC26844"/>
    <w:rsid w:val="7DCB2E31"/>
    <w:rsid w:val="7DCC321F"/>
    <w:rsid w:val="7DDA1DE0"/>
    <w:rsid w:val="7DF95558"/>
    <w:rsid w:val="7E0C3CB7"/>
    <w:rsid w:val="7E1C63E4"/>
    <w:rsid w:val="7E2116C6"/>
    <w:rsid w:val="7E307C52"/>
    <w:rsid w:val="7E470AF8"/>
    <w:rsid w:val="7E590F57"/>
    <w:rsid w:val="7E8807F6"/>
    <w:rsid w:val="7EAD3051"/>
    <w:rsid w:val="7EC14203"/>
    <w:rsid w:val="7EE527EB"/>
    <w:rsid w:val="7EE66563"/>
    <w:rsid w:val="7EEF3B30"/>
    <w:rsid w:val="7F194E52"/>
    <w:rsid w:val="7F1E14EC"/>
    <w:rsid w:val="7F21759B"/>
    <w:rsid w:val="7F25708B"/>
    <w:rsid w:val="7F4C4618"/>
    <w:rsid w:val="7F71407E"/>
    <w:rsid w:val="7F736048"/>
    <w:rsid w:val="7FE66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jc w:val="both"/>
    </w:pPr>
    <w:rPr>
      <w:rFonts w:ascii="Times New Roman" w:hAnsi="Times New Roman" w:eastAsia="宋体" w:cs="Times New Roman"/>
      <w:sz w:val="21"/>
      <w:szCs w:val="21"/>
      <w:lang w:val="en-US" w:eastAsia="zh-CN" w:bidi="ar-SA"/>
    </w:rPr>
  </w:style>
  <w:style w:type="paragraph" w:styleId="4">
    <w:name w:val="heading 1"/>
    <w:basedOn w:val="1"/>
    <w:next w:val="1"/>
    <w:link w:val="36"/>
    <w:qFormat/>
    <w:uiPriority w:val="9"/>
    <w:pPr>
      <w:keepNext/>
      <w:keepLines/>
      <w:spacing w:line="360" w:lineRule="auto"/>
      <w:outlineLvl w:val="0"/>
    </w:pPr>
    <w:rPr>
      <w:b/>
      <w:bCs/>
      <w:kern w:val="44"/>
      <w:sz w:val="30"/>
      <w:szCs w:val="44"/>
    </w:rPr>
  </w:style>
  <w:style w:type="paragraph" w:styleId="5">
    <w:name w:val="heading 3"/>
    <w:basedOn w:val="1"/>
    <w:next w:val="1"/>
    <w:link w:val="37"/>
    <w:autoRedefine/>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38"/>
    <w:qFormat/>
    <w:uiPriority w:val="99"/>
    <w:pPr>
      <w:keepNext/>
      <w:keepLines/>
      <w:spacing w:before="280" w:after="290" w:line="374" w:lineRule="auto"/>
      <w:outlineLvl w:val="3"/>
    </w:pPr>
    <w:rPr>
      <w:rFonts w:ascii="Calibri Light" w:hAnsi="Calibri Light"/>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3">
    <w:name w:val="纯文本1"/>
    <w:autoRedefine/>
    <w:qFormat/>
    <w:uiPriority w:val="0"/>
    <w:pPr>
      <w:adjustRightInd w:val="0"/>
      <w:jc w:val="center"/>
      <w:textAlignment w:val="baseline"/>
    </w:pPr>
    <w:rPr>
      <w:rFonts w:ascii="宋体" w:hAnsi="Courier New" w:eastAsia="宋体" w:cs="Times New Roman"/>
      <w:sz w:val="24"/>
      <w:lang w:val="en-US" w:eastAsia="zh-CN" w:bidi="ar-SA"/>
    </w:rPr>
  </w:style>
  <w:style w:type="paragraph" w:styleId="7">
    <w:name w:val="List 3"/>
    <w:basedOn w:val="1"/>
    <w:autoRedefine/>
    <w:qFormat/>
    <w:uiPriority w:val="0"/>
    <w:pPr>
      <w:ind w:left="100" w:leftChars="400" w:hanging="200" w:hangingChars="200"/>
    </w:pPr>
  </w:style>
  <w:style w:type="paragraph" w:styleId="8">
    <w:name w:val="Normal Indent"/>
    <w:basedOn w:val="1"/>
    <w:semiHidden/>
    <w:unhideWhenUsed/>
    <w:qFormat/>
    <w:uiPriority w:val="99"/>
    <w:pPr>
      <w:ind w:firstLine="420" w:firstLineChars="200"/>
    </w:pPr>
  </w:style>
  <w:style w:type="paragraph" w:styleId="9">
    <w:name w:val="caption"/>
    <w:basedOn w:val="1"/>
    <w:next w:val="1"/>
    <w:qFormat/>
    <w:uiPriority w:val="0"/>
    <w:rPr>
      <w:rFonts w:ascii="Arial" w:hAnsi="Arial" w:eastAsia="黑体"/>
      <w:sz w:val="20"/>
    </w:rPr>
  </w:style>
  <w:style w:type="paragraph" w:styleId="10">
    <w:name w:val="annotation text"/>
    <w:basedOn w:val="1"/>
    <w:link w:val="64"/>
    <w:semiHidden/>
    <w:unhideWhenUsed/>
    <w:qFormat/>
    <w:uiPriority w:val="99"/>
    <w:pPr>
      <w:jc w:val="left"/>
    </w:pPr>
  </w:style>
  <w:style w:type="paragraph" w:styleId="11">
    <w:name w:val="Body Text"/>
    <w:basedOn w:val="1"/>
    <w:next w:val="1"/>
    <w:link w:val="39"/>
    <w:autoRedefine/>
    <w:qFormat/>
    <w:uiPriority w:val="1"/>
    <w:pPr>
      <w:jc w:val="left"/>
    </w:pPr>
    <w:rPr>
      <w:rFonts w:ascii="宋体" w:hAnsi="宋体" w:cs="宋体"/>
      <w:sz w:val="24"/>
      <w:szCs w:val="24"/>
      <w:lang w:val="zh-CN" w:bidi="zh-CN"/>
    </w:rPr>
  </w:style>
  <w:style w:type="paragraph" w:styleId="12">
    <w:name w:val="Body Text Indent"/>
    <w:basedOn w:val="1"/>
    <w:next w:val="13"/>
    <w:link w:val="43"/>
    <w:unhideWhenUsed/>
    <w:qFormat/>
    <w:uiPriority w:val="99"/>
    <w:pPr>
      <w:spacing w:after="120"/>
      <w:ind w:left="420" w:leftChars="200"/>
    </w:pPr>
  </w:style>
  <w:style w:type="paragraph" w:styleId="13">
    <w:name w:val="envelope return"/>
    <w:basedOn w:val="1"/>
    <w:qFormat/>
    <w:uiPriority w:val="0"/>
    <w:pPr>
      <w:snapToGrid w:val="0"/>
    </w:pPr>
    <w:rPr>
      <w:rFonts w:ascii="Arial" w:hAnsi="Arial"/>
    </w:rPr>
  </w:style>
  <w:style w:type="paragraph" w:styleId="14">
    <w:name w:val="toc 3"/>
    <w:basedOn w:val="1"/>
    <w:next w:val="1"/>
    <w:unhideWhenUsed/>
    <w:qFormat/>
    <w:uiPriority w:val="39"/>
    <w:pPr>
      <w:ind w:left="840" w:leftChars="400"/>
    </w:pPr>
  </w:style>
  <w:style w:type="paragraph" w:styleId="15">
    <w:name w:val="Body Text Indent 2"/>
    <w:basedOn w:val="1"/>
    <w:autoRedefine/>
    <w:qFormat/>
    <w:uiPriority w:val="0"/>
    <w:pPr>
      <w:spacing w:after="120" w:afterLines="0" w:afterAutospacing="0" w:line="480" w:lineRule="auto"/>
      <w:ind w:left="420" w:leftChars="200"/>
    </w:pPr>
  </w:style>
  <w:style w:type="paragraph" w:styleId="16">
    <w:name w:val="Balloon Text"/>
    <w:basedOn w:val="1"/>
    <w:link w:val="47"/>
    <w:autoRedefine/>
    <w:semiHidden/>
    <w:unhideWhenUsed/>
    <w:qFormat/>
    <w:uiPriority w:val="99"/>
    <w:rPr>
      <w:sz w:val="18"/>
      <w:szCs w:val="18"/>
    </w:rPr>
  </w:style>
  <w:style w:type="paragraph" w:styleId="17">
    <w:name w:val="footer"/>
    <w:basedOn w:val="1"/>
    <w:link w:val="59"/>
    <w:autoRedefine/>
    <w:unhideWhenUsed/>
    <w:qFormat/>
    <w:uiPriority w:val="99"/>
    <w:pPr>
      <w:tabs>
        <w:tab w:val="center" w:pos="4153"/>
        <w:tab w:val="right" w:pos="8306"/>
      </w:tabs>
      <w:snapToGrid w:val="0"/>
      <w:jc w:val="left"/>
    </w:pPr>
    <w:rPr>
      <w:sz w:val="18"/>
      <w:szCs w:val="18"/>
    </w:rPr>
  </w:style>
  <w:style w:type="paragraph" w:styleId="18">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style>
  <w:style w:type="paragraph" w:styleId="20">
    <w:name w:val="Subtitle"/>
    <w:next w:val="21"/>
    <w:autoRedefine/>
    <w:qFormat/>
    <w:uiPriority w:val="11"/>
    <w:pPr>
      <w:spacing w:line="300" w:lineRule="auto"/>
      <w:jc w:val="center"/>
    </w:pPr>
    <w:rPr>
      <w:rFonts w:ascii="Times New Roman" w:hAnsi="Times New Roman" w:eastAsia="宋体" w:cstheme="majorBidi"/>
      <w:b/>
      <w:bCs/>
      <w:kern w:val="28"/>
      <w:sz w:val="21"/>
      <w:szCs w:val="32"/>
      <w:lang w:val="en-US" w:eastAsia="zh-CN" w:bidi="ar-SA"/>
    </w:rPr>
  </w:style>
  <w:style w:type="paragraph" w:styleId="21">
    <w:name w:val="No Spacing"/>
    <w:qFormat/>
    <w:uiPriority w:val="1"/>
    <w:pPr>
      <w:widowControl w:val="0"/>
      <w:autoSpaceDE w:val="0"/>
      <w:autoSpaceDN w:val="0"/>
      <w:jc w:val="both"/>
    </w:pPr>
    <w:rPr>
      <w:rFonts w:ascii="Times New Roman" w:hAnsi="Times New Roman" w:eastAsia="宋体" w:cs="Times New Roman"/>
      <w:sz w:val="21"/>
      <w:szCs w:val="21"/>
      <w:lang w:val="en-US" w:eastAsia="zh-CN" w:bidi="ar-SA"/>
    </w:rPr>
  </w:style>
  <w:style w:type="paragraph" w:styleId="22">
    <w:name w:val="toc 2"/>
    <w:basedOn w:val="1"/>
    <w:next w:val="1"/>
    <w:autoRedefine/>
    <w:unhideWhenUsed/>
    <w:qFormat/>
    <w:uiPriority w:val="39"/>
    <w:pPr>
      <w:ind w:left="420" w:leftChars="200"/>
    </w:pPr>
  </w:style>
  <w:style w:type="paragraph" w:styleId="23">
    <w:name w:val="Body Text 2"/>
    <w:basedOn w:val="1"/>
    <w:autoRedefine/>
    <w:unhideWhenUsed/>
    <w:qFormat/>
    <w:uiPriority w:val="99"/>
    <w:pPr>
      <w:spacing w:after="120" w:line="480" w:lineRule="auto"/>
    </w:pPr>
  </w:style>
  <w:style w:type="paragraph" w:styleId="2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5">
    <w:name w:val="Title"/>
    <w:next w:val="1"/>
    <w:link w:val="52"/>
    <w:qFormat/>
    <w:uiPriority w:val="10"/>
    <w:pPr>
      <w:jc w:val="center"/>
    </w:pPr>
    <w:rPr>
      <w:rFonts w:ascii="Times New Roman" w:hAnsi="Times New Roman" w:eastAsia="宋体" w:cs="Times New Roman"/>
      <w:bCs/>
      <w:kern w:val="2"/>
      <w:sz w:val="21"/>
      <w:szCs w:val="32"/>
      <w:lang w:val="en-US" w:eastAsia="zh-CN" w:bidi="ar-SA"/>
    </w:rPr>
  </w:style>
  <w:style w:type="paragraph" w:styleId="26">
    <w:name w:val="annotation subject"/>
    <w:basedOn w:val="10"/>
    <w:next w:val="10"/>
    <w:link w:val="65"/>
    <w:semiHidden/>
    <w:unhideWhenUsed/>
    <w:qFormat/>
    <w:uiPriority w:val="99"/>
    <w:rPr>
      <w:b/>
      <w:bCs/>
    </w:rPr>
  </w:style>
  <w:style w:type="paragraph" w:styleId="27">
    <w:name w:val="Body Text First Indent"/>
    <w:basedOn w:val="1"/>
    <w:autoRedefine/>
    <w:qFormat/>
    <w:uiPriority w:val="0"/>
    <w:pPr>
      <w:ind w:firstLine="420" w:firstLineChars="100"/>
    </w:pPr>
    <w:rPr>
      <w:szCs w:val="24"/>
    </w:rPr>
  </w:style>
  <w:style w:type="paragraph" w:styleId="28">
    <w:name w:val="Body Text First Indent 2"/>
    <w:basedOn w:val="12"/>
    <w:next w:val="1"/>
    <w:qFormat/>
    <w:uiPriority w:val="0"/>
    <w:pPr>
      <w:spacing w:line="240" w:lineRule="auto"/>
      <w:ind w:left="420" w:leftChars="200" w:firstLine="420" w:firstLineChars="200"/>
    </w:pPr>
    <w:rPr>
      <w:rFonts w:eastAsia="宋体"/>
      <w:sz w:val="21"/>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Hyperlink"/>
    <w:basedOn w:val="31"/>
    <w:unhideWhenUsed/>
    <w:qFormat/>
    <w:uiPriority w:val="99"/>
    <w:rPr>
      <w:color w:val="0000FF" w:themeColor="hyperlink"/>
      <w:u w:val="single"/>
      <w14:textFill>
        <w14:solidFill>
          <w14:schemeClr w14:val="hlink"/>
        </w14:solidFill>
      </w14:textFill>
    </w:rPr>
  </w:style>
  <w:style w:type="character" w:styleId="33">
    <w:name w:val="annotation reference"/>
    <w:autoRedefine/>
    <w:qFormat/>
    <w:uiPriority w:val="0"/>
    <w:rPr>
      <w:sz w:val="21"/>
      <w:szCs w:val="21"/>
    </w:rPr>
  </w:style>
  <w:style w:type="paragraph" w:customStyle="1" w:styleId="34">
    <w:name w:val="0正文"/>
    <w:basedOn w:val="11"/>
    <w:autoRedefine/>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35">
    <w:name w:val="目录 31"/>
    <w:basedOn w:val="1"/>
    <w:next w:val="1"/>
    <w:autoRedefine/>
    <w:qFormat/>
    <w:uiPriority w:val="99"/>
    <w:pPr>
      <w:ind w:left="840" w:leftChars="400"/>
    </w:pPr>
  </w:style>
  <w:style w:type="character" w:customStyle="1" w:styleId="36">
    <w:name w:val="标题 1 Char"/>
    <w:basedOn w:val="31"/>
    <w:link w:val="4"/>
    <w:autoRedefine/>
    <w:qFormat/>
    <w:uiPriority w:val="9"/>
    <w:rPr>
      <w:rFonts w:ascii="Times New Roman" w:hAnsi="Times New Roman" w:eastAsia="宋体" w:cs="Times New Roman"/>
      <w:b/>
      <w:bCs/>
      <w:kern w:val="44"/>
      <w:sz w:val="30"/>
      <w:szCs w:val="44"/>
    </w:rPr>
  </w:style>
  <w:style w:type="character" w:customStyle="1" w:styleId="37">
    <w:name w:val="标题 3 Char"/>
    <w:basedOn w:val="31"/>
    <w:link w:val="5"/>
    <w:autoRedefine/>
    <w:qFormat/>
    <w:uiPriority w:val="9"/>
    <w:rPr>
      <w:rFonts w:ascii="Times New Roman" w:hAnsi="Times New Roman" w:eastAsia="宋体" w:cs="Times New Roman"/>
      <w:b/>
      <w:bCs/>
      <w:kern w:val="0"/>
      <w:sz w:val="32"/>
      <w:szCs w:val="32"/>
    </w:rPr>
  </w:style>
  <w:style w:type="character" w:customStyle="1" w:styleId="38">
    <w:name w:val="标题 4 Char"/>
    <w:basedOn w:val="31"/>
    <w:link w:val="6"/>
    <w:autoRedefine/>
    <w:qFormat/>
    <w:uiPriority w:val="99"/>
    <w:rPr>
      <w:rFonts w:ascii="Calibri Light" w:hAnsi="Calibri Light" w:eastAsia="宋体" w:cs="Times New Roman"/>
      <w:b/>
      <w:bCs/>
      <w:kern w:val="0"/>
      <w:sz w:val="28"/>
      <w:szCs w:val="28"/>
    </w:rPr>
  </w:style>
  <w:style w:type="character" w:customStyle="1" w:styleId="39">
    <w:name w:val="正文文本 Char"/>
    <w:basedOn w:val="31"/>
    <w:link w:val="11"/>
    <w:qFormat/>
    <w:uiPriority w:val="1"/>
    <w:rPr>
      <w:rFonts w:ascii="宋体" w:hAnsi="宋体" w:eastAsia="宋体" w:cs="宋体"/>
      <w:kern w:val="0"/>
      <w:sz w:val="24"/>
      <w:szCs w:val="24"/>
      <w:lang w:val="zh-CN" w:bidi="zh-CN"/>
    </w:rPr>
  </w:style>
  <w:style w:type="character" w:customStyle="1" w:styleId="40">
    <w:name w:val="页眉 Char"/>
    <w:basedOn w:val="31"/>
    <w:link w:val="18"/>
    <w:semiHidden/>
    <w:qFormat/>
    <w:uiPriority w:val="99"/>
    <w:rPr>
      <w:rFonts w:ascii="Times New Roman" w:hAnsi="Times New Roman" w:eastAsia="宋体" w:cs="Times New Roman"/>
      <w:kern w:val="0"/>
      <w:sz w:val="18"/>
      <w:szCs w:val="18"/>
    </w:rPr>
  </w:style>
  <w:style w:type="character" w:customStyle="1" w:styleId="41">
    <w:name w:val="页眉 Char1"/>
    <w:basedOn w:val="31"/>
    <w:link w:val="18"/>
    <w:autoRedefine/>
    <w:qFormat/>
    <w:uiPriority w:val="99"/>
    <w:rPr>
      <w:rFonts w:ascii="Times New Roman" w:hAnsi="Times New Roman" w:eastAsia="宋体" w:cs="Times New Roman"/>
      <w:kern w:val="0"/>
      <w:sz w:val="18"/>
      <w:szCs w:val="18"/>
    </w:rPr>
  </w:style>
  <w:style w:type="paragraph" w:customStyle="1" w:styleId="42">
    <w:name w:val="我的正文 Char Char"/>
    <w:basedOn w:val="11"/>
    <w:autoRedefine/>
    <w:qFormat/>
    <w:uiPriority w:val="0"/>
    <w:pPr>
      <w:autoSpaceDE/>
      <w:autoSpaceDN/>
      <w:spacing w:line="360" w:lineRule="auto"/>
      <w:ind w:firstLine="480" w:firstLineChars="200"/>
    </w:pPr>
    <w:rPr>
      <w:rFonts w:hAnsi="Times New Roman"/>
      <w:kern w:val="2"/>
      <w:lang w:val="en-US" w:bidi="ar-SA"/>
    </w:rPr>
  </w:style>
  <w:style w:type="character" w:customStyle="1" w:styleId="43">
    <w:name w:val="正文文本缩进 Char"/>
    <w:basedOn w:val="31"/>
    <w:link w:val="12"/>
    <w:autoRedefine/>
    <w:qFormat/>
    <w:uiPriority w:val="99"/>
    <w:rPr>
      <w:rFonts w:ascii="Times New Roman" w:hAnsi="Times New Roman" w:eastAsia="宋体" w:cs="Times New Roman"/>
      <w:kern w:val="0"/>
      <w:szCs w:val="21"/>
    </w:rPr>
  </w:style>
  <w:style w:type="character" w:customStyle="1" w:styleId="44">
    <w:name w:val="样式 正文缩进首行缩进两字标题4正文不缩进s4正文（首行缩进两字） Char Char Char Char Char ... Char Char"/>
    <w:link w:val="45"/>
    <w:autoRedefine/>
    <w:qFormat/>
    <w:uiPriority w:val="0"/>
    <w:rPr>
      <w:rFonts w:cs="宋体"/>
      <w:sz w:val="24"/>
      <w:szCs w:val="24"/>
    </w:rPr>
  </w:style>
  <w:style w:type="paragraph" w:customStyle="1" w:styleId="45">
    <w:name w:val="样式 正文缩进首行缩进两字标题4正文不缩进s4正文（首行缩进两字） Char Char Char Char Char ..."/>
    <w:basedOn w:val="8"/>
    <w:link w:val="44"/>
    <w:autoRedefine/>
    <w:qFormat/>
    <w:uiPriority w:val="0"/>
    <w:pPr>
      <w:autoSpaceDE/>
      <w:autoSpaceDN/>
      <w:ind w:firstLine="495"/>
    </w:pPr>
    <w:rPr>
      <w:rFonts w:cs="宋体" w:asciiTheme="minorHAnsi" w:hAnsiTheme="minorHAnsi" w:eastAsiaTheme="minorEastAsia"/>
      <w:kern w:val="2"/>
      <w:sz w:val="24"/>
      <w:szCs w:val="24"/>
    </w:rPr>
  </w:style>
  <w:style w:type="paragraph" w:styleId="46">
    <w:name w:val="List Paragraph"/>
    <w:basedOn w:val="1"/>
    <w:autoRedefine/>
    <w:qFormat/>
    <w:uiPriority w:val="1"/>
    <w:pPr>
      <w:ind w:left="1419" w:hanging="602"/>
      <w:jc w:val="left"/>
    </w:pPr>
    <w:rPr>
      <w:rFonts w:ascii="宋体" w:hAnsi="宋体" w:cs="宋体"/>
      <w:sz w:val="22"/>
      <w:szCs w:val="22"/>
      <w:lang w:val="zh-CN" w:bidi="zh-CN"/>
    </w:rPr>
  </w:style>
  <w:style w:type="character" w:customStyle="1" w:styleId="47">
    <w:name w:val="批注框文本 Char"/>
    <w:basedOn w:val="31"/>
    <w:link w:val="16"/>
    <w:autoRedefine/>
    <w:semiHidden/>
    <w:qFormat/>
    <w:uiPriority w:val="99"/>
    <w:rPr>
      <w:rFonts w:ascii="Times New Roman" w:hAnsi="Times New Roman" w:eastAsia="宋体" w:cs="Times New Roman"/>
      <w:kern w:val="0"/>
      <w:sz w:val="18"/>
      <w:szCs w:val="18"/>
    </w:rPr>
  </w:style>
  <w:style w:type="paragraph" w:customStyle="1" w:styleId="48">
    <w:name w:val="Table Paragraph"/>
    <w:basedOn w:val="1"/>
    <w:autoRedefine/>
    <w:qFormat/>
    <w:uiPriority w:val="1"/>
    <w:pPr>
      <w:jc w:val="left"/>
    </w:pPr>
    <w:rPr>
      <w:rFonts w:ascii="宋体" w:hAnsi="宋体" w:cs="宋体"/>
      <w:sz w:val="22"/>
      <w:szCs w:val="22"/>
      <w:lang w:val="zh-CN" w:bidi="zh-CN"/>
    </w:rPr>
  </w:style>
  <w:style w:type="character" w:customStyle="1" w:styleId="49">
    <w:name w:val="表格居中 Char Char"/>
    <w:link w:val="50"/>
    <w:qFormat/>
    <w:uiPriority w:val="0"/>
    <w:rPr>
      <w:rFonts w:cs="Arial"/>
      <w:szCs w:val="21"/>
    </w:rPr>
  </w:style>
  <w:style w:type="paragraph" w:customStyle="1" w:styleId="50">
    <w:name w:val="表格居中"/>
    <w:basedOn w:val="1"/>
    <w:link w:val="49"/>
    <w:qFormat/>
    <w:uiPriority w:val="0"/>
    <w:pPr>
      <w:autoSpaceDE/>
      <w:autoSpaceDN/>
      <w:spacing w:line="0" w:lineRule="atLeast"/>
      <w:jc w:val="center"/>
    </w:pPr>
    <w:rPr>
      <w:rFonts w:cs="Arial" w:asciiTheme="minorHAnsi" w:hAnsiTheme="minorHAnsi" w:eastAsiaTheme="minorEastAsia"/>
      <w:kern w:val="2"/>
    </w:rPr>
  </w:style>
  <w:style w:type="paragraph" w:customStyle="1" w:styleId="51">
    <w:name w:val="列出段落3"/>
    <w:basedOn w:val="1"/>
    <w:autoRedefine/>
    <w:qFormat/>
    <w:uiPriority w:val="99"/>
    <w:pPr>
      <w:spacing w:line="240" w:lineRule="atLeast"/>
      <w:ind w:firstLine="420" w:firstLineChars="200"/>
    </w:pPr>
    <w:rPr>
      <w:rFonts w:ascii="Calibri" w:hAnsi="Calibri"/>
    </w:rPr>
  </w:style>
  <w:style w:type="character" w:customStyle="1" w:styleId="52">
    <w:name w:val="标题 Char"/>
    <w:basedOn w:val="31"/>
    <w:link w:val="25"/>
    <w:qFormat/>
    <w:uiPriority w:val="10"/>
    <w:rPr>
      <w:rFonts w:ascii="Times New Roman" w:hAnsi="Times New Roman" w:eastAsia="宋体" w:cs="Times New Roman"/>
      <w:bCs/>
      <w:szCs w:val="32"/>
    </w:rPr>
  </w:style>
  <w:style w:type="character" w:customStyle="1" w:styleId="53">
    <w:name w:val="font21"/>
    <w:basedOn w:val="31"/>
    <w:qFormat/>
    <w:uiPriority w:val="0"/>
    <w:rPr>
      <w:rFonts w:hint="default" w:ascii="Times New Roman" w:hAnsi="Times New Roman" w:cs="Times New Roman"/>
      <w:color w:val="000000"/>
      <w:sz w:val="21"/>
      <w:szCs w:val="21"/>
      <w:u w:val="none"/>
    </w:rPr>
  </w:style>
  <w:style w:type="character" w:customStyle="1" w:styleId="54">
    <w:name w:val="表内格式 Char1"/>
    <w:link w:val="55"/>
    <w:autoRedefine/>
    <w:qFormat/>
    <w:uiPriority w:val="0"/>
    <w:rPr>
      <w:rFonts w:ascii="宋体" w:hAnsi="宋体" w:eastAsia="宋体"/>
    </w:rPr>
  </w:style>
  <w:style w:type="paragraph" w:customStyle="1" w:styleId="55">
    <w:name w:val="表内格式"/>
    <w:basedOn w:val="56"/>
    <w:link w:val="54"/>
    <w:qFormat/>
    <w:uiPriority w:val="0"/>
    <w:pPr>
      <w:widowControl/>
      <w:autoSpaceDE/>
      <w:autoSpaceDN/>
      <w:spacing w:line="240" w:lineRule="exact"/>
      <w:jc w:val="center"/>
    </w:pPr>
    <w:rPr>
      <w:rFonts w:ascii="宋体" w:hAnsi="宋体" w:cstheme="minorBidi"/>
      <w:kern w:val="2"/>
      <w:szCs w:val="22"/>
    </w:rPr>
  </w:style>
  <w:style w:type="paragraph" w:customStyle="1" w:styleId="56">
    <w:name w:val="表头"/>
    <w:basedOn w:val="57"/>
    <w:next w:val="1"/>
    <w:autoRedefine/>
    <w:qFormat/>
    <w:uiPriority w:val="0"/>
    <w:pPr>
      <w:autoSpaceDE/>
      <w:autoSpaceDN/>
      <w:adjustRightInd w:val="0"/>
      <w:spacing w:line="360" w:lineRule="auto"/>
      <w:jc w:val="center"/>
    </w:pPr>
    <w:rPr>
      <w:kern w:val="2"/>
      <w:sz w:val="24"/>
      <w:szCs w:val="20"/>
    </w:rPr>
  </w:style>
  <w:style w:type="paragraph" w:customStyle="1" w:styleId="57">
    <w:name w:val="样式1"/>
    <w:basedOn w:val="23"/>
    <w:next w:val="1"/>
    <w:autoRedefine/>
    <w:qFormat/>
    <w:uiPriority w:val="0"/>
    <w:pPr>
      <w:spacing w:line="500" w:lineRule="exact"/>
      <w:ind w:firstLine="480" w:firstLineChars="200"/>
    </w:pPr>
    <w:rPr>
      <w:sz w:val="24"/>
    </w:rPr>
  </w:style>
  <w:style w:type="paragraph" w:customStyle="1" w:styleId="58">
    <w:name w:val="报告表正文"/>
    <w:basedOn w:val="1"/>
    <w:qFormat/>
    <w:uiPriority w:val="0"/>
    <w:pPr>
      <w:spacing w:line="360" w:lineRule="auto"/>
      <w:ind w:firstLine="200" w:firstLineChars="200"/>
    </w:pPr>
    <w:rPr>
      <w:rFonts w:eastAsia="楷体_GB2312"/>
      <w:kern w:val="2"/>
    </w:rPr>
  </w:style>
  <w:style w:type="character" w:customStyle="1" w:styleId="59">
    <w:name w:val="页脚 Char"/>
    <w:basedOn w:val="31"/>
    <w:link w:val="17"/>
    <w:qFormat/>
    <w:uiPriority w:val="99"/>
    <w:rPr>
      <w:rFonts w:ascii="Times New Roman" w:hAnsi="Times New Roman" w:eastAsia="宋体" w:cs="Times New Roman"/>
      <w:kern w:val="0"/>
      <w:sz w:val="18"/>
      <w:szCs w:val="18"/>
    </w:rPr>
  </w:style>
  <w:style w:type="paragraph" w:customStyle="1" w:styleId="60">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61">
    <w:name w:val="15"/>
    <w:basedOn w:val="31"/>
    <w:autoRedefine/>
    <w:qFormat/>
    <w:uiPriority w:val="0"/>
    <w:rPr>
      <w:rFonts w:hint="default" w:ascii="Calibri" w:hAnsi="Calibri" w:eastAsia="楷体_GB2312" w:cs="Calibri"/>
      <w:kern w:val="2"/>
      <w:sz w:val="24"/>
      <w:szCs w:val="24"/>
    </w:rPr>
  </w:style>
  <w:style w:type="paragraph" w:customStyle="1" w:styleId="62">
    <w:name w:val="Char1"/>
    <w:basedOn w:val="5"/>
    <w:autoRedefine/>
    <w:qFormat/>
    <w:uiPriority w:val="0"/>
    <w:pPr>
      <w:tabs>
        <w:tab w:val="left" w:pos="360"/>
        <w:tab w:val="left" w:pos="900"/>
      </w:tabs>
      <w:snapToGrid w:val="0"/>
      <w:spacing w:before="120" w:after="120"/>
      <w:ind w:left="542" w:leftChars="-12" w:firstLine="200" w:firstLineChars="200"/>
    </w:pPr>
    <w:rPr>
      <w:rFonts w:eastAsia="黑体"/>
      <w:b w:val="0"/>
      <w:bCs w:val="0"/>
      <w:snapToGrid w:val="0"/>
      <w:szCs w:val="24"/>
    </w:rPr>
  </w:style>
  <w:style w:type="paragraph" w:customStyle="1" w:styleId="63">
    <w:name w:val="标准段落"/>
    <w:basedOn w:val="1"/>
    <w:qFormat/>
    <w:uiPriority w:val="0"/>
    <w:pPr>
      <w:adjustRightInd w:val="0"/>
      <w:snapToGrid w:val="0"/>
      <w:spacing w:beforeLines="50" w:line="360" w:lineRule="auto"/>
      <w:ind w:firstLine="200" w:firstLineChars="200"/>
    </w:pPr>
    <w:rPr>
      <w:sz w:val="28"/>
    </w:rPr>
  </w:style>
  <w:style w:type="character" w:customStyle="1" w:styleId="64">
    <w:name w:val="批注文字 Char"/>
    <w:basedOn w:val="31"/>
    <w:link w:val="10"/>
    <w:semiHidden/>
    <w:qFormat/>
    <w:uiPriority w:val="99"/>
    <w:rPr>
      <w:sz w:val="21"/>
      <w:szCs w:val="21"/>
    </w:rPr>
  </w:style>
  <w:style w:type="character" w:customStyle="1" w:styleId="65">
    <w:name w:val="批注主题 Char"/>
    <w:basedOn w:val="64"/>
    <w:link w:val="26"/>
    <w:qFormat/>
    <w:uiPriority w:val="0"/>
  </w:style>
  <w:style w:type="paragraph" w:customStyle="1" w:styleId="66">
    <w:name w:val="表头3"/>
    <w:basedOn w:val="1"/>
    <w:qFormat/>
    <w:uiPriority w:val="0"/>
    <w:pPr>
      <w:jc w:val="center"/>
    </w:pPr>
    <w:rPr>
      <w:rFonts w:eastAsia="黑体"/>
      <w:sz w:val="24"/>
    </w:rPr>
  </w:style>
  <w:style w:type="table" w:customStyle="1" w:styleId="67">
    <w:name w:val="Table Normal"/>
    <w:semiHidden/>
    <w:unhideWhenUsed/>
    <w:qFormat/>
    <w:uiPriority w:val="0"/>
    <w:tblPr>
      <w:tblCellMar>
        <w:top w:w="0" w:type="dxa"/>
        <w:left w:w="0" w:type="dxa"/>
        <w:bottom w:w="0" w:type="dxa"/>
        <w:right w:w="0" w:type="dxa"/>
      </w:tblCellMar>
    </w:tblPr>
  </w:style>
  <w:style w:type="paragraph" w:customStyle="1" w:styleId="68">
    <w:name w:val="Table Text"/>
    <w:basedOn w:val="1"/>
    <w:semiHidden/>
    <w:qFormat/>
    <w:uiPriority w:val="0"/>
    <w:rPr>
      <w:rFonts w:ascii="宋体" w:hAnsi="宋体" w:eastAsia="宋体" w:cs="宋体"/>
      <w:sz w:val="20"/>
      <w:szCs w:val="20"/>
      <w:lang w:val="en-US" w:eastAsia="en-US" w:bidi="ar-SA"/>
    </w:rPr>
  </w:style>
  <w:style w:type="paragraph" w:customStyle="1" w:styleId="69">
    <w:name w:val="列出段落1"/>
    <w:basedOn w:val="1"/>
    <w:autoRedefine/>
    <w:qFormat/>
    <w:uiPriority w:val="34"/>
    <w:pPr>
      <w:ind w:firstLine="420" w:firstLineChars="200"/>
    </w:pPr>
  </w:style>
  <w:style w:type="table" w:customStyle="1" w:styleId="70">
    <w:name w:val="网格型1"/>
    <w:basedOn w:val="29"/>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1">
    <w:name w:val="正文C"/>
    <w:basedOn w:val="1"/>
    <w:qFormat/>
    <w:uiPriority w:val="0"/>
    <w:pPr>
      <w:spacing w:line="520" w:lineRule="exact"/>
      <w:ind w:firstLine="480"/>
    </w:pPr>
    <w:rPr>
      <w:rFonts w:ascii="Times New Roman" w:hAnsi="Times New Roman" w:eastAsia="宋体" w:cs="Times New Roman"/>
      <w:sz w:val="24"/>
      <w:szCs w:val="24"/>
      <w:lang w:val="zh-CN" w:eastAsia="zh-CN"/>
    </w:rPr>
  </w:style>
  <w:style w:type="paragraph" w:customStyle="1" w:styleId="72">
    <w:name w:val=" Char Char Char Char"/>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AA11F9-7B7C-4D29-9DBF-B33496AD15F6}">
  <ds:schemaRefs/>
</ds:datastoreItem>
</file>

<file path=docProps/app.xml><?xml version="1.0" encoding="utf-8"?>
<Properties xmlns="http://schemas.openxmlformats.org/officeDocument/2006/extended-properties" xmlns:vt="http://schemas.openxmlformats.org/officeDocument/2006/docPropsVTypes">
  <Template>Normal.dotm</Template>
  <Pages>49</Pages>
  <Words>23068</Words>
  <Characters>27593</Characters>
  <Lines>51</Lines>
  <Paragraphs>48</Paragraphs>
  <TotalTime>1</TotalTime>
  <ScaleCrop>false</ScaleCrop>
  <LinksUpToDate>false</LinksUpToDate>
  <CharactersWithSpaces>27935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2020-01-06T02:52:00Z</dcterms:created>
  <dc:creator>ZhaoXinwei</dc:creator>
  <cp:lastModifiedBy>悟空</cp:lastModifiedBy>
  <cp:lastPrinted>2023-12-22T05:32:00Z</cp:lastPrinted>
  <dcterms:modified xsi:type="dcterms:W3CDTF">2026-07-20T02:18:57Z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038F4B2A8D184BE7A7988A4B319DB46F_13</vt:lpwstr>
  </property>
  <property fmtid="{D5CDD505-2E9C-101B-9397-08002B2CF9AE}" pid="4" name="KSOTemplateDocerSaveRecord">
    <vt:lpwstr>eyJoZGlkIjoiM2M3ODcxMzhkZWI2OWE1MmQ3MzViZDllZTA0MjY3YzEiLCJ1c2VySWQiOiIxMzIwMTIxNjQ5In0=</vt:lpwstr>
  </property>
</Properties>
</file>