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4290F">
      <w:pPr>
        <w:jc w:val="center"/>
        <w:rPr>
          <w:rFonts w:eastAsia="黑体"/>
          <w:b/>
          <w:bCs/>
          <w:sz w:val="36"/>
          <w:szCs w:val="36"/>
        </w:rPr>
      </w:pPr>
    </w:p>
    <w:p w14:paraId="70520439">
      <w:pPr>
        <w:pStyle w:val="40"/>
        <w:ind w:firstLine="480"/>
        <w:rPr>
          <w:rFonts w:ascii="Times New Roman" w:hAnsi="Times New Roman"/>
        </w:rPr>
      </w:pPr>
    </w:p>
    <w:p w14:paraId="6C6B5645">
      <w:pPr>
        <w:pStyle w:val="40"/>
        <w:ind w:firstLine="480"/>
        <w:rPr>
          <w:rFonts w:ascii="Times New Roman" w:hAnsi="Times New Roman"/>
        </w:rPr>
      </w:pPr>
    </w:p>
    <w:p w14:paraId="01966487">
      <w:pPr>
        <w:pStyle w:val="40"/>
        <w:ind w:firstLine="480"/>
        <w:rPr>
          <w:rFonts w:ascii="Times New Roman" w:hAnsi="Times New Roman"/>
        </w:rPr>
      </w:pPr>
    </w:p>
    <w:p w14:paraId="18D899F1">
      <w:pPr>
        <w:ind w:left="-120"/>
        <w:jc w:val="center"/>
        <w:rPr>
          <w:rFonts w:hint="eastAsia" w:cs="Times New Roman"/>
          <w:b/>
          <w:bCs/>
          <w:color w:val="000000"/>
          <w:kern w:val="0"/>
          <w:sz w:val="52"/>
          <w:szCs w:val="52"/>
          <w:lang w:val="en-US" w:eastAsia="zh-CN"/>
        </w:rPr>
      </w:pPr>
      <w:r>
        <w:rPr>
          <w:rFonts w:hint="eastAsia" w:cs="Times New Roman"/>
          <w:b/>
          <w:bCs/>
          <w:color w:val="000000"/>
          <w:kern w:val="0"/>
          <w:sz w:val="52"/>
          <w:szCs w:val="52"/>
          <w:lang w:val="en-US" w:eastAsia="zh-CN"/>
        </w:rPr>
        <w:t>凌海市宏运筑路工程有限公司</w:t>
      </w:r>
    </w:p>
    <w:p w14:paraId="0FD8101E">
      <w:pPr>
        <w:ind w:left="-120"/>
        <w:jc w:val="center"/>
        <w:rPr>
          <w:rFonts w:hint="eastAsia" w:cs="Times New Roman"/>
          <w:b/>
          <w:bCs/>
          <w:color w:val="000000"/>
          <w:kern w:val="0"/>
          <w:sz w:val="52"/>
          <w:szCs w:val="52"/>
          <w:lang w:val="en-US" w:eastAsia="zh-CN"/>
        </w:rPr>
      </w:pPr>
      <w:r>
        <w:rPr>
          <w:rFonts w:hint="eastAsia" w:cs="Times New Roman"/>
          <w:b/>
          <w:bCs/>
          <w:color w:val="000000"/>
          <w:kern w:val="0"/>
          <w:sz w:val="52"/>
          <w:szCs w:val="52"/>
          <w:lang w:val="en-US" w:eastAsia="zh-CN"/>
        </w:rPr>
        <w:t>年产三合土1.2万吨建设项目</w:t>
      </w:r>
    </w:p>
    <w:p w14:paraId="0C70E4BD">
      <w:pPr>
        <w:ind w:left="-120"/>
        <w:jc w:val="center"/>
        <w:rPr>
          <w:b/>
          <w:bCs/>
          <w:sz w:val="52"/>
          <w:szCs w:val="52"/>
        </w:rPr>
      </w:pPr>
      <w:r>
        <w:rPr>
          <w:b/>
          <w:bCs/>
          <w:sz w:val="52"/>
          <w:szCs w:val="52"/>
        </w:rPr>
        <w:t>竣工环境保护验收监测报告</w:t>
      </w:r>
      <w:r>
        <w:rPr>
          <w:rFonts w:hint="eastAsia"/>
          <w:b/>
          <w:bCs/>
          <w:sz w:val="52"/>
          <w:szCs w:val="52"/>
        </w:rPr>
        <w:t>表</w:t>
      </w:r>
    </w:p>
    <w:p w14:paraId="4BFA43E6">
      <w:pPr>
        <w:jc w:val="center"/>
        <w:rPr>
          <w:b/>
          <w:bCs/>
        </w:rPr>
      </w:pPr>
    </w:p>
    <w:p w14:paraId="1BEBA534">
      <w:pPr>
        <w:jc w:val="center"/>
        <w:rPr>
          <w:b/>
          <w:bCs/>
        </w:rPr>
      </w:pPr>
    </w:p>
    <w:p w14:paraId="6F7B9FEC">
      <w:pPr>
        <w:jc w:val="center"/>
        <w:rPr>
          <w:b/>
          <w:bCs/>
        </w:rPr>
      </w:pPr>
    </w:p>
    <w:p w14:paraId="74ED9578">
      <w:pPr>
        <w:jc w:val="center"/>
        <w:rPr>
          <w:b/>
          <w:bCs/>
        </w:rPr>
      </w:pPr>
    </w:p>
    <w:p w14:paraId="187D1F15">
      <w:pPr>
        <w:jc w:val="center"/>
        <w:rPr>
          <w:b/>
          <w:bCs/>
        </w:rPr>
      </w:pPr>
    </w:p>
    <w:p w14:paraId="710FCF7E">
      <w:pPr>
        <w:jc w:val="center"/>
        <w:rPr>
          <w:b/>
          <w:bCs/>
        </w:rPr>
      </w:pPr>
    </w:p>
    <w:p w14:paraId="45D7D3EE">
      <w:pPr>
        <w:jc w:val="center"/>
        <w:rPr>
          <w:b/>
          <w:bCs/>
        </w:rPr>
      </w:pPr>
    </w:p>
    <w:p w14:paraId="1B6625D0">
      <w:pPr>
        <w:jc w:val="center"/>
        <w:rPr>
          <w:b/>
          <w:bCs/>
        </w:rPr>
      </w:pPr>
    </w:p>
    <w:p w14:paraId="2B13BD64">
      <w:pPr>
        <w:jc w:val="center"/>
        <w:rPr>
          <w:b/>
          <w:bCs/>
        </w:rPr>
      </w:pPr>
    </w:p>
    <w:p w14:paraId="34632221">
      <w:pPr>
        <w:jc w:val="center"/>
        <w:rPr>
          <w:b/>
          <w:bCs/>
        </w:rPr>
      </w:pPr>
    </w:p>
    <w:p w14:paraId="2ACDF098">
      <w:pPr>
        <w:jc w:val="center"/>
        <w:rPr>
          <w:b/>
          <w:bCs/>
        </w:rPr>
      </w:pPr>
    </w:p>
    <w:p w14:paraId="06B879BF">
      <w:pPr>
        <w:jc w:val="center"/>
        <w:rPr>
          <w:b/>
          <w:bCs/>
        </w:rPr>
      </w:pPr>
    </w:p>
    <w:p w14:paraId="40568E99">
      <w:pPr>
        <w:jc w:val="center"/>
        <w:rPr>
          <w:b/>
          <w:bCs/>
        </w:rPr>
      </w:pPr>
    </w:p>
    <w:p w14:paraId="7DD13E94">
      <w:pPr>
        <w:jc w:val="center"/>
        <w:rPr>
          <w:b/>
          <w:bCs/>
        </w:rPr>
      </w:pPr>
    </w:p>
    <w:p w14:paraId="7BDF38CC">
      <w:pPr>
        <w:jc w:val="center"/>
        <w:rPr>
          <w:b/>
          <w:bCs/>
        </w:rPr>
      </w:pPr>
    </w:p>
    <w:p w14:paraId="34479C4D">
      <w:pPr>
        <w:jc w:val="center"/>
        <w:rPr>
          <w:b/>
          <w:bCs/>
        </w:rPr>
      </w:pPr>
    </w:p>
    <w:p w14:paraId="659E664E">
      <w:pPr>
        <w:jc w:val="center"/>
        <w:rPr>
          <w:b/>
          <w:bCs/>
        </w:rPr>
      </w:pPr>
    </w:p>
    <w:p w14:paraId="2033BCA5">
      <w:pPr>
        <w:jc w:val="center"/>
        <w:rPr>
          <w:bCs/>
          <w:sz w:val="32"/>
          <w:szCs w:val="32"/>
        </w:rPr>
      </w:pPr>
    </w:p>
    <w:p w14:paraId="3F444FD6">
      <w:pPr>
        <w:jc w:val="center"/>
        <w:rPr>
          <w:b/>
          <w:bCs/>
          <w:sz w:val="28"/>
          <w:szCs w:val="28"/>
        </w:rPr>
      </w:pPr>
    </w:p>
    <w:p w14:paraId="42973E55">
      <w:pPr>
        <w:pStyle w:val="2"/>
        <w:rPr>
          <w:b/>
          <w:bCs/>
          <w:sz w:val="28"/>
          <w:szCs w:val="28"/>
        </w:rPr>
      </w:pPr>
    </w:p>
    <w:p w14:paraId="48F64FBB">
      <w:pPr>
        <w:rPr>
          <w:b/>
          <w:bCs/>
          <w:sz w:val="28"/>
          <w:szCs w:val="28"/>
        </w:rPr>
      </w:pPr>
    </w:p>
    <w:p w14:paraId="62BC6A1C">
      <w:pPr>
        <w:pStyle w:val="2"/>
        <w:rPr>
          <w:b/>
          <w:bCs/>
          <w:sz w:val="28"/>
          <w:szCs w:val="28"/>
        </w:rPr>
      </w:pPr>
    </w:p>
    <w:p w14:paraId="0E314BC1">
      <w:pPr>
        <w:rPr>
          <w:b/>
          <w:bCs/>
          <w:sz w:val="28"/>
          <w:szCs w:val="28"/>
        </w:rPr>
      </w:pPr>
    </w:p>
    <w:p w14:paraId="68F81234">
      <w:pPr>
        <w:pStyle w:val="2"/>
      </w:pPr>
    </w:p>
    <w:tbl>
      <w:tblPr>
        <w:tblStyle w:val="34"/>
        <w:tblpPr w:leftFromText="180" w:rightFromText="180" w:vertAnchor="text" w:horzAnchor="page" w:tblpX="1884" w:tblpY="1268"/>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43"/>
        <w:gridCol w:w="5579"/>
      </w:tblGrid>
      <w:tr w14:paraId="488CB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43" w:type="dxa"/>
          </w:tcPr>
          <w:p w14:paraId="72D2DB0F">
            <w:pPr>
              <w:keepNext w:val="0"/>
              <w:keepLines w:val="0"/>
              <w:pageBreakBefore w:val="0"/>
              <w:widowControl w:val="0"/>
              <w:kinsoku/>
              <w:wordWrap/>
              <w:overflowPunct/>
              <w:topLinePunct w:val="0"/>
              <w:autoSpaceDE w:val="0"/>
              <w:autoSpaceDN w:val="0"/>
              <w:bidi w:val="0"/>
              <w:adjustRightInd w:val="0"/>
              <w:snapToGrid w:val="0"/>
              <w:spacing w:line="240" w:lineRule="auto"/>
              <w:jc w:val="distribute"/>
              <w:textAlignment w:val="auto"/>
              <w:rPr>
                <w:rFonts w:ascii="宋体" w:hAnsi="宋体"/>
                <w:b/>
                <w:bCs/>
                <w:sz w:val="32"/>
                <w:szCs w:val="32"/>
              </w:rPr>
            </w:pPr>
            <w:r>
              <w:rPr>
                <w:rFonts w:hint="eastAsia" w:ascii="宋体" w:hAnsi="宋体"/>
                <w:b/>
                <w:sz w:val="32"/>
                <w:szCs w:val="32"/>
              </w:rPr>
              <w:t>建设单位：</w:t>
            </w:r>
          </w:p>
        </w:tc>
        <w:tc>
          <w:tcPr>
            <w:tcW w:w="5579" w:type="dxa"/>
          </w:tcPr>
          <w:p w14:paraId="73922E03">
            <w:pPr>
              <w:keepNext w:val="0"/>
              <w:keepLines w:val="0"/>
              <w:pageBreakBefore w:val="0"/>
              <w:widowControl w:val="0"/>
              <w:kinsoku/>
              <w:wordWrap/>
              <w:overflowPunct/>
              <w:topLinePunct w:val="0"/>
              <w:autoSpaceDE w:val="0"/>
              <w:autoSpaceDN w:val="0"/>
              <w:bidi w:val="0"/>
              <w:spacing w:line="240" w:lineRule="auto"/>
              <w:jc w:val="distribute"/>
              <w:textAlignment w:val="auto"/>
              <w:rPr>
                <w:rFonts w:ascii="宋体" w:hAnsi="宋体"/>
                <w:b/>
                <w:bCs/>
                <w:sz w:val="30"/>
                <w:szCs w:val="30"/>
              </w:rPr>
            </w:pPr>
            <w:r>
              <w:rPr>
                <w:rFonts w:hint="eastAsia"/>
                <w:b/>
                <w:bCs/>
                <w:sz w:val="30"/>
                <w:szCs w:val="30"/>
                <w:lang w:val="en-US" w:eastAsia="zh-CN"/>
              </w:rPr>
              <w:t>凌海市宏运筑路工程有限公司</w:t>
            </w:r>
          </w:p>
        </w:tc>
      </w:tr>
      <w:tr w14:paraId="3084E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943" w:type="dxa"/>
          </w:tcPr>
          <w:p w14:paraId="130B76EF">
            <w:pPr>
              <w:keepNext w:val="0"/>
              <w:keepLines w:val="0"/>
              <w:pageBreakBefore w:val="0"/>
              <w:widowControl w:val="0"/>
              <w:kinsoku/>
              <w:wordWrap/>
              <w:overflowPunct/>
              <w:topLinePunct w:val="0"/>
              <w:autoSpaceDE w:val="0"/>
              <w:autoSpaceDN w:val="0"/>
              <w:bidi w:val="0"/>
              <w:adjustRightInd w:val="0"/>
              <w:snapToGrid w:val="0"/>
              <w:spacing w:line="240" w:lineRule="auto"/>
              <w:jc w:val="distribute"/>
              <w:textAlignment w:val="auto"/>
              <w:rPr>
                <w:rFonts w:ascii="宋体" w:hAnsi="宋体"/>
                <w:b/>
                <w:bCs/>
                <w:sz w:val="32"/>
                <w:szCs w:val="32"/>
              </w:rPr>
            </w:pPr>
            <w:r>
              <w:rPr>
                <w:rFonts w:hint="eastAsia" w:ascii="宋体" w:hAnsi="宋体"/>
                <w:b/>
                <w:sz w:val="32"/>
                <w:szCs w:val="32"/>
                <w:lang w:val="en-US" w:eastAsia="zh-CN"/>
              </w:rPr>
              <w:t>编制</w:t>
            </w:r>
            <w:r>
              <w:rPr>
                <w:rFonts w:hint="eastAsia" w:ascii="宋体" w:hAnsi="宋体"/>
                <w:b/>
                <w:sz w:val="32"/>
                <w:szCs w:val="32"/>
              </w:rPr>
              <w:t>单位：</w:t>
            </w:r>
          </w:p>
        </w:tc>
        <w:tc>
          <w:tcPr>
            <w:tcW w:w="5579" w:type="dxa"/>
            <w:vAlign w:val="top"/>
          </w:tcPr>
          <w:p w14:paraId="4B0FE2E5">
            <w:pPr>
              <w:keepNext w:val="0"/>
              <w:keepLines w:val="0"/>
              <w:pageBreakBefore w:val="0"/>
              <w:widowControl w:val="0"/>
              <w:kinsoku/>
              <w:wordWrap/>
              <w:overflowPunct/>
              <w:topLinePunct w:val="0"/>
              <w:autoSpaceDE w:val="0"/>
              <w:autoSpaceDN w:val="0"/>
              <w:bidi w:val="0"/>
              <w:spacing w:line="240" w:lineRule="auto"/>
              <w:jc w:val="distribute"/>
              <w:textAlignment w:val="auto"/>
              <w:rPr>
                <w:rFonts w:hint="default" w:ascii="宋体" w:hAnsi="宋体" w:eastAsia="宋体" w:cs="Times New Roman"/>
                <w:b/>
                <w:bCs/>
                <w:sz w:val="30"/>
                <w:szCs w:val="30"/>
                <w:lang w:val="en-US" w:eastAsia="zh-CN" w:bidi="ar-SA"/>
              </w:rPr>
            </w:pPr>
            <w:r>
              <w:rPr>
                <w:rFonts w:hint="eastAsia"/>
                <w:b/>
                <w:bCs/>
                <w:sz w:val="30"/>
                <w:szCs w:val="30"/>
                <w:lang w:val="en-US" w:eastAsia="zh-CN"/>
              </w:rPr>
              <w:t>凌海市宏运筑路工程有限公司</w:t>
            </w:r>
          </w:p>
        </w:tc>
      </w:tr>
    </w:tbl>
    <w:p w14:paraId="1AE586D2">
      <w:pPr>
        <w:pStyle w:val="6"/>
      </w:pPr>
    </w:p>
    <w:p w14:paraId="074CDFBA">
      <w:pPr>
        <w:adjustRightInd w:val="0"/>
        <w:snapToGrid w:val="0"/>
        <w:jc w:val="center"/>
        <w:rPr>
          <w:b/>
          <w:bCs/>
          <w:sz w:val="30"/>
          <w:szCs w:val="30"/>
        </w:rPr>
      </w:pPr>
      <w:r>
        <w:rPr>
          <w:b/>
          <w:bCs/>
          <w:sz w:val="30"/>
          <w:szCs w:val="30"/>
        </w:rPr>
        <w:t>二〇</w:t>
      </w:r>
      <w:r>
        <w:rPr>
          <w:rFonts w:hint="eastAsia"/>
          <w:b/>
          <w:bCs/>
          <w:sz w:val="30"/>
          <w:szCs w:val="30"/>
        </w:rPr>
        <w:t>二</w:t>
      </w:r>
      <w:r>
        <w:rPr>
          <w:rFonts w:hint="eastAsia"/>
          <w:b/>
          <w:bCs/>
          <w:sz w:val="30"/>
          <w:szCs w:val="30"/>
          <w:lang w:val="en-US" w:eastAsia="zh-CN"/>
        </w:rPr>
        <w:t>五</w:t>
      </w:r>
      <w:r>
        <w:rPr>
          <w:b/>
          <w:bCs/>
          <w:sz w:val="30"/>
          <w:szCs w:val="30"/>
        </w:rPr>
        <w:t>年</w:t>
      </w:r>
      <w:r>
        <w:rPr>
          <w:rFonts w:hint="eastAsia"/>
          <w:b/>
          <w:bCs/>
          <w:sz w:val="30"/>
          <w:szCs w:val="30"/>
          <w:lang w:val="en-US" w:eastAsia="zh-CN"/>
        </w:rPr>
        <w:t>八</w:t>
      </w:r>
      <w:r>
        <w:rPr>
          <w:b/>
          <w:bCs/>
          <w:sz w:val="30"/>
          <w:szCs w:val="30"/>
        </w:rPr>
        <w:t>月</w:t>
      </w:r>
    </w:p>
    <w:p w14:paraId="34461EB8">
      <w:pPr>
        <w:adjustRightInd w:val="0"/>
        <w:snapToGrid w:val="0"/>
        <w:jc w:val="center"/>
        <w:rPr>
          <w:b/>
          <w:bCs/>
          <w:sz w:val="30"/>
          <w:szCs w:val="30"/>
        </w:rPr>
      </w:pPr>
      <w:r>
        <w:rPr>
          <w:bCs/>
          <w:sz w:val="30"/>
          <w:szCs w:val="30"/>
        </w:rPr>
        <w:br w:type="page"/>
      </w:r>
    </w:p>
    <w:p w14:paraId="4E4E6412">
      <w:pPr>
        <w:pStyle w:val="16"/>
        <w:rPr>
          <w:rFonts w:ascii="Times New Roman"/>
          <w:sz w:val="20"/>
        </w:rPr>
      </w:pPr>
    </w:p>
    <w:p w14:paraId="01DDF84B">
      <w:pPr>
        <w:pStyle w:val="16"/>
        <w:spacing w:before="1"/>
        <w:rPr>
          <w:rFonts w:ascii="Times New Roman"/>
          <w:sz w:val="16"/>
        </w:rPr>
      </w:pPr>
    </w:p>
    <w:p w14:paraId="55FC2171">
      <w:pPr>
        <w:pStyle w:val="5"/>
        <w:keepNext w:val="0"/>
        <w:keepLines w:val="0"/>
        <w:spacing w:before="0" w:after="0" w:line="360" w:lineRule="auto"/>
        <w:rPr>
          <w:rFonts w:hint="eastAsia" w:ascii="宋体" w:hAnsi="宋体" w:eastAsia="宋体"/>
          <w:b w:val="0"/>
          <w:lang w:eastAsia="zh-CN"/>
        </w:rPr>
      </w:pPr>
      <w:bookmarkStart w:id="0" w:name="_Toc3958"/>
      <w:bookmarkStart w:id="1" w:name="_Toc3509"/>
      <w:bookmarkStart w:id="2" w:name="_Toc29804281"/>
      <w:bookmarkStart w:id="3" w:name="_Toc19576"/>
      <w:bookmarkStart w:id="4" w:name="_Toc12055"/>
      <w:bookmarkStart w:id="5" w:name="_Toc940"/>
      <w:bookmarkStart w:id="6" w:name="_Toc3548"/>
      <w:bookmarkStart w:id="7" w:name="_Toc23798"/>
      <w:bookmarkStart w:id="8" w:name="_Toc18331352"/>
      <w:bookmarkStart w:id="9" w:name="_Toc14340"/>
      <w:bookmarkStart w:id="10" w:name="_Toc1600"/>
      <w:bookmarkStart w:id="11" w:name="_Toc31621"/>
      <w:bookmarkStart w:id="12" w:name="_Toc17253"/>
      <w:r>
        <w:rPr>
          <w:rFonts w:hint="eastAsia" w:ascii="宋体" w:hAnsi="宋体"/>
        </w:rPr>
        <w:t>建设单位：</w:t>
      </w:r>
      <w:bookmarkEnd w:id="0"/>
      <w:bookmarkEnd w:id="1"/>
      <w:bookmarkEnd w:id="2"/>
      <w:bookmarkEnd w:id="3"/>
      <w:bookmarkEnd w:id="4"/>
      <w:bookmarkEnd w:id="5"/>
      <w:bookmarkEnd w:id="6"/>
      <w:bookmarkEnd w:id="7"/>
      <w:bookmarkEnd w:id="8"/>
      <w:bookmarkEnd w:id="9"/>
      <w:bookmarkEnd w:id="10"/>
      <w:bookmarkEnd w:id="11"/>
      <w:bookmarkEnd w:id="12"/>
      <w:bookmarkStart w:id="13" w:name="_Toc14104"/>
      <w:bookmarkStart w:id="14" w:name="_Toc18331353"/>
      <w:bookmarkStart w:id="15" w:name="_Toc30734"/>
      <w:bookmarkStart w:id="16" w:name="_Toc29804282"/>
      <w:r>
        <w:rPr>
          <w:rFonts w:hint="eastAsia" w:ascii="宋体" w:hAnsi="宋体"/>
          <w:b w:val="0"/>
          <w:lang w:eastAsia="zh-CN"/>
        </w:rPr>
        <w:t xml:space="preserve"> 凌海市宏运筑路工程有限公司</w:t>
      </w:r>
    </w:p>
    <w:p w14:paraId="131F3EDF">
      <w:pPr>
        <w:pStyle w:val="5"/>
        <w:keepNext w:val="0"/>
        <w:keepLines w:val="0"/>
        <w:spacing w:before="0" w:after="0" w:line="360" w:lineRule="auto"/>
        <w:rPr>
          <w:rFonts w:ascii="宋体" w:hAnsi="宋体"/>
          <w:b w:val="0"/>
        </w:rPr>
      </w:pPr>
      <w:bookmarkStart w:id="17" w:name="_Toc23486"/>
      <w:bookmarkStart w:id="18" w:name="_Toc28496"/>
      <w:bookmarkStart w:id="19" w:name="_Toc2010"/>
      <w:bookmarkStart w:id="20" w:name="_Toc11596"/>
      <w:bookmarkStart w:id="21" w:name="_Toc32051"/>
      <w:bookmarkStart w:id="22" w:name="_Toc25151"/>
      <w:bookmarkStart w:id="23" w:name="_Toc25883"/>
      <w:bookmarkStart w:id="24" w:name="_Toc14315"/>
      <w:bookmarkStart w:id="25" w:name="_Toc26832"/>
      <w:r>
        <w:rPr>
          <w:rFonts w:hint="eastAsia" w:ascii="宋体" w:hAnsi="宋体"/>
        </w:rPr>
        <w:t>建设单位法人代表</w:t>
      </w:r>
      <w:r>
        <w:rPr>
          <w:rFonts w:ascii="宋体" w:hAnsi="宋体"/>
          <w:highlight w:val="none"/>
        </w:rPr>
        <w:t>:</w:t>
      </w:r>
      <w:r>
        <w:rPr>
          <w:rFonts w:ascii="宋体" w:hAnsi="宋体"/>
        </w:rPr>
        <w:t xml:space="preserve">  </w:t>
      </w:r>
      <w:r>
        <w:rPr>
          <w:rFonts w:hint="eastAsia" w:ascii="宋体" w:hAnsi="宋体"/>
          <w:b w:val="0"/>
          <w:lang w:val="en-US" w:eastAsia="zh-CN"/>
        </w:rPr>
        <w:t>杨明月</w:t>
      </w:r>
      <w:r>
        <w:rPr>
          <w:rFonts w:ascii="宋体" w:hAnsi="宋体"/>
          <w:b w:val="0"/>
        </w:rPr>
        <w:tab/>
      </w:r>
      <w:r>
        <w:rPr>
          <w:rFonts w:ascii="宋体" w:hAnsi="宋体"/>
          <w:b w:val="0"/>
        </w:rPr>
        <w:t>（签字）</w:t>
      </w:r>
      <w:bookmarkEnd w:id="13"/>
      <w:bookmarkEnd w:id="14"/>
      <w:bookmarkEnd w:id="15"/>
      <w:bookmarkEnd w:id="16"/>
      <w:bookmarkEnd w:id="17"/>
      <w:bookmarkEnd w:id="18"/>
      <w:bookmarkEnd w:id="19"/>
      <w:bookmarkEnd w:id="20"/>
      <w:bookmarkEnd w:id="21"/>
      <w:bookmarkEnd w:id="22"/>
      <w:bookmarkEnd w:id="23"/>
      <w:bookmarkEnd w:id="24"/>
      <w:bookmarkEnd w:id="25"/>
    </w:p>
    <w:p w14:paraId="41F29861">
      <w:pPr>
        <w:pStyle w:val="5"/>
        <w:keepNext w:val="0"/>
        <w:keepLines w:val="0"/>
        <w:spacing w:before="0" w:after="0" w:line="360" w:lineRule="auto"/>
        <w:rPr>
          <w:rFonts w:hint="eastAsia" w:ascii="宋体" w:hAnsi="宋体" w:eastAsia="宋体"/>
          <w:b w:val="0"/>
          <w:lang w:eastAsia="zh-CN"/>
        </w:rPr>
      </w:pPr>
      <w:bookmarkStart w:id="26" w:name="_Toc19418"/>
      <w:bookmarkStart w:id="27" w:name="_Toc19746"/>
      <w:bookmarkStart w:id="28" w:name="_Toc13077"/>
      <w:bookmarkStart w:id="29" w:name="_Toc12560"/>
      <w:bookmarkStart w:id="30" w:name="_Toc1214"/>
      <w:bookmarkStart w:id="31" w:name="_Toc24535"/>
      <w:bookmarkStart w:id="32" w:name="_Toc18331354"/>
      <w:bookmarkStart w:id="33" w:name="_Toc29804283"/>
      <w:bookmarkStart w:id="34" w:name="_Toc15751"/>
      <w:bookmarkStart w:id="35" w:name="_Toc3272"/>
      <w:bookmarkStart w:id="36" w:name="_Toc12077"/>
      <w:bookmarkStart w:id="37" w:name="_Toc18986"/>
      <w:bookmarkStart w:id="38" w:name="_Toc27944"/>
      <w:r>
        <w:rPr>
          <w:rFonts w:hint="eastAsia" w:ascii="宋体" w:hAnsi="宋体"/>
        </w:rPr>
        <w:t>编制单位：</w:t>
      </w:r>
      <w:bookmarkEnd w:id="26"/>
      <w:bookmarkEnd w:id="27"/>
      <w:bookmarkEnd w:id="28"/>
      <w:bookmarkEnd w:id="29"/>
      <w:bookmarkEnd w:id="30"/>
      <w:bookmarkEnd w:id="31"/>
      <w:bookmarkEnd w:id="32"/>
      <w:bookmarkEnd w:id="33"/>
      <w:bookmarkEnd w:id="34"/>
      <w:bookmarkEnd w:id="35"/>
      <w:bookmarkEnd w:id="36"/>
      <w:bookmarkEnd w:id="37"/>
      <w:bookmarkEnd w:id="38"/>
      <w:r>
        <w:rPr>
          <w:rFonts w:hint="eastAsia" w:ascii="宋体" w:hAnsi="宋体"/>
          <w:b w:val="0"/>
          <w:lang w:eastAsia="zh-CN"/>
        </w:rPr>
        <w:t xml:space="preserve"> 凌海市宏运筑路工程有限公司</w:t>
      </w:r>
    </w:p>
    <w:p w14:paraId="0938BA15">
      <w:pPr>
        <w:pStyle w:val="5"/>
        <w:keepNext w:val="0"/>
        <w:keepLines w:val="0"/>
        <w:spacing w:before="0" w:after="0" w:line="360" w:lineRule="auto"/>
        <w:rPr>
          <w:rFonts w:ascii="宋体" w:hAnsi="宋体"/>
          <w:b w:val="0"/>
        </w:rPr>
      </w:pPr>
      <w:bookmarkStart w:id="39" w:name="_Toc9229"/>
      <w:bookmarkStart w:id="40" w:name="_Toc14046"/>
      <w:bookmarkStart w:id="41" w:name="_Toc8664"/>
      <w:bookmarkStart w:id="42" w:name="_Toc10002"/>
      <w:bookmarkStart w:id="43" w:name="_Toc28114"/>
      <w:bookmarkStart w:id="44" w:name="_Toc29804284"/>
      <w:bookmarkStart w:id="45" w:name="_Toc16727"/>
      <w:bookmarkStart w:id="46" w:name="_Toc14099"/>
      <w:bookmarkStart w:id="47" w:name="_Toc672"/>
      <w:bookmarkStart w:id="48" w:name="_Toc15698"/>
      <w:bookmarkStart w:id="49" w:name="_Toc30169"/>
      <w:bookmarkStart w:id="50" w:name="_Toc18331355"/>
      <w:bookmarkStart w:id="51" w:name="_Toc6920"/>
      <w:r>
        <w:rPr>
          <w:rFonts w:hint="eastAsia" w:ascii="宋体" w:hAnsi="宋体"/>
        </w:rPr>
        <w:t>编制单位法人代表</w:t>
      </w:r>
      <w:r>
        <w:rPr>
          <w:rFonts w:ascii="宋体" w:hAnsi="宋体"/>
          <w:highlight w:val="none"/>
        </w:rPr>
        <w:t>:</w:t>
      </w:r>
      <w:r>
        <w:rPr>
          <w:rFonts w:ascii="宋体" w:hAnsi="宋体"/>
        </w:rPr>
        <w:t xml:space="preserve">  </w:t>
      </w:r>
      <w:r>
        <w:rPr>
          <w:rFonts w:hint="eastAsia" w:ascii="宋体" w:hAnsi="宋体"/>
          <w:b w:val="0"/>
          <w:lang w:val="en-US" w:eastAsia="zh-CN"/>
        </w:rPr>
        <w:t>杨明月</w:t>
      </w:r>
      <w:r>
        <w:rPr>
          <w:rFonts w:ascii="宋体" w:hAnsi="宋体"/>
          <w:b w:val="0"/>
        </w:rPr>
        <w:tab/>
      </w:r>
      <w:r>
        <w:rPr>
          <w:rFonts w:ascii="宋体" w:hAnsi="宋体"/>
          <w:b w:val="0"/>
        </w:rPr>
        <w:t>（签字）</w:t>
      </w:r>
      <w:bookmarkEnd w:id="39"/>
      <w:bookmarkEnd w:id="40"/>
      <w:bookmarkEnd w:id="41"/>
      <w:bookmarkEnd w:id="42"/>
      <w:bookmarkEnd w:id="43"/>
      <w:bookmarkEnd w:id="44"/>
      <w:bookmarkEnd w:id="45"/>
      <w:bookmarkEnd w:id="46"/>
      <w:bookmarkEnd w:id="47"/>
      <w:bookmarkEnd w:id="48"/>
      <w:bookmarkEnd w:id="49"/>
      <w:bookmarkEnd w:id="50"/>
      <w:bookmarkEnd w:id="51"/>
    </w:p>
    <w:p w14:paraId="37619A01"/>
    <w:p w14:paraId="63933D42">
      <w:pPr>
        <w:pStyle w:val="16"/>
        <w:rPr>
          <w:sz w:val="30"/>
        </w:rPr>
      </w:pPr>
    </w:p>
    <w:p w14:paraId="2F1E97C1">
      <w:pPr>
        <w:pStyle w:val="16"/>
        <w:rPr>
          <w:sz w:val="30"/>
        </w:rPr>
      </w:pPr>
    </w:p>
    <w:p w14:paraId="35FCCDA9">
      <w:pPr>
        <w:pStyle w:val="16"/>
        <w:rPr>
          <w:sz w:val="30"/>
        </w:rPr>
      </w:pPr>
    </w:p>
    <w:p w14:paraId="01C68356">
      <w:pPr>
        <w:pStyle w:val="16"/>
        <w:rPr>
          <w:sz w:val="30"/>
        </w:rPr>
      </w:pPr>
    </w:p>
    <w:p w14:paraId="172D5D37">
      <w:pPr>
        <w:pStyle w:val="16"/>
        <w:rPr>
          <w:sz w:val="30"/>
        </w:rPr>
      </w:pPr>
    </w:p>
    <w:p w14:paraId="4B67217F">
      <w:pPr>
        <w:pStyle w:val="16"/>
        <w:rPr>
          <w:sz w:val="30"/>
        </w:rPr>
      </w:pPr>
    </w:p>
    <w:p w14:paraId="08DEF366">
      <w:pPr>
        <w:pStyle w:val="16"/>
        <w:rPr>
          <w:sz w:val="30"/>
        </w:rPr>
      </w:pPr>
    </w:p>
    <w:p w14:paraId="6939F9F5">
      <w:pPr>
        <w:pStyle w:val="16"/>
        <w:rPr>
          <w:sz w:val="30"/>
        </w:rPr>
      </w:pPr>
    </w:p>
    <w:p w14:paraId="2D366922">
      <w:pPr>
        <w:pStyle w:val="16"/>
        <w:rPr>
          <w:sz w:val="30"/>
        </w:rPr>
      </w:pPr>
    </w:p>
    <w:p w14:paraId="768932E1">
      <w:pPr>
        <w:pStyle w:val="16"/>
        <w:rPr>
          <w:sz w:val="30"/>
        </w:rPr>
      </w:pPr>
    </w:p>
    <w:p w14:paraId="2F20413A">
      <w:pPr>
        <w:pStyle w:val="16"/>
        <w:rPr>
          <w:sz w:val="30"/>
        </w:rPr>
      </w:pPr>
    </w:p>
    <w:p w14:paraId="77FBB0AC">
      <w:pPr>
        <w:pStyle w:val="16"/>
        <w:rPr>
          <w:sz w:val="30"/>
        </w:rPr>
      </w:pPr>
    </w:p>
    <w:p w14:paraId="19219D6F">
      <w:pPr>
        <w:pStyle w:val="16"/>
        <w:rPr>
          <w:sz w:val="30"/>
        </w:rPr>
      </w:pPr>
    </w:p>
    <w:p w14:paraId="1941B1F3">
      <w:pPr>
        <w:pStyle w:val="16"/>
        <w:rPr>
          <w:sz w:val="30"/>
        </w:rPr>
      </w:pPr>
    </w:p>
    <w:p w14:paraId="62530124">
      <w:pPr>
        <w:pStyle w:val="16"/>
        <w:rPr>
          <w:sz w:val="30"/>
        </w:rPr>
      </w:pPr>
    </w:p>
    <w:p w14:paraId="69C1E25C">
      <w:pPr>
        <w:pStyle w:val="5"/>
        <w:keepNext w:val="0"/>
        <w:keepLines w:val="0"/>
        <w:spacing w:before="0" w:after="0" w:line="360" w:lineRule="auto"/>
        <w:rPr>
          <w:rFonts w:ascii="宋体" w:hAnsi="宋体"/>
          <w:b w:val="0"/>
        </w:rPr>
      </w:pPr>
      <w:bookmarkStart w:id="52" w:name="_Toc29804285"/>
      <w:bookmarkStart w:id="53" w:name="_Toc24905"/>
      <w:bookmarkStart w:id="54" w:name="_Toc2683"/>
      <w:bookmarkStart w:id="55" w:name="_Toc21026"/>
      <w:bookmarkStart w:id="56" w:name="_Toc2443"/>
      <w:bookmarkStart w:id="57" w:name="_Toc10741"/>
      <w:bookmarkStart w:id="58" w:name="_Toc13046"/>
      <w:bookmarkStart w:id="59" w:name="_Toc13663"/>
      <w:bookmarkStart w:id="60" w:name="_Toc23735"/>
      <w:bookmarkStart w:id="61" w:name="_Toc23261"/>
      <w:bookmarkStart w:id="62" w:name="_Toc30093"/>
      <w:bookmarkStart w:id="63" w:name="_Toc18331356"/>
      <w:bookmarkStart w:id="64" w:name="_Toc2922"/>
      <w:r>
        <w:rPr>
          <w:rFonts w:ascii="宋体" w:hAnsi="宋体"/>
        </w:rPr>
        <w:t>建设单位：</w:t>
      </w:r>
      <w:r>
        <w:rPr>
          <w:rFonts w:hint="eastAsia" w:ascii="宋体" w:hAnsi="宋体"/>
          <w:b w:val="0"/>
          <w:lang w:eastAsia="zh-CN"/>
        </w:rPr>
        <w:t xml:space="preserve"> 凌海市宏运筑路工程有限公司</w:t>
      </w:r>
      <w:r>
        <w:rPr>
          <w:rFonts w:ascii="宋体" w:hAnsi="宋体"/>
          <w:b w:val="0"/>
        </w:rPr>
        <w:t>（盖章）</w:t>
      </w:r>
      <w:bookmarkEnd w:id="52"/>
      <w:bookmarkEnd w:id="53"/>
      <w:bookmarkEnd w:id="54"/>
      <w:bookmarkEnd w:id="55"/>
      <w:bookmarkEnd w:id="56"/>
      <w:bookmarkEnd w:id="57"/>
      <w:bookmarkEnd w:id="58"/>
      <w:bookmarkEnd w:id="59"/>
      <w:bookmarkEnd w:id="60"/>
      <w:bookmarkEnd w:id="61"/>
      <w:bookmarkEnd w:id="62"/>
      <w:bookmarkEnd w:id="63"/>
      <w:bookmarkEnd w:id="64"/>
    </w:p>
    <w:p w14:paraId="72E58A16">
      <w:pPr>
        <w:pStyle w:val="5"/>
        <w:keepNext w:val="0"/>
        <w:keepLines w:val="0"/>
        <w:spacing w:before="0" w:after="0" w:line="360" w:lineRule="auto"/>
        <w:rPr>
          <w:rFonts w:hint="default" w:ascii="Times New Roman" w:hAnsi="Times New Roman" w:cs="Times New Roman"/>
          <w:b w:val="0"/>
          <w:lang w:val="en-US" w:eastAsia="zh-CN"/>
        </w:rPr>
      </w:pPr>
      <w:bookmarkStart w:id="65" w:name="_Toc31347"/>
      <w:bookmarkStart w:id="66" w:name="_Toc22432"/>
      <w:bookmarkStart w:id="67" w:name="_Toc11038"/>
      <w:bookmarkStart w:id="68" w:name="_Toc27263"/>
      <w:bookmarkStart w:id="69" w:name="_Toc30613"/>
      <w:bookmarkStart w:id="70" w:name="_Toc31840"/>
      <w:bookmarkStart w:id="71" w:name="_Toc18331357"/>
      <w:bookmarkStart w:id="72" w:name="_Toc28139"/>
      <w:bookmarkStart w:id="73" w:name="_Toc23820"/>
      <w:bookmarkStart w:id="74" w:name="_Toc9181"/>
      <w:bookmarkStart w:id="75" w:name="_Toc10017"/>
      <w:bookmarkStart w:id="76" w:name="_Toc29804286"/>
      <w:bookmarkStart w:id="77" w:name="_Toc1359"/>
      <w:r>
        <w:rPr>
          <w:rFonts w:ascii="宋体" w:hAnsi="宋体"/>
        </w:rPr>
        <w:t>电话</w:t>
      </w:r>
      <w:r>
        <w:rPr>
          <w:rFonts w:ascii="宋体" w:hAnsi="宋体"/>
          <w:highlight w:val="none"/>
        </w:rPr>
        <w:t>:</w:t>
      </w:r>
      <w:r>
        <w:rPr>
          <w:rFonts w:ascii="宋体" w:hAnsi="宋体"/>
          <w:b w:val="0"/>
        </w:rPr>
        <w:t xml:space="preserve"> </w:t>
      </w:r>
      <w:bookmarkEnd w:id="65"/>
      <w:bookmarkEnd w:id="66"/>
      <w:bookmarkEnd w:id="67"/>
      <w:bookmarkEnd w:id="68"/>
      <w:bookmarkEnd w:id="69"/>
      <w:bookmarkEnd w:id="70"/>
      <w:bookmarkEnd w:id="71"/>
      <w:bookmarkEnd w:id="72"/>
      <w:bookmarkEnd w:id="73"/>
      <w:bookmarkEnd w:id="74"/>
      <w:bookmarkEnd w:id="75"/>
      <w:bookmarkEnd w:id="76"/>
      <w:bookmarkEnd w:id="77"/>
      <w:r>
        <w:rPr>
          <w:rFonts w:hint="eastAsia" w:cs="Times New Roman"/>
          <w:b w:val="0"/>
          <w:lang w:val="en-US" w:eastAsia="zh-CN"/>
        </w:rPr>
        <w:t>13609888700</w:t>
      </w:r>
    </w:p>
    <w:p w14:paraId="10CE530E">
      <w:pPr>
        <w:pStyle w:val="5"/>
        <w:keepNext w:val="0"/>
        <w:keepLines w:val="0"/>
        <w:spacing w:before="0" w:after="0" w:line="360" w:lineRule="auto"/>
        <w:rPr>
          <w:rFonts w:hint="default" w:ascii="宋体" w:hAnsi="宋体" w:eastAsia="宋体" w:cs="Times New Roman"/>
          <w:b w:val="0"/>
          <w:lang w:val="en-US" w:eastAsia="zh-CN"/>
        </w:rPr>
      </w:pPr>
      <w:bookmarkStart w:id="78" w:name="_Toc10261"/>
      <w:bookmarkStart w:id="79" w:name="_Toc29804287"/>
      <w:bookmarkStart w:id="80" w:name="_Toc26553"/>
      <w:bookmarkStart w:id="81" w:name="_Toc2460"/>
      <w:bookmarkStart w:id="82" w:name="_Toc25413"/>
      <w:bookmarkStart w:id="83" w:name="_Toc18331358"/>
      <w:bookmarkStart w:id="84" w:name="_Toc16534"/>
      <w:bookmarkStart w:id="85" w:name="_Toc9067"/>
      <w:bookmarkStart w:id="86" w:name="_Toc19717"/>
      <w:bookmarkStart w:id="87" w:name="_Toc14007"/>
      <w:bookmarkStart w:id="88" w:name="_Toc11874"/>
      <w:bookmarkStart w:id="89" w:name="_Toc31574"/>
      <w:bookmarkStart w:id="90" w:name="_Toc9621"/>
      <w:r>
        <w:rPr>
          <w:rFonts w:hint="eastAsia" w:ascii="宋体" w:hAnsi="宋体"/>
          <w:lang w:val="en-US" w:eastAsia="zh-CN"/>
        </w:rPr>
        <w:t>注册</w:t>
      </w:r>
      <w:r>
        <w:rPr>
          <w:rFonts w:ascii="宋体" w:hAnsi="宋体"/>
        </w:rPr>
        <w:t>地址：</w:t>
      </w:r>
      <w:bookmarkEnd w:id="78"/>
      <w:bookmarkEnd w:id="79"/>
      <w:bookmarkEnd w:id="80"/>
      <w:bookmarkEnd w:id="81"/>
      <w:bookmarkEnd w:id="82"/>
      <w:bookmarkEnd w:id="83"/>
      <w:bookmarkEnd w:id="84"/>
      <w:bookmarkEnd w:id="85"/>
      <w:bookmarkEnd w:id="86"/>
      <w:bookmarkEnd w:id="87"/>
      <w:bookmarkEnd w:id="88"/>
      <w:bookmarkEnd w:id="89"/>
      <w:bookmarkEnd w:id="90"/>
      <w:bookmarkStart w:id="91" w:name="_Toc14347"/>
      <w:bookmarkStart w:id="92" w:name="_Toc25708"/>
      <w:bookmarkStart w:id="93" w:name="_Toc6131"/>
      <w:bookmarkStart w:id="94" w:name="_Toc18331359"/>
      <w:bookmarkStart w:id="95" w:name="_Toc18333"/>
      <w:bookmarkStart w:id="96" w:name="_Toc29804288"/>
      <w:bookmarkStart w:id="97" w:name="_Toc25254"/>
      <w:r>
        <w:rPr>
          <w:rFonts w:hint="eastAsia" w:ascii="宋体" w:hAnsi="宋体" w:eastAsia="宋体" w:cs="Times New Roman"/>
          <w:b w:val="0"/>
          <w:lang w:val="en-US" w:eastAsia="zh-CN"/>
        </w:rPr>
        <w:t>辽宁省锦州市凌海市谢屯乡小八里村</w:t>
      </w:r>
    </w:p>
    <w:p w14:paraId="176C6A62">
      <w:pPr>
        <w:pStyle w:val="5"/>
        <w:keepNext w:val="0"/>
        <w:keepLines w:val="0"/>
        <w:spacing w:before="0" w:after="0" w:line="360" w:lineRule="auto"/>
        <w:rPr>
          <w:rFonts w:ascii="宋体" w:hAnsi="宋体"/>
          <w:b w:val="0"/>
        </w:rPr>
      </w:pPr>
      <w:bookmarkStart w:id="98" w:name="_Toc23701"/>
      <w:bookmarkStart w:id="99" w:name="_Toc23619"/>
      <w:bookmarkStart w:id="100" w:name="_Toc12728"/>
      <w:bookmarkStart w:id="101" w:name="_Toc2836"/>
      <w:bookmarkStart w:id="102" w:name="_Toc21513"/>
      <w:bookmarkStart w:id="103" w:name="_Toc13202"/>
      <w:r>
        <w:rPr>
          <w:rFonts w:ascii="宋体" w:hAnsi="宋体"/>
        </w:rPr>
        <w:t>编制单位：</w:t>
      </w:r>
      <w:r>
        <w:rPr>
          <w:rFonts w:hint="eastAsia" w:ascii="宋体" w:hAnsi="宋体"/>
          <w:b w:val="0"/>
          <w:lang w:eastAsia="zh-CN"/>
        </w:rPr>
        <w:t xml:space="preserve"> 凌海市宏运筑路工程有限公司</w:t>
      </w:r>
      <w:r>
        <w:rPr>
          <w:rFonts w:ascii="宋体" w:hAnsi="宋体"/>
          <w:b w:val="0"/>
        </w:rPr>
        <w:t>（盖章）</w:t>
      </w:r>
      <w:bookmarkEnd w:id="91"/>
      <w:bookmarkEnd w:id="92"/>
      <w:bookmarkEnd w:id="93"/>
      <w:bookmarkEnd w:id="94"/>
      <w:bookmarkEnd w:id="95"/>
      <w:bookmarkEnd w:id="96"/>
      <w:bookmarkEnd w:id="97"/>
      <w:bookmarkEnd w:id="98"/>
      <w:bookmarkEnd w:id="99"/>
      <w:bookmarkEnd w:id="100"/>
      <w:bookmarkEnd w:id="101"/>
      <w:bookmarkEnd w:id="102"/>
      <w:bookmarkEnd w:id="103"/>
    </w:p>
    <w:p w14:paraId="1C017BBD">
      <w:pPr>
        <w:pStyle w:val="5"/>
        <w:keepNext w:val="0"/>
        <w:keepLines w:val="0"/>
        <w:spacing w:before="0" w:after="0" w:line="360" w:lineRule="auto"/>
        <w:rPr>
          <w:rFonts w:hint="default" w:ascii="Times New Roman" w:hAnsi="Times New Roman" w:cs="Times New Roman"/>
          <w:b w:val="0"/>
          <w:lang w:val="en-US" w:eastAsia="zh-CN"/>
        </w:rPr>
      </w:pPr>
      <w:bookmarkStart w:id="104" w:name="_Toc29274"/>
      <w:bookmarkStart w:id="105" w:name="_Toc29804289"/>
      <w:bookmarkStart w:id="106" w:name="_Toc18612"/>
      <w:bookmarkStart w:id="107" w:name="_Toc12357"/>
      <w:bookmarkStart w:id="108" w:name="_Toc7913"/>
      <w:bookmarkStart w:id="109" w:name="_Toc31260"/>
      <w:bookmarkStart w:id="110" w:name="_Toc30826"/>
      <w:bookmarkStart w:id="111" w:name="_Toc22002"/>
      <w:bookmarkStart w:id="112" w:name="_Toc18943"/>
      <w:bookmarkStart w:id="113" w:name="_Toc5989"/>
      <w:bookmarkStart w:id="114" w:name="_Toc684"/>
      <w:bookmarkStart w:id="115" w:name="_Toc29742"/>
      <w:bookmarkStart w:id="116" w:name="_Toc18331360"/>
      <w:r>
        <w:rPr>
          <w:rFonts w:ascii="宋体" w:hAnsi="宋体"/>
        </w:rPr>
        <w:t>电话</w:t>
      </w:r>
      <w:r>
        <w:rPr>
          <w:rFonts w:ascii="宋体" w:hAnsi="宋体"/>
          <w:highlight w:val="none"/>
        </w:rPr>
        <w:t>:</w:t>
      </w:r>
      <w:r>
        <w:rPr>
          <w:rFonts w:ascii="宋体" w:hAnsi="宋体"/>
          <w:b w:val="0"/>
        </w:rPr>
        <w:t xml:space="preserve"> </w:t>
      </w:r>
      <w:bookmarkEnd w:id="104"/>
      <w:bookmarkEnd w:id="105"/>
      <w:bookmarkEnd w:id="106"/>
      <w:bookmarkEnd w:id="107"/>
      <w:bookmarkEnd w:id="108"/>
      <w:bookmarkEnd w:id="109"/>
      <w:bookmarkEnd w:id="110"/>
      <w:bookmarkEnd w:id="111"/>
      <w:bookmarkEnd w:id="112"/>
      <w:bookmarkEnd w:id="113"/>
      <w:bookmarkEnd w:id="114"/>
      <w:bookmarkEnd w:id="115"/>
      <w:bookmarkEnd w:id="116"/>
      <w:r>
        <w:rPr>
          <w:rFonts w:hint="eastAsia" w:cs="Times New Roman"/>
          <w:b w:val="0"/>
          <w:lang w:val="en-US" w:eastAsia="zh-CN"/>
        </w:rPr>
        <w:t>13609888700</w:t>
      </w:r>
    </w:p>
    <w:p w14:paraId="2AA539E3">
      <w:pPr>
        <w:pStyle w:val="5"/>
        <w:keepNext w:val="0"/>
        <w:keepLines w:val="0"/>
        <w:spacing w:before="0" w:after="0" w:line="360" w:lineRule="auto"/>
        <w:rPr>
          <w:rFonts w:hint="eastAsia" w:ascii="宋体" w:hAnsi="宋体" w:eastAsia="宋体" w:cs="Times New Roman"/>
          <w:b w:val="0"/>
          <w:lang w:val="en-US" w:eastAsia="zh-CN"/>
        </w:rPr>
        <w:sectPr>
          <w:pgSz w:w="11910" w:h="16840"/>
          <w:pgMar w:top="1580" w:right="1320" w:bottom="1134" w:left="1260" w:header="720" w:footer="720" w:gutter="0"/>
          <w:pgBorders>
            <w:top w:val="none" w:sz="0" w:space="0"/>
            <w:left w:val="none" w:sz="0" w:space="0"/>
            <w:bottom w:val="none" w:sz="0" w:space="0"/>
            <w:right w:val="none" w:sz="0" w:space="0"/>
          </w:pgBorders>
          <w:cols w:space="720" w:num="1"/>
        </w:sectPr>
      </w:pPr>
      <w:bookmarkStart w:id="117" w:name="_Toc25896"/>
      <w:bookmarkStart w:id="118" w:name="_Toc4498"/>
      <w:bookmarkStart w:id="119" w:name="_Toc27424"/>
      <w:bookmarkStart w:id="120" w:name="_Toc23184"/>
      <w:bookmarkStart w:id="121" w:name="_Toc32213"/>
      <w:bookmarkStart w:id="122" w:name="_Toc27617"/>
      <w:bookmarkStart w:id="123" w:name="_Toc18331361"/>
      <w:bookmarkStart w:id="124" w:name="_Toc17037"/>
      <w:bookmarkStart w:id="125" w:name="_Toc8477"/>
      <w:bookmarkStart w:id="126" w:name="_Toc1629"/>
      <w:bookmarkStart w:id="127" w:name="_Toc20765"/>
      <w:bookmarkStart w:id="128" w:name="_Toc6914"/>
      <w:bookmarkStart w:id="129" w:name="_Toc29804290"/>
      <w:r>
        <w:rPr>
          <w:rFonts w:hint="eastAsia" w:ascii="宋体" w:hAnsi="宋体"/>
          <w:lang w:val="en-US" w:eastAsia="zh-CN"/>
        </w:rPr>
        <w:t>建设</w:t>
      </w:r>
      <w:r>
        <w:rPr>
          <w:rFonts w:ascii="宋体" w:hAnsi="宋体"/>
        </w:rPr>
        <w:t>地址：</w:t>
      </w:r>
      <w:bookmarkEnd w:id="117"/>
      <w:bookmarkEnd w:id="118"/>
      <w:bookmarkEnd w:id="119"/>
      <w:bookmarkEnd w:id="120"/>
      <w:bookmarkEnd w:id="121"/>
      <w:bookmarkEnd w:id="122"/>
      <w:bookmarkEnd w:id="123"/>
      <w:bookmarkEnd w:id="124"/>
      <w:bookmarkEnd w:id="125"/>
      <w:bookmarkEnd w:id="126"/>
      <w:bookmarkEnd w:id="127"/>
      <w:bookmarkEnd w:id="128"/>
      <w:bookmarkEnd w:id="129"/>
      <w:r>
        <w:rPr>
          <w:rFonts w:hint="eastAsia" w:ascii="宋体" w:hAnsi="宋体" w:cs="Times New Roman"/>
          <w:b w:val="0"/>
          <w:lang w:val="en-US" w:eastAsia="zh-CN"/>
        </w:rPr>
        <w:t>麻城市龙池桥街道白塔河村胭脂岭</w:t>
      </w:r>
    </w:p>
    <w:p w14:paraId="3F692C38">
      <w:pPr>
        <w:pStyle w:val="24"/>
        <w:tabs>
          <w:tab w:val="right" w:leader="dot" w:pos="9638"/>
        </w:tabs>
        <w:spacing w:line="360" w:lineRule="auto"/>
        <w:ind w:right="170" w:rightChars="81"/>
        <w:jc w:val="center"/>
        <w:rPr>
          <w:sz w:val="36"/>
          <w:szCs w:val="36"/>
        </w:rPr>
      </w:pPr>
    </w:p>
    <w:p w14:paraId="522B3BC3">
      <w:pPr>
        <w:pStyle w:val="24"/>
        <w:tabs>
          <w:tab w:val="right" w:leader="dot" w:pos="9638"/>
        </w:tabs>
        <w:spacing w:line="360" w:lineRule="auto"/>
        <w:ind w:right="170" w:rightChars="81"/>
        <w:jc w:val="center"/>
        <w:rPr>
          <w:sz w:val="52"/>
          <w:szCs w:val="52"/>
        </w:rPr>
      </w:pPr>
    </w:p>
    <w:p w14:paraId="1859D86E">
      <w:pPr>
        <w:pStyle w:val="24"/>
        <w:tabs>
          <w:tab w:val="right" w:leader="dot" w:pos="9638"/>
        </w:tabs>
        <w:spacing w:line="360" w:lineRule="auto"/>
        <w:ind w:right="170" w:rightChars="81"/>
        <w:jc w:val="center"/>
        <w:rPr>
          <w:bCs/>
          <w:sz w:val="52"/>
          <w:szCs w:val="52"/>
        </w:rPr>
      </w:pPr>
      <w:r>
        <w:rPr>
          <w:sz w:val="52"/>
          <w:szCs w:val="52"/>
        </w:rPr>
        <w:t>目  录</w:t>
      </w:r>
    </w:p>
    <w:p w14:paraId="67997125">
      <w:pPr>
        <w:pStyle w:val="17"/>
        <w:tabs>
          <w:tab w:val="right" w:leader="dot" w:pos="9412"/>
        </w:tabs>
      </w:pPr>
      <w:r>
        <w:rPr>
          <w:b/>
          <w:bCs/>
          <w:sz w:val="28"/>
          <w:szCs w:val="28"/>
        </w:rPr>
        <w:fldChar w:fldCharType="begin"/>
      </w:r>
      <w:r>
        <w:rPr>
          <w:b/>
          <w:bCs/>
          <w:sz w:val="28"/>
          <w:szCs w:val="28"/>
        </w:rPr>
        <w:instrText xml:space="preserve"> TOC \o "1-3" \h \z \u </w:instrText>
      </w:r>
      <w:r>
        <w:rPr>
          <w:b/>
          <w:bCs/>
          <w:sz w:val="28"/>
          <w:szCs w:val="28"/>
        </w:rPr>
        <w:fldChar w:fldCharType="separate"/>
      </w:r>
    </w:p>
    <w:p w14:paraId="07A0C3D4">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_Toc4311 </w:instrText>
      </w:r>
      <w:r>
        <w:rPr>
          <w:b/>
          <w:bCs w:val="0"/>
          <w:sz w:val="28"/>
          <w:szCs w:val="40"/>
        </w:rPr>
        <w:fldChar w:fldCharType="separate"/>
      </w:r>
      <w:r>
        <w:rPr>
          <w:b/>
          <w:bCs w:val="0"/>
          <w:kern w:val="44"/>
          <w:sz w:val="28"/>
          <w:szCs w:val="56"/>
        </w:rPr>
        <w:t>表一  项目基本</w:t>
      </w:r>
      <w:r>
        <w:rPr>
          <w:rFonts w:hint="eastAsia"/>
          <w:b/>
          <w:bCs w:val="0"/>
          <w:kern w:val="44"/>
          <w:sz w:val="28"/>
          <w:szCs w:val="56"/>
        </w:rPr>
        <w:t>情况</w:t>
      </w:r>
      <w:r>
        <w:rPr>
          <w:b/>
          <w:bCs w:val="0"/>
          <w:sz w:val="28"/>
          <w:szCs w:val="28"/>
        </w:rPr>
        <w:tab/>
      </w:r>
      <w:r>
        <w:rPr>
          <w:b/>
          <w:bCs w:val="0"/>
          <w:sz w:val="28"/>
          <w:szCs w:val="28"/>
        </w:rPr>
        <w:fldChar w:fldCharType="begin"/>
      </w:r>
      <w:r>
        <w:rPr>
          <w:b/>
          <w:bCs w:val="0"/>
          <w:sz w:val="28"/>
          <w:szCs w:val="28"/>
        </w:rPr>
        <w:instrText xml:space="preserve"> PAGEREF _Toc4311 \h </w:instrText>
      </w:r>
      <w:r>
        <w:rPr>
          <w:b/>
          <w:bCs w:val="0"/>
          <w:sz w:val="28"/>
          <w:szCs w:val="28"/>
        </w:rPr>
        <w:fldChar w:fldCharType="separate"/>
      </w:r>
      <w:r>
        <w:rPr>
          <w:b/>
          <w:bCs w:val="0"/>
          <w:sz w:val="28"/>
          <w:szCs w:val="28"/>
        </w:rPr>
        <w:t>1</w:t>
      </w:r>
      <w:r>
        <w:rPr>
          <w:b/>
          <w:bCs w:val="0"/>
          <w:sz w:val="28"/>
          <w:szCs w:val="28"/>
        </w:rPr>
        <w:fldChar w:fldCharType="end"/>
      </w:r>
      <w:r>
        <w:rPr>
          <w:b/>
          <w:bCs w:val="0"/>
          <w:sz w:val="28"/>
          <w:szCs w:val="40"/>
        </w:rPr>
        <w:fldChar w:fldCharType="end"/>
      </w:r>
    </w:p>
    <w:p w14:paraId="70BFC693">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_Toc24198 </w:instrText>
      </w:r>
      <w:r>
        <w:rPr>
          <w:b/>
          <w:bCs w:val="0"/>
          <w:sz w:val="28"/>
          <w:szCs w:val="40"/>
        </w:rPr>
        <w:fldChar w:fldCharType="separate"/>
      </w:r>
      <w:r>
        <w:rPr>
          <w:rFonts w:hint="eastAsia"/>
          <w:b/>
          <w:bCs w:val="0"/>
          <w:sz w:val="28"/>
          <w:szCs w:val="28"/>
        </w:rPr>
        <w:t>表二  工程概况</w:t>
      </w:r>
      <w:r>
        <w:rPr>
          <w:b/>
          <w:bCs w:val="0"/>
          <w:sz w:val="28"/>
          <w:szCs w:val="28"/>
        </w:rPr>
        <w:tab/>
      </w:r>
      <w:r>
        <w:rPr>
          <w:b/>
          <w:bCs w:val="0"/>
          <w:sz w:val="28"/>
          <w:szCs w:val="28"/>
        </w:rPr>
        <w:fldChar w:fldCharType="begin"/>
      </w:r>
      <w:r>
        <w:rPr>
          <w:b/>
          <w:bCs w:val="0"/>
          <w:sz w:val="28"/>
          <w:szCs w:val="28"/>
        </w:rPr>
        <w:instrText xml:space="preserve"> PAGEREF _Toc24198 \h </w:instrText>
      </w:r>
      <w:r>
        <w:rPr>
          <w:b/>
          <w:bCs w:val="0"/>
          <w:sz w:val="28"/>
          <w:szCs w:val="28"/>
        </w:rPr>
        <w:fldChar w:fldCharType="separate"/>
      </w:r>
      <w:r>
        <w:rPr>
          <w:b/>
          <w:bCs w:val="0"/>
          <w:sz w:val="28"/>
          <w:szCs w:val="28"/>
        </w:rPr>
        <w:t>4</w:t>
      </w:r>
      <w:r>
        <w:rPr>
          <w:b/>
          <w:bCs w:val="0"/>
          <w:sz w:val="28"/>
          <w:szCs w:val="28"/>
        </w:rPr>
        <w:fldChar w:fldCharType="end"/>
      </w:r>
      <w:r>
        <w:rPr>
          <w:b/>
          <w:bCs w:val="0"/>
          <w:sz w:val="28"/>
          <w:szCs w:val="40"/>
        </w:rPr>
        <w:fldChar w:fldCharType="end"/>
      </w:r>
    </w:p>
    <w:p w14:paraId="62B13E2C">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_Toc11320 </w:instrText>
      </w:r>
      <w:r>
        <w:rPr>
          <w:b/>
          <w:bCs w:val="0"/>
          <w:sz w:val="28"/>
          <w:szCs w:val="40"/>
        </w:rPr>
        <w:fldChar w:fldCharType="separate"/>
      </w:r>
      <w:r>
        <w:rPr>
          <w:rFonts w:hint="eastAsia"/>
          <w:b/>
          <w:bCs w:val="0"/>
          <w:sz w:val="28"/>
          <w:szCs w:val="28"/>
        </w:rPr>
        <w:t>表三  主要污染源、污染物处理和排放</w:t>
      </w:r>
      <w:r>
        <w:rPr>
          <w:b/>
          <w:bCs w:val="0"/>
          <w:sz w:val="28"/>
          <w:szCs w:val="28"/>
        </w:rPr>
        <w:tab/>
      </w:r>
      <w:r>
        <w:rPr>
          <w:b/>
          <w:bCs w:val="0"/>
          <w:sz w:val="28"/>
          <w:szCs w:val="28"/>
        </w:rPr>
        <w:fldChar w:fldCharType="begin"/>
      </w:r>
      <w:r>
        <w:rPr>
          <w:b/>
          <w:bCs w:val="0"/>
          <w:sz w:val="28"/>
          <w:szCs w:val="28"/>
        </w:rPr>
        <w:instrText xml:space="preserve"> PAGEREF _Toc11320 \h </w:instrText>
      </w:r>
      <w:r>
        <w:rPr>
          <w:b/>
          <w:bCs w:val="0"/>
          <w:sz w:val="28"/>
          <w:szCs w:val="28"/>
        </w:rPr>
        <w:fldChar w:fldCharType="separate"/>
      </w:r>
      <w:r>
        <w:rPr>
          <w:b/>
          <w:bCs w:val="0"/>
          <w:sz w:val="28"/>
          <w:szCs w:val="28"/>
        </w:rPr>
        <w:t>15</w:t>
      </w:r>
      <w:r>
        <w:rPr>
          <w:b/>
          <w:bCs w:val="0"/>
          <w:sz w:val="28"/>
          <w:szCs w:val="28"/>
        </w:rPr>
        <w:fldChar w:fldCharType="end"/>
      </w:r>
      <w:r>
        <w:rPr>
          <w:b/>
          <w:bCs w:val="0"/>
          <w:sz w:val="28"/>
          <w:szCs w:val="40"/>
        </w:rPr>
        <w:fldChar w:fldCharType="end"/>
      </w:r>
    </w:p>
    <w:p w14:paraId="516B89B2">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_Toc6549 </w:instrText>
      </w:r>
      <w:r>
        <w:rPr>
          <w:b/>
          <w:bCs w:val="0"/>
          <w:sz w:val="28"/>
          <w:szCs w:val="40"/>
        </w:rPr>
        <w:fldChar w:fldCharType="separate"/>
      </w:r>
      <w:r>
        <w:rPr>
          <w:rFonts w:hint="eastAsia"/>
          <w:b/>
          <w:bCs w:val="0"/>
          <w:sz w:val="28"/>
          <w:szCs w:val="28"/>
        </w:rPr>
        <w:t>表四  建设项目环境影响评估报告主要结论及审批部门决定</w:t>
      </w:r>
      <w:r>
        <w:rPr>
          <w:b/>
          <w:bCs w:val="0"/>
          <w:sz w:val="28"/>
          <w:szCs w:val="28"/>
        </w:rPr>
        <w:tab/>
      </w:r>
      <w:r>
        <w:rPr>
          <w:b/>
          <w:bCs w:val="0"/>
          <w:sz w:val="28"/>
          <w:szCs w:val="28"/>
        </w:rPr>
        <w:fldChar w:fldCharType="begin"/>
      </w:r>
      <w:r>
        <w:rPr>
          <w:b/>
          <w:bCs w:val="0"/>
          <w:sz w:val="28"/>
          <w:szCs w:val="28"/>
        </w:rPr>
        <w:instrText xml:space="preserve"> PAGEREF _Toc6549 \h </w:instrText>
      </w:r>
      <w:r>
        <w:rPr>
          <w:b/>
          <w:bCs w:val="0"/>
          <w:sz w:val="28"/>
          <w:szCs w:val="28"/>
        </w:rPr>
        <w:fldChar w:fldCharType="separate"/>
      </w:r>
      <w:r>
        <w:rPr>
          <w:b/>
          <w:bCs w:val="0"/>
          <w:sz w:val="28"/>
          <w:szCs w:val="28"/>
        </w:rPr>
        <w:t>18</w:t>
      </w:r>
      <w:r>
        <w:rPr>
          <w:b/>
          <w:bCs w:val="0"/>
          <w:sz w:val="28"/>
          <w:szCs w:val="28"/>
        </w:rPr>
        <w:fldChar w:fldCharType="end"/>
      </w:r>
      <w:r>
        <w:rPr>
          <w:b/>
          <w:bCs w:val="0"/>
          <w:sz w:val="28"/>
          <w:szCs w:val="40"/>
        </w:rPr>
        <w:fldChar w:fldCharType="end"/>
      </w:r>
    </w:p>
    <w:p w14:paraId="7CBE7331">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_Toc7701 </w:instrText>
      </w:r>
      <w:r>
        <w:rPr>
          <w:b/>
          <w:bCs w:val="0"/>
          <w:sz w:val="28"/>
          <w:szCs w:val="40"/>
        </w:rPr>
        <w:fldChar w:fldCharType="separate"/>
      </w:r>
      <w:r>
        <w:rPr>
          <w:rFonts w:hint="eastAsia"/>
          <w:b/>
          <w:bCs w:val="0"/>
          <w:sz w:val="28"/>
          <w:szCs w:val="28"/>
        </w:rPr>
        <w:t>表五  验收监测质量保证及质量控制</w:t>
      </w:r>
      <w:r>
        <w:rPr>
          <w:b/>
          <w:bCs w:val="0"/>
          <w:sz w:val="28"/>
          <w:szCs w:val="28"/>
        </w:rPr>
        <w:tab/>
      </w:r>
      <w:r>
        <w:rPr>
          <w:b/>
          <w:bCs w:val="0"/>
          <w:sz w:val="28"/>
          <w:szCs w:val="28"/>
        </w:rPr>
        <w:fldChar w:fldCharType="begin"/>
      </w:r>
      <w:r>
        <w:rPr>
          <w:b/>
          <w:bCs w:val="0"/>
          <w:sz w:val="28"/>
          <w:szCs w:val="28"/>
        </w:rPr>
        <w:instrText xml:space="preserve"> PAGEREF _Toc7701 \h </w:instrText>
      </w:r>
      <w:r>
        <w:rPr>
          <w:b/>
          <w:bCs w:val="0"/>
          <w:sz w:val="28"/>
          <w:szCs w:val="28"/>
        </w:rPr>
        <w:fldChar w:fldCharType="separate"/>
      </w:r>
      <w:r>
        <w:rPr>
          <w:b/>
          <w:bCs w:val="0"/>
          <w:sz w:val="28"/>
          <w:szCs w:val="28"/>
        </w:rPr>
        <w:t>21</w:t>
      </w:r>
      <w:r>
        <w:rPr>
          <w:b/>
          <w:bCs w:val="0"/>
          <w:sz w:val="28"/>
          <w:szCs w:val="28"/>
        </w:rPr>
        <w:fldChar w:fldCharType="end"/>
      </w:r>
      <w:r>
        <w:rPr>
          <w:b/>
          <w:bCs w:val="0"/>
          <w:sz w:val="28"/>
          <w:szCs w:val="40"/>
        </w:rPr>
        <w:fldChar w:fldCharType="end"/>
      </w:r>
    </w:p>
    <w:p w14:paraId="2F6AC1D9">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_Toc10610 </w:instrText>
      </w:r>
      <w:r>
        <w:rPr>
          <w:b/>
          <w:bCs w:val="0"/>
          <w:sz w:val="28"/>
          <w:szCs w:val="40"/>
        </w:rPr>
        <w:fldChar w:fldCharType="separate"/>
      </w:r>
      <w:r>
        <w:rPr>
          <w:b/>
          <w:bCs w:val="0"/>
          <w:kern w:val="44"/>
          <w:sz w:val="28"/>
          <w:szCs w:val="40"/>
        </w:rPr>
        <w:t>表</w:t>
      </w:r>
      <w:r>
        <w:rPr>
          <w:rFonts w:hint="eastAsia"/>
          <w:b/>
          <w:bCs w:val="0"/>
          <w:kern w:val="44"/>
          <w:sz w:val="28"/>
          <w:szCs w:val="40"/>
        </w:rPr>
        <w:t xml:space="preserve">六  </w:t>
      </w:r>
      <w:r>
        <w:rPr>
          <w:b/>
          <w:bCs w:val="0"/>
          <w:kern w:val="44"/>
          <w:sz w:val="28"/>
          <w:szCs w:val="40"/>
        </w:rPr>
        <w:t>验收监测内容</w:t>
      </w:r>
      <w:r>
        <w:rPr>
          <w:b/>
          <w:bCs w:val="0"/>
          <w:sz w:val="28"/>
          <w:szCs w:val="28"/>
        </w:rPr>
        <w:tab/>
      </w:r>
      <w:r>
        <w:rPr>
          <w:b/>
          <w:bCs w:val="0"/>
          <w:sz w:val="28"/>
          <w:szCs w:val="28"/>
        </w:rPr>
        <w:fldChar w:fldCharType="begin"/>
      </w:r>
      <w:r>
        <w:rPr>
          <w:b/>
          <w:bCs w:val="0"/>
          <w:sz w:val="28"/>
          <w:szCs w:val="28"/>
        </w:rPr>
        <w:instrText xml:space="preserve"> PAGEREF _Toc10610 \h </w:instrText>
      </w:r>
      <w:r>
        <w:rPr>
          <w:b/>
          <w:bCs w:val="0"/>
          <w:sz w:val="28"/>
          <w:szCs w:val="28"/>
        </w:rPr>
        <w:fldChar w:fldCharType="separate"/>
      </w:r>
      <w:r>
        <w:rPr>
          <w:b/>
          <w:bCs w:val="0"/>
          <w:sz w:val="28"/>
          <w:szCs w:val="28"/>
        </w:rPr>
        <w:t>23</w:t>
      </w:r>
      <w:r>
        <w:rPr>
          <w:b/>
          <w:bCs w:val="0"/>
          <w:sz w:val="28"/>
          <w:szCs w:val="28"/>
        </w:rPr>
        <w:fldChar w:fldCharType="end"/>
      </w:r>
      <w:r>
        <w:rPr>
          <w:b/>
          <w:bCs w:val="0"/>
          <w:sz w:val="28"/>
          <w:szCs w:val="40"/>
        </w:rPr>
        <w:fldChar w:fldCharType="end"/>
      </w:r>
    </w:p>
    <w:p w14:paraId="445B2009">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_Toc29077 </w:instrText>
      </w:r>
      <w:r>
        <w:rPr>
          <w:b/>
          <w:bCs w:val="0"/>
          <w:sz w:val="28"/>
          <w:szCs w:val="40"/>
        </w:rPr>
        <w:fldChar w:fldCharType="separate"/>
      </w:r>
      <w:r>
        <w:rPr>
          <w:rFonts w:hint="eastAsia"/>
          <w:b/>
          <w:bCs w:val="0"/>
          <w:kern w:val="44"/>
          <w:sz w:val="28"/>
          <w:szCs w:val="40"/>
        </w:rPr>
        <w:t>表七  验收监测期间生产工况记录以及验收监测结果</w:t>
      </w:r>
      <w:r>
        <w:rPr>
          <w:b/>
          <w:bCs w:val="0"/>
          <w:sz w:val="28"/>
          <w:szCs w:val="28"/>
        </w:rPr>
        <w:tab/>
      </w:r>
      <w:r>
        <w:rPr>
          <w:b/>
          <w:bCs w:val="0"/>
          <w:sz w:val="28"/>
          <w:szCs w:val="28"/>
        </w:rPr>
        <w:fldChar w:fldCharType="begin"/>
      </w:r>
      <w:r>
        <w:rPr>
          <w:b/>
          <w:bCs w:val="0"/>
          <w:sz w:val="28"/>
          <w:szCs w:val="28"/>
        </w:rPr>
        <w:instrText xml:space="preserve"> PAGEREF _Toc29077 \h </w:instrText>
      </w:r>
      <w:r>
        <w:rPr>
          <w:b/>
          <w:bCs w:val="0"/>
          <w:sz w:val="28"/>
          <w:szCs w:val="28"/>
        </w:rPr>
        <w:fldChar w:fldCharType="separate"/>
      </w:r>
      <w:r>
        <w:rPr>
          <w:b/>
          <w:bCs w:val="0"/>
          <w:sz w:val="28"/>
          <w:szCs w:val="28"/>
        </w:rPr>
        <w:t>25</w:t>
      </w:r>
      <w:r>
        <w:rPr>
          <w:b/>
          <w:bCs w:val="0"/>
          <w:sz w:val="28"/>
          <w:szCs w:val="28"/>
        </w:rPr>
        <w:fldChar w:fldCharType="end"/>
      </w:r>
      <w:r>
        <w:rPr>
          <w:b/>
          <w:bCs w:val="0"/>
          <w:sz w:val="28"/>
          <w:szCs w:val="40"/>
        </w:rPr>
        <w:fldChar w:fldCharType="end"/>
      </w:r>
    </w:p>
    <w:p w14:paraId="2038BA7B">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_Toc17011 </w:instrText>
      </w:r>
      <w:r>
        <w:rPr>
          <w:b/>
          <w:bCs w:val="0"/>
          <w:sz w:val="28"/>
          <w:szCs w:val="40"/>
        </w:rPr>
        <w:fldChar w:fldCharType="separate"/>
      </w:r>
      <w:r>
        <w:rPr>
          <w:rFonts w:hint="eastAsia"/>
          <w:b/>
          <w:bCs w:val="0"/>
          <w:kern w:val="44"/>
          <w:sz w:val="28"/>
          <w:szCs w:val="40"/>
        </w:rPr>
        <w:t>表八  环保</w:t>
      </w:r>
      <w:r>
        <w:rPr>
          <w:b/>
          <w:bCs w:val="0"/>
          <w:kern w:val="44"/>
          <w:sz w:val="28"/>
          <w:szCs w:val="40"/>
        </w:rPr>
        <w:t>检查</w:t>
      </w:r>
      <w:r>
        <w:rPr>
          <w:rFonts w:hint="eastAsia"/>
          <w:b/>
          <w:bCs w:val="0"/>
          <w:kern w:val="44"/>
          <w:sz w:val="28"/>
          <w:szCs w:val="40"/>
        </w:rPr>
        <w:t>结果</w:t>
      </w:r>
      <w:r>
        <w:rPr>
          <w:b/>
          <w:bCs w:val="0"/>
          <w:sz w:val="28"/>
          <w:szCs w:val="28"/>
        </w:rPr>
        <w:tab/>
      </w:r>
      <w:r>
        <w:rPr>
          <w:b/>
          <w:bCs w:val="0"/>
          <w:sz w:val="28"/>
          <w:szCs w:val="28"/>
        </w:rPr>
        <w:fldChar w:fldCharType="begin"/>
      </w:r>
      <w:r>
        <w:rPr>
          <w:b/>
          <w:bCs w:val="0"/>
          <w:sz w:val="28"/>
          <w:szCs w:val="28"/>
        </w:rPr>
        <w:instrText xml:space="preserve"> PAGEREF _Toc17011 \h </w:instrText>
      </w:r>
      <w:r>
        <w:rPr>
          <w:b/>
          <w:bCs w:val="0"/>
          <w:sz w:val="28"/>
          <w:szCs w:val="28"/>
        </w:rPr>
        <w:fldChar w:fldCharType="separate"/>
      </w:r>
      <w:r>
        <w:rPr>
          <w:b/>
          <w:bCs w:val="0"/>
          <w:sz w:val="28"/>
          <w:szCs w:val="28"/>
        </w:rPr>
        <w:t>29</w:t>
      </w:r>
      <w:r>
        <w:rPr>
          <w:b/>
          <w:bCs w:val="0"/>
          <w:sz w:val="28"/>
          <w:szCs w:val="28"/>
        </w:rPr>
        <w:fldChar w:fldCharType="end"/>
      </w:r>
      <w:r>
        <w:rPr>
          <w:b/>
          <w:bCs w:val="0"/>
          <w:sz w:val="28"/>
          <w:szCs w:val="40"/>
        </w:rPr>
        <w:fldChar w:fldCharType="end"/>
      </w:r>
    </w:p>
    <w:p w14:paraId="29CE0ECB">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_Toc30327 </w:instrText>
      </w:r>
      <w:r>
        <w:rPr>
          <w:b/>
          <w:bCs w:val="0"/>
          <w:sz w:val="28"/>
          <w:szCs w:val="40"/>
        </w:rPr>
        <w:fldChar w:fldCharType="separate"/>
      </w:r>
      <w:r>
        <w:rPr>
          <w:b/>
          <w:bCs w:val="0"/>
          <w:sz w:val="28"/>
          <w:szCs w:val="40"/>
        </w:rPr>
        <w:t>表</w:t>
      </w:r>
      <w:r>
        <w:rPr>
          <w:rFonts w:hint="eastAsia"/>
          <w:b/>
          <w:bCs w:val="0"/>
          <w:sz w:val="28"/>
          <w:szCs w:val="40"/>
        </w:rPr>
        <w:t xml:space="preserve">九  </w:t>
      </w:r>
      <w:r>
        <w:rPr>
          <w:b/>
          <w:bCs w:val="0"/>
          <w:sz w:val="28"/>
          <w:szCs w:val="40"/>
        </w:rPr>
        <w:t>验收监测结论</w:t>
      </w:r>
      <w:r>
        <w:rPr>
          <w:b/>
          <w:bCs w:val="0"/>
          <w:sz w:val="28"/>
          <w:szCs w:val="28"/>
        </w:rPr>
        <w:tab/>
      </w:r>
      <w:r>
        <w:rPr>
          <w:b/>
          <w:bCs w:val="0"/>
          <w:sz w:val="28"/>
          <w:szCs w:val="28"/>
        </w:rPr>
        <w:fldChar w:fldCharType="begin"/>
      </w:r>
      <w:r>
        <w:rPr>
          <w:b/>
          <w:bCs w:val="0"/>
          <w:sz w:val="28"/>
          <w:szCs w:val="28"/>
        </w:rPr>
        <w:instrText xml:space="preserve"> PAGEREF _Toc30327 \h </w:instrText>
      </w:r>
      <w:r>
        <w:rPr>
          <w:b/>
          <w:bCs w:val="0"/>
          <w:sz w:val="28"/>
          <w:szCs w:val="28"/>
        </w:rPr>
        <w:fldChar w:fldCharType="separate"/>
      </w:r>
      <w:r>
        <w:rPr>
          <w:b/>
          <w:bCs w:val="0"/>
          <w:sz w:val="28"/>
          <w:szCs w:val="28"/>
        </w:rPr>
        <w:t>35</w:t>
      </w:r>
      <w:r>
        <w:rPr>
          <w:b/>
          <w:bCs w:val="0"/>
          <w:sz w:val="28"/>
          <w:szCs w:val="28"/>
        </w:rPr>
        <w:fldChar w:fldCharType="end"/>
      </w:r>
      <w:r>
        <w:rPr>
          <w:b/>
          <w:bCs w:val="0"/>
          <w:sz w:val="28"/>
          <w:szCs w:val="40"/>
        </w:rPr>
        <w:fldChar w:fldCharType="end"/>
      </w:r>
    </w:p>
    <w:p w14:paraId="674E0679">
      <w:pPr>
        <w:pStyle w:val="24"/>
        <w:tabs>
          <w:tab w:val="right" w:leader="dot" w:pos="9412"/>
        </w:tabs>
        <w:rPr>
          <w:b/>
          <w:bCs w:val="0"/>
          <w:sz w:val="28"/>
          <w:szCs w:val="28"/>
        </w:rPr>
      </w:pPr>
      <w:r>
        <w:rPr>
          <w:b/>
          <w:bCs w:val="0"/>
          <w:sz w:val="28"/>
          <w:szCs w:val="40"/>
        </w:rPr>
        <w:fldChar w:fldCharType="begin"/>
      </w:r>
      <w:r>
        <w:rPr>
          <w:b/>
          <w:bCs w:val="0"/>
          <w:sz w:val="28"/>
          <w:szCs w:val="40"/>
        </w:rPr>
        <w:instrText xml:space="preserve"> HYPERLINK \l _Toc16193 </w:instrText>
      </w:r>
      <w:r>
        <w:rPr>
          <w:b/>
          <w:bCs w:val="0"/>
          <w:sz w:val="28"/>
          <w:szCs w:val="40"/>
        </w:rPr>
        <w:fldChar w:fldCharType="separate"/>
      </w:r>
      <w:r>
        <w:rPr>
          <w:rFonts w:hint="eastAsia"/>
          <w:b/>
          <w:bCs w:val="0"/>
          <w:sz w:val="28"/>
          <w:szCs w:val="44"/>
        </w:rPr>
        <w:t>建设项目竣工环境保护“三同时”验收登记表</w:t>
      </w:r>
      <w:r>
        <w:rPr>
          <w:b/>
          <w:bCs w:val="0"/>
          <w:sz w:val="28"/>
          <w:szCs w:val="28"/>
        </w:rPr>
        <w:tab/>
      </w:r>
      <w:r>
        <w:rPr>
          <w:b/>
          <w:bCs w:val="0"/>
          <w:sz w:val="28"/>
          <w:szCs w:val="28"/>
        </w:rPr>
        <w:fldChar w:fldCharType="begin"/>
      </w:r>
      <w:r>
        <w:rPr>
          <w:b/>
          <w:bCs w:val="0"/>
          <w:sz w:val="28"/>
          <w:szCs w:val="28"/>
        </w:rPr>
        <w:instrText xml:space="preserve"> PAGEREF _Toc16193 \h </w:instrText>
      </w:r>
      <w:r>
        <w:rPr>
          <w:b/>
          <w:bCs w:val="0"/>
          <w:sz w:val="28"/>
          <w:szCs w:val="28"/>
        </w:rPr>
        <w:fldChar w:fldCharType="separate"/>
      </w:r>
      <w:r>
        <w:rPr>
          <w:b/>
          <w:bCs w:val="0"/>
          <w:sz w:val="28"/>
          <w:szCs w:val="28"/>
        </w:rPr>
        <w:t>37</w:t>
      </w:r>
      <w:r>
        <w:rPr>
          <w:b/>
          <w:bCs w:val="0"/>
          <w:sz w:val="28"/>
          <w:szCs w:val="28"/>
        </w:rPr>
        <w:fldChar w:fldCharType="end"/>
      </w:r>
      <w:r>
        <w:rPr>
          <w:b/>
          <w:bCs w:val="0"/>
          <w:sz w:val="28"/>
          <w:szCs w:val="40"/>
        </w:rPr>
        <w:fldChar w:fldCharType="end"/>
      </w:r>
    </w:p>
    <w:p w14:paraId="5650EF1C">
      <w:pPr>
        <w:pStyle w:val="24"/>
        <w:tabs>
          <w:tab w:val="right" w:leader="dot" w:pos="9638"/>
        </w:tabs>
        <w:spacing w:line="360" w:lineRule="auto"/>
        <w:rPr>
          <w:b/>
          <w:bCs/>
          <w:sz w:val="28"/>
          <w:szCs w:val="28"/>
        </w:rPr>
      </w:pPr>
      <w:r>
        <w:rPr>
          <w:bCs/>
          <w:szCs w:val="28"/>
        </w:rPr>
        <w:fldChar w:fldCharType="end"/>
      </w:r>
    </w:p>
    <w:p w14:paraId="20713AA0">
      <w:pPr>
        <w:spacing w:line="0" w:lineRule="atLeast"/>
        <w:rPr>
          <w:b/>
          <w:sz w:val="28"/>
        </w:rPr>
      </w:pPr>
    </w:p>
    <w:p w14:paraId="78EAFE49">
      <w:pPr>
        <w:spacing w:line="360" w:lineRule="auto"/>
        <w:rPr>
          <w:b/>
          <w:sz w:val="28"/>
        </w:rPr>
      </w:pPr>
    </w:p>
    <w:p w14:paraId="208547B0">
      <w:pPr>
        <w:spacing w:line="360" w:lineRule="auto"/>
        <w:rPr>
          <w:b/>
          <w:sz w:val="28"/>
        </w:rPr>
      </w:pPr>
    </w:p>
    <w:p w14:paraId="0EEF8453">
      <w:pPr>
        <w:spacing w:line="360" w:lineRule="auto"/>
        <w:rPr>
          <w:b/>
          <w:sz w:val="28"/>
        </w:rPr>
      </w:pPr>
    </w:p>
    <w:p w14:paraId="5B5BF28E">
      <w:pPr>
        <w:spacing w:line="360" w:lineRule="auto"/>
        <w:rPr>
          <w:b/>
          <w:sz w:val="28"/>
        </w:rPr>
      </w:pPr>
    </w:p>
    <w:p w14:paraId="51BA0A0A">
      <w:pPr>
        <w:spacing w:line="360" w:lineRule="auto"/>
        <w:rPr>
          <w:b/>
          <w:sz w:val="28"/>
        </w:rPr>
      </w:pPr>
    </w:p>
    <w:p w14:paraId="476D6C2B">
      <w:pPr>
        <w:spacing w:line="360" w:lineRule="auto"/>
        <w:rPr>
          <w:b/>
          <w:bCs/>
          <w:sz w:val="28"/>
          <w:szCs w:val="28"/>
        </w:rPr>
      </w:pPr>
      <w:bookmarkStart w:id="130" w:name="_Toc15204_WPSOffice_Level1"/>
    </w:p>
    <w:p w14:paraId="4336420E">
      <w:pPr>
        <w:pStyle w:val="32"/>
        <w:rPr>
          <w:b/>
          <w:bCs/>
          <w:sz w:val="28"/>
          <w:szCs w:val="28"/>
        </w:rPr>
      </w:pPr>
    </w:p>
    <w:p w14:paraId="7101670F">
      <w:pPr>
        <w:pStyle w:val="32"/>
        <w:rPr>
          <w:b/>
          <w:bCs/>
          <w:sz w:val="28"/>
          <w:szCs w:val="28"/>
        </w:rPr>
      </w:pPr>
    </w:p>
    <w:p w14:paraId="5821D5B8">
      <w:pPr>
        <w:spacing w:line="360" w:lineRule="auto"/>
        <w:rPr>
          <w:b/>
          <w:sz w:val="24"/>
          <w:szCs w:val="24"/>
        </w:rPr>
      </w:pPr>
      <w:r>
        <w:rPr>
          <w:b/>
          <w:sz w:val="24"/>
          <w:szCs w:val="24"/>
        </w:rPr>
        <w:t>附图：</w:t>
      </w:r>
    </w:p>
    <w:p w14:paraId="7B208258">
      <w:pPr>
        <w:spacing w:line="360" w:lineRule="auto"/>
        <w:rPr>
          <w:b/>
          <w:sz w:val="24"/>
          <w:szCs w:val="24"/>
        </w:rPr>
      </w:pPr>
      <w:bookmarkStart w:id="131" w:name="_Toc9417_WPSOffice_Level1"/>
      <w:r>
        <w:rPr>
          <w:b/>
          <w:sz w:val="24"/>
          <w:szCs w:val="24"/>
        </w:rPr>
        <w:t>附图1：项目地理位置图</w:t>
      </w:r>
      <w:bookmarkEnd w:id="131"/>
    </w:p>
    <w:p w14:paraId="43D74883">
      <w:pPr>
        <w:pStyle w:val="6"/>
        <w:keepNext w:val="0"/>
        <w:keepLines w:val="0"/>
        <w:spacing w:before="0" w:after="0" w:line="360" w:lineRule="auto"/>
        <w:rPr>
          <w:rFonts w:ascii="Times New Roman" w:hAnsi="Times New Roman"/>
          <w:bCs w:val="0"/>
          <w:sz w:val="24"/>
          <w:szCs w:val="24"/>
        </w:rPr>
      </w:pPr>
      <w:r>
        <w:rPr>
          <w:rFonts w:ascii="Times New Roman" w:hAnsi="Times New Roman"/>
          <w:bCs w:val="0"/>
          <w:sz w:val="24"/>
          <w:szCs w:val="24"/>
        </w:rPr>
        <w:t>附图2：项目周边环境关系</w:t>
      </w:r>
      <w:r>
        <w:rPr>
          <w:rFonts w:hint="eastAsia" w:ascii="Times New Roman" w:hAnsi="Times New Roman"/>
          <w:bCs w:val="0"/>
          <w:sz w:val="24"/>
          <w:szCs w:val="24"/>
        </w:rPr>
        <w:t>示意</w:t>
      </w:r>
      <w:r>
        <w:rPr>
          <w:rFonts w:ascii="Times New Roman" w:hAnsi="Times New Roman"/>
          <w:bCs w:val="0"/>
          <w:sz w:val="24"/>
          <w:szCs w:val="24"/>
        </w:rPr>
        <w:t>图</w:t>
      </w:r>
    </w:p>
    <w:p w14:paraId="203371A4">
      <w:pPr>
        <w:spacing w:line="360" w:lineRule="auto"/>
        <w:rPr>
          <w:rFonts w:hint="eastAsia" w:ascii="Times New Roman" w:hAnsi="Times New Roman" w:eastAsia="宋体" w:cs="Times New Roman"/>
          <w:b/>
          <w:sz w:val="24"/>
          <w:szCs w:val="24"/>
          <w:lang w:val="en-US" w:eastAsia="zh-CN"/>
        </w:rPr>
      </w:pPr>
      <w:r>
        <w:rPr>
          <w:rFonts w:ascii="Times New Roman" w:hAnsi="Times New Roman" w:eastAsia="宋体" w:cs="Times New Roman"/>
          <w:b/>
          <w:sz w:val="24"/>
          <w:szCs w:val="24"/>
        </w:rPr>
        <w:t>附图3：</w:t>
      </w:r>
      <w:r>
        <w:rPr>
          <w:rFonts w:hint="eastAsia" w:ascii="Times New Roman" w:hAnsi="Times New Roman" w:eastAsia="宋体" w:cs="Times New Roman"/>
          <w:b/>
          <w:sz w:val="24"/>
          <w:szCs w:val="24"/>
          <w:lang w:val="en-US" w:eastAsia="zh-CN"/>
        </w:rPr>
        <w:t>项目总平面布置及雨污管网图</w:t>
      </w:r>
    </w:p>
    <w:p w14:paraId="07BC06FD">
      <w:pPr>
        <w:pStyle w:val="6"/>
        <w:keepNext w:val="0"/>
        <w:keepLines w:val="0"/>
        <w:spacing w:before="0" w:after="0" w:line="360" w:lineRule="auto"/>
        <w:rPr>
          <w:rFonts w:hint="default" w:ascii="Times New Roman"/>
          <w:sz w:val="24"/>
          <w:szCs w:val="24"/>
          <w:lang w:val="en-US" w:eastAsia="zh-CN"/>
        </w:rPr>
      </w:pPr>
      <w:r>
        <w:rPr>
          <w:rFonts w:hint="eastAsia" w:ascii="Times New Roman"/>
          <w:sz w:val="24"/>
          <w:szCs w:val="24"/>
          <w:lang w:val="en-US" w:eastAsia="zh-CN"/>
        </w:rPr>
        <w:t>附图4：</w:t>
      </w:r>
      <w:r>
        <w:rPr>
          <w:rFonts w:ascii="Times New Roman"/>
          <w:sz w:val="24"/>
          <w:szCs w:val="24"/>
        </w:rPr>
        <w:t>项目</w:t>
      </w:r>
      <w:r>
        <w:rPr>
          <w:rFonts w:hint="eastAsia" w:ascii="Times New Roman"/>
          <w:sz w:val="24"/>
          <w:szCs w:val="24"/>
          <w:lang w:val="en-US" w:eastAsia="zh-CN"/>
        </w:rPr>
        <w:t>验收监测点位图</w:t>
      </w:r>
    </w:p>
    <w:p w14:paraId="38C00D6B">
      <w:pPr>
        <w:pStyle w:val="6"/>
        <w:keepNext w:val="0"/>
        <w:keepLines w:val="0"/>
        <w:spacing w:before="0" w:after="0" w:line="360" w:lineRule="auto"/>
        <w:rPr>
          <w:rFonts w:hint="default" w:ascii="Times New Roman" w:eastAsia="宋体"/>
          <w:sz w:val="24"/>
          <w:szCs w:val="24"/>
          <w:lang w:val="en-US" w:eastAsia="zh-CN"/>
        </w:rPr>
      </w:pPr>
      <w:r>
        <w:rPr>
          <w:rFonts w:hint="eastAsia" w:ascii="Times New Roman"/>
          <w:sz w:val="24"/>
          <w:szCs w:val="24"/>
          <w:lang w:val="en-US" w:eastAsia="zh-CN"/>
        </w:rPr>
        <w:t>附图5：项目卫生防护距离包络线图</w:t>
      </w:r>
    </w:p>
    <w:p w14:paraId="0A8B9560">
      <w:pPr>
        <w:spacing w:line="360" w:lineRule="auto"/>
        <w:rPr>
          <w:b/>
          <w:sz w:val="24"/>
          <w:szCs w:val="24"/>
        </w:rPr>
      </w:pPr>
      <w:bookmarkStart w:id="132" w:name="_Toc32555_WPSOffice_Level1"/>
    </w:p>
    <w:p w14:paraId="41CA0D8A">
      <w:pPr>
        <w:spacing w:line="360" w:lineRule="auto"/>
        <w:rPr>
          <w:b/>
          <w:sz w:val="24"/>
          <w:szCs w:val="24"/>
        </w:rPr>
      </w:pPr>
      <w:r>
        <w:rPr>
          <w:b/>
          <w:sz w:val="24"/>
          <w:szCs w:val="24"/>
        </w:rPr>
        <w:t>附件：</w:t>
      </w:r>
      <w:bookmarkEnd w:id="132"/>
    </w:p>
    <w:p w14:paraId="0B21CCE6">
      <w:pPr>
        <w:spacing w:line="360" w:lineRule="auto"/>
        <w:rPr>
          <w:b/>
          <w:sz w:val="24"/>
          <w:szCs w:val="24"/>
        </w:rPr>
      </w:pPr>
      <w:bookmarkStart w:id="133" w:name="_Toc11070_WPSOffice_Level1"/>
      <w:r>
        <w:rPr>
          <w:b/>
          <w:sz w:val="24"/>
          <w:szCs w:val="24"/>
        </w:rPr>
        <w:t>附件</w:t>
      </w:r>
      <w:r>
        <w:rPr>
          <w:rFonts w:hint="eastAsia"/>
          <w:b/>
          <w:sz w:val="24"/>
          <w:szCs w:val="24"/>
        </w:rPr>
        <w:t>1</w:t>
      </w:r>
      <w:r>
        <w:rPr>
          <w:b/>
          <w:sz w:val="24"/>
          <w:szCs w:val="24"/>
        </w:rPr>
        <w:t>：</w:t>
      </w:r>
      <w:bookmarkEnd w:id="133"/>
      <w:r>
        <w:rPr>
          <w:rFonts w:hint="eastAsia"/>
          <w:b/>
          <w:sz w:val="24"/>
          <w:szCs w:val="24"/>
        </w:rPr>
        <w:t>营业执照</w:t>
      </w:r>
    </w:p>
    <w:p w14:paraId="3402BC54">
      <w:pPr>
        <w:spacing w:line="360" w:lineRule="auto"/>
        <w:rPr>
          <w:rFonts w:hint="default"/>
          <w:b/>
          <w:sz w:val="24"/>
          <w:szCs w:val="24"/>
          <w:lang w:val="en-US"/>
        </w:rPr>
      </w:pPr>
      <w:bookmarkStart w:id="134" w:name="_Toc1995_WPSOffice_Level1"/>
      <w:r>
        <w:rPr>
          <w:b/>
          <w:sz w:val="24"/>
          <w:szCs w:val="24"/>
        </w:rPr>
        <w:t>附件</w:t>
      </w:r>
      <w:r>
        <w:rPr>
          <w:rFonts w:hint="eastAsia"/>
          <w:b/>
          <w:sz w:val="24"/>
          <w:szCs w:val="24"/>
        </w:rPr>
        <w:t>2</w:t>
      </w:r>
      <w:r>
        <w:rPr>
          <w:b/>
          <w:sz w:val="24"/>
          <w:szCs w:val="24"/>
        </w:rPr>
        <w:t>：</w:t>
      </w:r>
      <w:bookmarkEnd w:id="134"/>
      <w:r>
        <w:rPr>
          <w:rFonts w:hint="eastAsia"/>
          <w:b/>
          <w:sz w:val="24"/>
          <w:szCs w:val="24"/>
          <w:lang w:val="en-US" w:eastAsia="zh-CN"/>
        </w:rPr>
        <w:t>项目环评批复</w:t>
      </w:r>
    </w:p>
    <w:p w14:paraId="6664763B">
      <w:pPr>
        <w:spacing w:line="360" w:lineRule="auto"/>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附件</w:t>
      </w:r>
      <w:r>
        <w:rPr>
          <w:rFonts w:hint="eastAsia" w:cs="Times New Roman"/>
          <w:b/>
          <w:sz w:val="24"/>
          <w:szCs w:val="24"/>
          <w:lang w:val="en-US" w:eastAsia="zh-CN"/>
        </w:rPr>
        <w:t>3</w:t>
      </w:r>
      <w:r>
        <w:rPr>
          <w:rFonts w:hint="eastAsia" w:ascii="Times New Roman" w:hAnsi="Times New Roman" w:eastAsia="宋体" w:cs="Times New Roman"/>
          <w:b/>
          <w:sz w:val="24"/>
          <w:szCs w:val="24"/>
          <w:lang w:val="en-US" w:eastAsia="zh-CN"/>
        </w:rPr>
        <w:t>：工况证明</w:t>
      </w:r>
    </w:p>
    <w:p w14:paraId="780CF98E">
      <w:pPr>
        <w:spacing w:line="360" w:lineRule="auto"/>
        <w:rPr>
          <w:rFonts w:hint="default" w:eastAsia="宋体"/>
          <w:b/>
          <w:sz w:val="24"/>
          <w:szCs w:val="24"/>
          <w:lang w:val="en-US" w:eastAsia="zh-CN"/>
        </w:rPr>
      </w:pPr>
      <w:r>
        <w:rPr>
          <w:rFonts w:hint="eastAsia"/>
          <w:b/>
          <w:sz w:val="24"/>
          <w:szCs w:val="24"/>
          <w:lang w:val="en-US" w:eastAsia="zh-CN"/>
        </w:rPr>
        <w:t>附件4：危险废物处置协议</w:t>
      </w:r>
    </w:p>
    <w:p w14:paraId="62DB3641">
      <w:pPr>
        <w:spacing w:line="360" w:lineRule="auto"/>
        <w:rPr>
          <w:rFonts w:hint="eastAsia" w:ascii="Times New Roman" w:hAnsi="Times New Roman" w:eastAsia="宋体" w:cs="Times New Roman"/>
          <w:b/>
          <w:sz w:val="24"/>
          <w:szCs w:val="24"/>
          <w:lang w:val="en-US" w:eastAsia="zh-CN"/>
        </w:rPr>
      </w:pPr>
      <w:r>
        <w:rPr>
          <w:rFonts w:hint="eastAsia"/>
          <w:b/>
          <w:sz w:val="24"/>
          <w:szCs w:val="24"/>
          <w:lang w:val="en-US" w:eastAsia="zh-CN"/>
        </w:rPr>
        <w:t>附件5：</w:t>
      </w:r>
      <w:r>
        <w:rPr>
          <w:rFonts w:hint="eastAsia" w:ascii="Times New Roman" w:hAnsi="Times New Roman" w:eastAsia="宋体" w:cs="Times New Roman"/>
          <w:b/>
          <w:sz w:val="24"/>
          <w:szCs w:val="24"/>
          <w:lang w:val="en-US" w:eastAsia="zh-CN"/>
        </w:rPr>
        <w:t>责令改正违法行为决定书</w:t>
      </w:r>
    </w:p>
    <w:p w14:paraId="11CF514D">
      <w:pPr>
        <w:spacing w:line="360" w:lineRule="auto"/>
        <w:rPr>
          <w:rFonts w:hint="eastAsia" w:eastAsia="宋体"/>
          <w:b/>
          <w:sz w:val="24"/>
          <w:szCs w:val="24"/>
          <w:lang w:val="en-US" w:eastAsia="zh-CN"/>
        </w:rPr>
      </w:pPr>
      <w:r>
        <w:rPr>
          <w:rFonts w:hint="eastAsia"/>
          <w:b/>
          <w:sz w:val="24"/>
          <w:szCs w:val="24"/>
          <w:lang w:val="en-US" w:eastAsia="zh-CN"/>
        </w:rPr>
        <w:t>附件6：说明</w:t>
      </w:r>
    </w:p>
    <w:p w14:paraId="27DF1950">
      <w:pPr>
        <w:spacing w:line="360" w:lineRule="auto"/>
        <w:rPr>
          <w:rFonts w:hint="default"/>
          <w:b/>
          <w:sz w:val="24"/>
          <w:szCs w:val="24"/>
          <w:lang w:val="en-US" w:eastAsia="zh-CN"/>
        </w:rPr>
      </w:pPr>
      <w:r>
        <w:rPr>
          <w:rFonts w:hint="eastAsia"/>
          <w:b/>
          <w:sz w:val="24"/>
          <w:szCs w:val="24"/>
          <w:lang w:val="en-US" w:eastAsia="zh-CN"/>
        </w:rPr>
        <w:t>附件7：</w:t>
      </w:r>
      <w:r>
        <w:rPr>
          <w:rFonts w:hint="eastAsia"/>
          <w:b/>
          <w:sz w:val="24"/>
          <w:szCs w:val="24"/>
          <w:highlight w:val="none"/>
          <w:lang w:val="en-US" w:eastAsia="zh-CN"/>
        </w:rPr>
        <w:t>验收监测报告</w:t>
      </w:r>
    </w:p>
    <w:p w14:paraId="5A0E3375">
      <w:pPr>
        <w:spacing w:line="360" w:lineRule="auto"/>
        <w:rPr>
          <w:rFonts w:hint="eastAsia"/>
          <w:b/>
          <w:sz w:val="24"/>
          <w:szCs w:val="24"/>
          <w:lang w:val="en-US" w:eastAsia="zh-CN"/>
        </w:rPr>
      </w:pPr>
      <w:r>
        <w:rPr>
          <w:rFonts w:hint="eastAsia"/>
          <w:b/>
          <w:sz w:val="24"/>
          <w:szCs w:val="24"/>
          <w:lang w:val="en-US" w:eastAsia="zh-CN"/>
        </w:rPr>
        <w:t>附件8：排污许可证</w:t>
      </w:r>
    </w:p>
    <w:p w14:paraId="74B15F70">
      <w:pPr>
        <w:spacing w:line="360" w:lineRule="auto"/>
        <w:rPr>
          <w:b/>
          <w:sz w:val="24"/>
          <w:szCs w:val="24"/>
        </w:rPr>
      </w:pPr>
    </w:p>
    <w:p w14:paraId="7F73B091">
      <w:pPr>
        <w:spacing w:line="360" w:lineRule="auto"/>
        <w:rPr>
          <w:b/>
          <w:sz w:val="24"/>
          <w:szCs w:val="24"/>
        </w:rPr>
      </w:pPr>
      <w:r>
        <w:rPr>
          <w:b/>
          <w:sz w:val="24"/>
          <w:szCs w:val="24"/>
        </w:rPr>
        <w:t>附表：</w:t>
      </w:r>
      <w:bookmarkEnd w:id="130"/>
    </w:p>
    <w:p w14:paraId="68DD9A24">
      <w:pPr>
        <w:spacing w:line="360" w:lineRule="auto"/>
        <w:jc w:val="left"/>
        <w:rPr>
          <w:b/>
          <w:sz w:val="24"/>
          <w:szCs w:val="24"/>
        </w:rPr>
      </w:pPr>
      <w:bookmarkStart w:id="135" w:name="_Toc17556_WPSOffice_Level1"/>
      <w:r>
        <w:rPr>
          <w:b/>
          <w:sz w:val="24"/>
          <w:szCs w:val="24"/>
        </w:rPr>
        <w:t>1、建设项目竣工环境保护“三同时”验收登记表</w:t>
      </w:r>
      <w:bookmarkEnd w:id="135"/>
    </w:p>
    <w:p w14:paraId="255BF516">
      <w:pPr>
        <w:pStyle w:val="4"/>
        <w:keepNext w:val="0"/>
        <w:keepLines w:val="0"/>
        <w:rPr>
          <w:sz w:val="24"/>
          <w:szCs w:val="24"/>
        </w:rPr>
        <w:sectPr>
          <w:headerReference r:id="rId3" w:type="default"/>
          <w:pgSz w:w="11906" w:h="16838"/>
          <w:pgMar w:top="1247" w:right="1247" w:bottom="1247" w:left="124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3337B2DE">
      <w:pPr>
        <w:keepNext/>
        <w:keepLines/>
        <w:spacing w:line="360" w:lineRule="auto"/>
        <w:outlineLvl w:val="0"/>
        <w:rPr>
          <w:b/>
          <w:bCs/>
          <w:kern w:val="44"/>
          <w:sz w:val="30"/>
          <w:szCs w:val="30"/>
        </w:rPr>
      </w:pPr>
      <w:bookmarkStart w:id="136" w:name="_Toc4311"/>
      <w:r>
        <w:rPr>
          <w:b/>
          <w:bCs/>
          <w:kern w:val="44"/>
          <w:sz w:val="30"/>
          <w:szCs w:val="44"/>
        </w:rPr>
        <w:t>表一  项目基本</w:t>
      </w:r>
      <w:r>
        <w:rPr>
          <w:rFonts w:hint="eastAsia"/>
          <w:b/>
          <w:bCs/>
          <w:kern w:val="44"/>
          <w:sz w:val="30"/>
          <w:szCs w:val="44"/>
        </w:rPr>
        <w:t>情况</w:t>
      </w:r>
      <w:bookmarkEnd w:id="136"/>
    </w:p>
    <w:tbl>
      <w:tblPr>
        <w:tblStyle w:val="3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979"/>
        <w:gridCol w:w="1238"/>
        <w:gridCol w:w="1157"/>
        <w:gridCol w:w="851"/>
        <w:gridCol w:w="1560"/>
      </w:tblGrid>
      <w:tr w14:paraId="6EE4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4CFA0530">
            <w:pPr>
              <w:adjustRightInd w:val="0"/>
              <w:snapToGrid w:val="0"/>
              <w:jc w:val="center"/>
              <w:rPr>
                <w:b/>
                <w:sz w:val="24"/>
                <w:szCs w:val="24"/>
              </w:rPr>
            </w:pPr>
            <w:r>
              <w:rPr>
                <w:b/>
                <w:sz w:val="24"/>
                <w:szCs w:val="24"/>
              </w:rPr>
              <w:t>建设项目名称</w:t>
            </w:r>
          </w:p>
        </w:tc>
        <w:tc>
          <w:tcPr>
            <w:tcW w:w="6785" w:type="dxa"/>
            <w:gridSpan w:val="5"/>
            <w:tcBorders>
              <w:top w:val="single" w:color="auto" w:sz="4" w:space="0"/>
              <w:left w:val="nil"/>
              <w:bottom w:val="single" w:color="auto" w:sz="4" w:space="0"/>
              <w:right w:val="single" w:color="auto" w:sz="4" w:space="0"/>
            </w:tcBorders>
            <w:vAlign w:val="center"/>
          </w:tcPr>
          <w:p w14:paraId="76DE0CCC">
            <w:pPr>
              <w:keepNext w:val="0"/>
              <w:keepLines w:val="0"/>
              <w:suppressLineNumbers w:val="0"/>
              <w:spacing w:before="0" w:beforeAutospacing="0" w:after="0" w:afterAutospacing="0"/>
              <w:ind w:left="0" w:leftChars="0" w:right="0" w:rightChars="0"/>
              <w:jc w:val="center"/>
            </w:pPr>
            <w:r>
              <w:rPr>
                <w:rFonts w:hint="default" w:ascii="Times New Roman" w:hAnsi="Times New Roman" w:cs="Times New Roman"/>
                <w:color w:val="000000"/>
                <w:kern w:val="0"/>
                <w:sz w:val="24"/>
                <w:szCs w:val="24"/>
                <w:lang w:val="en-US" w:eastAsia="zh-CN" w:bidi="ar"/>
              </w:rPr>
              <w:t>凌海市宏运筑路工程有限公司年产三合土1.2万吨建设项</w:t>
            </w:r>
            <w:r>
              <w:rPr>
                <w:rFonts w:hint="eastAsia" w:ascii="宋体" w:hAnsi="宋体" w:cs="宋体"/>
                <w:color w:val="000000"/>
                <w:kern w:val="0"/>
                <w:sz w:val="24"/>
                <w:szCs w:val="24"/>
                <w:lang w:val="en-US" w:eastAsia="zh-CN" w:bidi="ar"/>
              </w:rPr>
              <w:t>目</w:t>
            </w:r>
          </w:p>
        </w:tc>
      </w:tr>
      <w:tr w14:paraId="2414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2C843AF3">
            <w:pPr>
              <w:adjustRightInd w:val="0"/>
              <w:snapToGrid w:val="0"/>
              <w:jc w:val="center"/>
              <w:rPr>
                <w:b/>
                <w:sz w:val="24"/>
                <w:szCs w:val="24"/>
              </w:rPr>
            </w:pPr>
            <w:r>
              <w:rPr>
                <w:b/>
                <w:sz w:val="24"/>
                <w:szCs w:val="24"/>
              </w:rPr>
              <w:t>建设单位名称</w:t>
            </w:r>
          </w:p>
        </w:tc>
        <w:tc>
          <w:tcPr>
            <w:tcW w:w="6785" w:type="dxa"/>
            <w:gridSpan w:val="5"/>
            <w:tcBorders>
              <w:top w:val="single" w:color="auto" w:sz="4" w:space="0"/>
              <w:left w:val="nil"/>
              <w:bottom w:val="single" w:color="auto" w:sz="4" w:space="0"/>
              <w:right w:val="single" w:color="auto" w:sz="4" w:space="0"/>
            </w:tcBorders>
            <w:vAlign w:val="center"/>
          </w:tcPr>
          <w:p w14:paraId="34C459F8">
            <w:pPr>
              <w:keepNext w:val="0"/>
              <w:keepLines w:val="0"/>
              <w:suppressLineNumbers w:val="0"/>
              <w:spacing w:before="0" w:beforeAutospacing="0" w:after="0" w:afterAutospacing="0"/>
              <w:ind w:left="0" w:leftChars="0" w:right="0" w:rightChars="0"/>
              <w:jc w:val="center"/>
              <w:rPr>
                <w:rFonts w:hint="eastAsia" w:eastAsia="宋体"/>
                <w:lang w:eastAsia="zh-CN"/>
              </w:rPr>
            </w:pPr>
            <w:r>
              <w:rPr>
                <w:rFonts w:hint="eastAsia"/>
                <w:sz w:val="24"/>
                <w:lang w:eastAsia="zh-CN"/>
              </w:rPr>
              <w:t>凌海市宏运筑路工程有限公司</w:t>
            </w:r>
          </w:p>
        </w:tc>
      </w:tr>
      <w:tr w14:paraId="1C371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4F7CAD84">
            <w:pPr>
              <w:adjustRightInd w:val="0"/>
              <w:snapToGrid w:val="0"/>
              <w:jc w:val="center"/>
              <w:rPr>
                <w:b/>
                <w:sz w:val="24"/>
                <w:szCs w:val="24"/>
              </w:rPr>
            </w:pPr>
            <w:r>
              <w:rPr>
                <w:b/>
                <w:sz w:val="24"/>
                <w:szCs w:val="24"/>
              </w:rPr>
              <w:t>建设项目性质</w:t>
            </w:r>
          </w:p>
        </w:tc>
        <w:tc>
          <w:tcPr>
            <w:tcW w:w="6785" w:type="dxa"/>
            <w:gridSpan w:val="5"/>
            <w:tcBorders>
              <w:top w:val="single" w:color="auto" w:sz="4" w:space="0"/>
              <w:left w:val="nil"/>
              <w:bottom w:val="single" w:color="auto" w:sz="4" w:space="0"/>
              <w:right w:val="single" w:color="auto" w:sz="4" w:space="0"/>
            </w:tcBorders>
            <w:vAlign w:val="center"/>
          </w:tcPr>
          <w:p w14:paraId="12A2E23D">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default"/>
                <w:b w:val="0"/>
                <w:bCs/>
                <w:sz w:val="24"/>
                <w:szCs w:val="24"/>
              </w:rPr>
              <w:t>新建</w:t>
            </w:r>
            <w:r>
              <w:rPr>
                <w:rFonts w:hint="default" w:eastAsia="楷体_GB2312"/>
                <w:b/>
                <w:sz w:val="24"/>
                <w:szCs w:val="24"/>
              </w:rPr>
              <w:t>■</w:t>
            </w:r>
            <w:r>
              <w:rPr>
                <w:rFonts w:hint="default"/>
                <w:sz w:val="24"/>
                <w:szCs w:val="24"/>
              </w:rPr>
              <w:t xml:space="preserve">  </w:t>
            </w:r>
            <w:r>
              <w:rPr>
                <w:rFonts w:hint="eastAsia"/>
                <w:sz w:val="24"/>
                <w:szCs w:val="24"/>
              </w:rPr>
              <w:t xml:space="preserve"> </w:t>
            </w:r>
            <w:r>
              <w:rPr>
                <w:rFonts w:hint="default"/>
                <w:b w:val="0"/>
                <w:bCs w:val="0"/>
                <w:sz w:val="24"/>
                <w:szCs w:val="24"/>
              </w:rPr>
              <w:t>改扩建</w:t>
            </w:r>
            <w:r>
              <w:rPr>
                <w:rFonts w:hint="default"/>
                <w:sz w:val="24"/>
                <w:szCs w:val="24"/>
              </w:rPr>
              <w:t xml:space="preserve">   迁建   </w:t>
            </w:r>
            <w:r>
              <w:rPr>
                <w:rFonts w:hint="default" w:asciiTheme="minorEastAsia" w:hAnsiTheme="minorEastAsia" w:eastAsiaTheme="minorEastAsia"/>
                <w:sz w:val="24"/>
                <w:szCs w:val="24"/>
              </w:rPr>
              <w:t>技术改造</w:t>
            </w:r>
          </w:p>
        </w:tc>
      </w:tr>
      <w:tr w14:paraId="6593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057DC8E8">
            <w:pPr>
              <w:adjustRightInd w:val="0"/>
              <w:snapToGrid w:val="0"/>
              <w:jc w:val="center"/>
              <w:rPr>
                <w:b/>
                <w:sz w:val="24"/>
                <w:szCs w:val="24"/>
              </w:rPr>
            </w:pPr>
            <w:r>
              <w:rPr>
                <w:b/>
                <w:sz w:val="24"/>
                <w:szCs w:val="24"/>
              </w:rPr>
              <w:t>环评设计规模</w:t>
            </w:r>
          </w:p>
        </w:tc>
        <w:tc>
          <w:tcPr>
            <w:tcW w:w="6785" w:type="dxa"/>
            <w:gridSpan w:val="5"/>
            <w:tcBorders>
              <w:top w:val="single" w:color="auto" w:sz="4" w:space="0"/>
              <w:left w:val="nil"/>
              <w:bottom w:val="single" w:color="auto" w:sz="4" w:space="0"/>
              <w:right w:val="single" w:color="auto" w:sz="4" w:space="0"/>
            </w:tcBorders>
            <w:vAlign w:val="center"/>
          </w:tcPr>
          <w:p w14:paraId="3B1CF6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b w:val="0"/>
                <w:bCs w:val="0"/>
                <w:sz w:val="24"/>
                <w:szCs w:val="24"/>
                <w:lang w:val="en-US" w:eastAsia="zh-CN"/>
              </w:rPr>
              <w:t>年产三合土1.2万吨</w:t>
            </w:r>
          </w:p>
        </w:tc>
      </w:tr>
      <w:tr w14:paraId="4840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33E04216">
            <w:pPr>
              <w:adjustRightInd w:val="0"/>
              <w:snapToGrid w:val="0"/>
              <w:spacing w:line="360" w:lineRule="exact"/>
              <w:jc w:val="center"/>
              <w:rPr>
                <w:b/>
                <w:sz w:val="24"/>
                <w:szCs w:val="24"/>
              </w:rPr>
            </w:pPr>
            <w:r>
              <w:rPr>
                <w:b/>
                <w:sz w:val="24"/>
                <w:szCs w:val="24"/>
              </w:rPr>
              <w:t>实际建设规模</w:t>
            </w:r>
          </w:p>
        </w:tc>
        <w:tc>
          <w:tcPr>
            <w:tcW w:w="6785" w:type="dxa"/>
            <w:gridSpan w:val="5"/>
            <w:tcBorders>
              <w:top w:val="single" w:color="auto" w:sz="4" w:space="0"/>
              <w:left w:val="nil"/>
              <w:bottom w:val="single" w:color="auto" w:sz="4" w:space="0"/>
              <w:right w:val="single" w:color="auto" w:sz="4" w:space="0"/>
            </w:tcBorders>
            <w:vAlign w:val="center"/>
          </w:tcPr>
          <w:p w14:paraId="30E12DB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b w:val="0"/>
                <w:bCs w:val="0"/>
                <w:sz w:val="24"/>
                <w:szCs w:val="24"/>
                <w:lang w:val="en-US" w:eastAsia="zh-CN"/>
              </w:rPr>
              <w:t>年产三合土1.2万吨</w:t>
            </w:r>
          </w:p>
        </w:tc>
      </w:tr>
      <w:tr w14:paraId="13D1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4D24CD26">
            <w:pPr>
              <w:adjustRightInd w:val="0"/>
              <w:snapToGrid w:val="0"/>
              <w:jc w:val="center"/>
              <w:rPr>
                <w:b/>
                <w:sz w:val="24"/>
                <w:szCs w:val="24"/>
              </w:rPr>
            </w:pPr>
            <w:r>
              <w:rPr>
                <w:b/>
                <w:sz w:val="24"/>
                <w:szCs w:val="24"/>
              </w:rPr>
              <w:t>建设项目环评时间</w:t>
            </w:r>
          </w:p>
        </w:tc>
        <w:tc>
          <w:tcPr>
            <w:tcW w:w="1979" w:type="dxa"/>
            <w:tcBorders>
              <w:top w:val="single" w:color="auto" w:sz="4" w:space="0"/>
              <w:left w:val="nil"/>
              <w:bottom w:val="single" w:color="auto" w:sz="4" w:space="0"/>
              <w:right w:val="single" w:color="auto" w:sz="4" w:space="0"/>
            </w:tcBorders>
            <w:vAlign w:val="center"/>
          </w:tcPr>
          <w:p w14:paraId="57334F9D">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default"/>
                <w:sz w:val="24"/>
                <w:szCs w:val="24"/>
              </w:rPr>
              <w:t>20</w:t>
            </w:r>
            <w:r>
              <w:rPr>
                <w:rFonts w:hint="eastAsia"/>
                <w:sz w:val="24"/>
                <w:szCs w:val="24"/>
              </w:rPr>
              <w:t>2</w:t>
            </w:r>
            <w:r>
              <w:rPr>
                <w:rFonts w:hint="eastAsia"/>
                <w:sz w:val="24"/>
                <w:szCs w:val="24"/>
                <w:lang w:val="en-US" w:eastAsia="zh-CN"/>
              </w:rPr>
              <w:t>5</w:t>
            </w:r>
            <w:r>
              <w:rPr>
                <w:rFonts w:hint="default"/>
                <w:sz w:val="24"/>
                <w:szCs w:val="24"/>
              </w:rPr>
              <w:t>年</w:t>
            </w:r>
            <w:r>
              <w:rPr>
                <w:rFonts w:hint="eastAsia"/>
                <w:sz w:val="24"/>
                <w:szCs w:val="24"/>
                <w:lang w:val="en-US" w:eastAsia="zh-CN"/>
              </w:rPr>
              <w:t>7</w:t>
            </w:r>
            <w:r>
              <w:rPr>
                <w:rFonts w:hint="default"/>
                <w:sz w:val="24"/>
                <w:szCs w:val="24"/>
              </w:rPr>
              <w:t>月</w:t>
            </w:r>
          </w:p>
        </w:tc>
        <w:tc>
          <w:tcPr>
            <w:tcW w:w="2395" w:type="dxa"/>
            <w:gridSpan w:val="2"/>
            <w:tcBorders>
              <w:top w:val="single" w:color="auto" w:sz="4" w:space="0"/>
              <w:left w:val="nil"/>
              <w:bottom w:val="single" w:color="auto" w:sz="4" w:space="0"/>
              <w:right w:val="single" w:color="auto" w:sz="4" w:space="0"/>
            </w:tcBorders>
            <w:vAlign w:val="center"/>
          </w:tcPr>
          <w:p w14:paraId="0B9E225C">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开工建设时间</w:t>
            </w:r>
          </w:p>
        </w:tc>
        <w:tc>
          <w:tcPr>
            <w:tcW w:w="2411" w:type="dxa"/>
            <w:gridSpan w:val="2"/>
            <w:tcBorders>
              <w:top w:val="single" w:color="auto" w:sz="4" w:space="0"/>
              <w:left w:val="nil"/>
              <w:bottom w:val="single" w:color="auto" w:sz="4" w:space="0"/>
              <w:right w:val="single" w:color="auto" w:sz="4" w:space="0"/>
            </w:tcBorders>
            <w:vAlign w:val="center"/>
          </w:tcPr>
          <w:p w14:paraId="5CB24D23">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rPr>
              <w:t>20</w:t>
            </w:r>
            <w:r>
              <w:rPr>
                <w:rFonts w:hint="eastAsia"/>
                <w:sz w:val="24"/>
                <w:szCs w:val="24"/>
                <w:lang w:val="en-US" w:eastAsia="zh-CN"/>
              </w:rPr>
              <w:t>24</w:t>
            </w:r>
            <w:r>
              <w:rPr>
                <w:rFonts w:hint="eastAsia"/>
                <w:sz w:val="24"/>
                <w:szCs w:val="24"/>
              </w:rPr>
              <w:t>年</w:t>
            </w:r>
            <w:r>
              <w:rPr>
                <w:rFonts w:hint="eastAsia"/>
                <w:sz w:val="24"/>
                <w:szCs w:val="24"/>
                <w:lang w:val="en-US" w:eastAsia="zh-CN"/>
              </w:rPr>
              <w:t>12</w:t>
            </w:r>
            <w:r>
              <w:rPr>
                <w:rFonts w:hint="eastAsia"/>
                <w:sz w:val="24"/>
                <w:szCs w:val="24"/>
              </w:rPr>
              <w:t>月</w:t>
            </w:r>
          </w:p>
        </w:tc>
      </w:tr>
      <w:tr w14:paraId="366B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621F115D">
            <w:pPr>
              <w:adjustRightInd w:val="0"/>
              <w:snapToGrid w:val="0"/>
              <w:jc w:val="center"/>
              <w:rPr>
                <w:b/>
                <w:sz w:val="24"/>
                <w:szCs w:val="24"/>
              </w:rPr>
            </w:pPr>
            <w:r>
              <w:rPr>
                <w:b/>
                <w:sz w:val="24"/>
                <w:szCs w:val="24"/>
              </w:rPr>
              <w:t>投入试生产时间</w:t>
            </w:r>
          </w:p>
        </w:tc>
        <w:tc>
          <w:tcPr>
            <w:tcW w:w="1979" w:type="dxa"/>
            <w:tcBorders>
              <w:top w:val="single" w:color="auto" w:sz="4" w:space="0"/>
              <w:left w:val="nil"/>
              <w:bottom w:val="single" w:color="auto" w:sz="4" w:space="0"/>
              <w:right w:val="single" w:color="auto" w:sz="4" w:space="0"/>
            </w:tcBorders>
            <w:vAlign w:val="center"/>
          </w:tcPr>
          <w:p w14:paraId="1049992E">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rPr>
              <w:t>20</w:t>
            </w:r>
            <w:r>
              <w:rPr>
                <w:rFonts w:hint="eastAsia"/>
                <w:sz w:val="24"/>
                <w:szCs w:val="24"/>
                <w:lang w:val="en-US" w:eastAsia="zh-CN"/>
              </w:rPr>
              <w:t>25</w:t>
            </w:r>
            <w:r>
              <w:rPr>
                <w:rFonts w:hint="eastAsia"/>
                <w:sz w:val="24"/>
                <w:szCs w:val="24"/>
              </w:rPr>
              <w:t>年</w:t>
            </w:r>
            <w:r>
              <w:rPr>
                <w:rFonts w:hint="eastAsia"/>
                <w:sz w:val="24"/>
                <w:szCs w:val="24"/>
                <w:lang w:val="en-US" w:eastAsia="zh-CN"/>
              </w:rPr>
              <w:t>2</w:t>
            </w:r>
            <w:r>
              <w:rPr>
                <w:rFonts w:hint="eastAsia"/>
                <w:sz w:val="24"/>
                <w:szCs w:val="24"/>
              </w:rPr>
              <w:t>月</w:t>
            </w:r>
          </w:p>
        </w:tc>
        <w:tc>
          <w:tcPr>
            <w:tcW w:w="2395" w:type="dxa"/>
            <w:gridSpan w:val="2"/>
            <w:tcBorders>
              <w:top w:val="single" w:color="auto" w:sz="4" w:space="0"/>
              <w:left w:val="nil"/>
              <w:bottom w:val="single" w:color="auto" w:sz="4" w:space="0"/>
              <w:right w:val="single" w:color="auto" w:sz="4" w:space="0"/>
            </w:tcBorders>
            <w:vAlign w:val="center"/>
          </w:tcPr>
          <w:p w14:paraId="1C805EC8">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验收现场监测时间</w:t>
            </w:r>
          </w:p>
        </w:tc>
        <w:tc>
          <w:tcPr>
            <w:tcW w:w="2411" w:type="dxa"/>
            <w:gridSpan w:val="2"/>
            <w:tcBorders>
              <w:top w:val="single" w:color="auto" w:sz="4" w:space="0"/>
              <w:left w:val="nil"/>
              <w:bottom w:val="single" w:color="auto" w:sz="4" w:space="0"/>
              <w:right w:val="single" w:color="auto" w:sz="4" w:space="0"/>
            </w:tcBorders>
            <w:vAlign w:val="center"/>
          </w:tcPr>
          <w:p w14:paraId="7BE1C954">
            <w:pPr>
              <w:keepNext w:val="0"/>
              <w:keepLines w:val="0"/>
              <w:suppressLineNumbers w:val="0"/>
              <w:adjustRightInd w:val="0"/>
              <w:snapToGrid w:val="0"/>
              <w:spacing w:before="0" w:beforeAutospacing="0" w:after="0" w:afterAutospacing="0"/>
              <w:ind w:left="0" w:leftChars="0" w:right="0" w:rightChars="0"/>
              <w:jc w:val="center"/>
              <w:rPr>
                <w:color w:val="FF0000"/>
                <w:sz w:val="24"/>
                <w:szCs w:val="24"/>
              </w:rPr>
            </w:pPr>
            <w:r>
              <w:rPr>
                <w:rFonts w:hint="eastAsia"/>
                <w:color w:val="auto"/>
                <w:sz w:val="24"/>
                <w:szCs w:val="24"/>
              </w:rPr>
              <w:t>202</w:t>
            </w:r>
            <w:r>
              <w:rPr>
                <w:rFonts w:hint="eastAsia"/>
                <w:color w:val="auto"/>
                <w:sz w:val="24"/>
                <w:szCs w:val="24"/>
                <w:lang w:val="en-US" w:eastAsia="zh-CN"/>
              </w:rPr>
              <w:t>5</w:t>
            </w:r>
            <w:r>
              <w:rPr>
                <w:rFonts w:hint="eastAsia"/>
                <w:color w:val="auto"/>
                <w:sz w:val="24"/>
                <w:szCs w:val="24"/>
              </w:rPr>
              <w:t>年</w:t>
            </w:r>
            <w:r>
              <w:rPr>
                <w:rFonts w:hint="eastAsia"/>
                <w:color w:val="auto"/>
                <w:sz w:val="24"/>
                <w:szCs w:val="24"/>
                <w:lang w:val="en-US" w:eastAsia="zh-CN"/>
              </w:rPr>
              <w:t>8</w:t>
            </w:r>
            <w:r>
              <w:rPr>
                <w:rFonts w:hint="eastAsia"/>
                <w:color w:val="auto"/>
                <w:sz w:val="24"/>
                <w:szCs w:val="24"/>
              </w:rPr>
              <w:t>月</w:t>
            </w:r>
            <w:r>
              <w:rPr>
                <w:rFonts w:hint="eastAsia"/>
                <w:color w:val="auto"/>
                <w:sz w:val="24"/>
                <w:szCs w:val="24"/>
                <w:lang w:val="en-US" w:eastAsia="zh-CN"/>
              </w:rPr>
              <w:t>14</w:t>
            </w:r>
            <w:r>
              <w:rPr>
                <w:rFonts w:hint="eastAsia"/>
                <w:color w:val="auto"/>
                <w:sz w:val="24"/>
                <w:szCs w:val="24"/>
              </w:rPr>
              <w:t>日~</w:t>
            </w:r>
            <w:r>
              <w:rPr>
                <w:rFonts w:hint="eastAsia"/>
                <w:color w:val="auto"/>
                <w:sz w:val="24"/>
                <w:szCs w:val="24"/>
                <w:lang w:val="en-US" w:eastAsia="zh-CN"/>
              </w:rPr>
              <w:t>8</w:t>
            </w:r>
            <w:r>
              <w:rPr>
                <w:rFonts w:hint="eastAsia"/>
                <w:color w:val="auto"/>
                <w:sz w:val="24"/>
                <w:szCs w:val="24"/>
              </w:rPr>
              <w:t>月</w:t>
            </w:r>
            <w:r>
              <w:rPr>
                <w:rFonts w:hint="eastAsia"/>
                <w:color w:val="auto"/>
                <w:sz w:val="24"/>
                <w:szCs w:val="24"/>
                <w:lang w:val="en-US" w:eastAsia="zh-CN"/>
              </w:rPr>
              <w:t>15</w:t>
            </w:r>
            <w:r>
              <w:rPr>
                <w:rFonts w:hint="eastAsia"/>
                <w:color w:val="auto"/>
                <w:sz w:val="24"/>
                <w:szCs w:val="24"/>
              </w:rPr>
              <w:t>日</w:t>
            </w:r>
          </w:p>
        </w:tc>
      </w:tr>
      <w:tr w14:paraId="73977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31E4F1AD">
            <w:pPr>
              <w:adjustRightInd w:val="0"/>
              <w:snapToGrid w:val="0"/>
              <w:jc w:val="center"/>
              <w:rPr>
                <w:b/>
                <w:sz w:val="24"/>
                <w:szCs w:val="24"/>
              </w:rPr>
            </w:pPr>
            <w:r>
              <w:rPr>
                <w:b/>
                <w:sz w:val="24"/>
                <w:szCs w:val="24"/>
              </w:rPr>
              <w:t>环评报告表审批部门</w:t>
            </w:r>
          </w:p>
        </w:tc>
        <w:tc>
          <w:tcPr>
            <w:tcW w:w="1979" w:type="dxa"/>
            <w:tcBorders>
              <w:top w:val="single" w:color="auto" w:sz="4" w:space="0"/>
              <w:left w:val="nil"/>
              <w:bottom w:val="single" w:color="auto" w:sz="4" w:space="0"/>
              <w:right w:val="single" w:color="auto" w:sz="4" w:space="0"/>
            </w:tcBorders>
            <w:vAlign w:val="center"/>
          </w:tcPr>
          <w:p w14:paraId="29F101F3">
            <w:pPr>
              <w:keepNext w:val="0"/>
              <w:keepLines w:val="0"/>
              <w:suppressLineNumbers w:val="0"/>
              <w:adjustRightInd w:val="0"/>
              <w:snapToGrid w:val="0"/>
              <w:spacing w:before="0" w:beforeAutospacing="0" w:after="0" w:afterAutospacing="0"/>
              <w:ind w:left="0" w:leftChars="0" w:right="0" w:rightChars="0"/>
              <w:jc w:val="center"/>
              <w:rPr>
                <w:rFonts w:hint="eastAsia" w:eastAsia="宋体"/>
                <w:sz w:val="24"/>
                <w:szCs w:val="24"/>
                <w:lang w:val="en-US" w:eastAsia="zh-CN"/>
              </w:rPr>
            </w:pPr>
            <w:r>
              <w:rPr>
                <w:rFonts w:hint="eastAsia"/>
                <w:sz w:val="24"/>
                <w:szCs w:val="24"/>
                <w:lang w:eastAsia="zh-CN"/>
              </w:rPr>
              <w:t>黄冈市生态环境局麻城市分局</w:t>
            </w:r>
          </w:p>
        </w:tc>
        <w:tc>
          <w:tcPr>
            <w:tcW w:w="2395" w:type="dxa"/>
            <w:gridSpan w:val="2"/>
            <w:tcBorders>
              <w:top w:val="single" w:color="auto" w:sz="4" w:space="0"/>
              <w:left w:val="nil"/>
              <w:bottom w:val="single" w:color="auto" w:sz="4" w:space="0"/>
              <w:right w:val="single" w:color="auto" w:sz="4" w:space="0"/>
            </w:tcBorders>
            <w:vAlign w:val="center"/>
          </w:tcPr>
          <w:p w14:paraId="2F78BE34">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环评报告表编制单位</w:t>
            </w:r>
          </w:p>
        </w:tc>
        <w:tc>
          <w:tcPr>
            <w:tcW w:w="2411" w:type="dxa"/>
            <w:gridSpan w:val="2"/>
            <w:tcBorders>
              <w:top w:val="single" w:color="auto" w:sz="4" w:space="0"/>
              <w:left w:val="nil"/>
              <w:bottom w:val="single" w:color="auto" w:sz="4" w:space="0"/>
              <w:right w:val="single" w:color="auto" w:sz="4" w:space="0"/>
            </w:tcBorders>
            <w:vAlign w:val="center"/>
          </w:tcPr>
          <w:p w14:paraId="25759A8E">
            <w:pPr>
              <w:keepNext w:val="0"/>
              <w:keepLines w:val="0"/>
              <w:suppressLineNumbers w:val="0"/>
              <w:spacing w:before="0" w:beforeAutospacing="0" w:after="0" w:afterAutospacing="0"/>
              <w:ind w:left="0" w:leftChars="0" w:right="0" w:rightChars="0"/>
              <w:jc w:val="center"/>
            </w:pPr>
            <w:r>
              <w:rPr>
                <w:rFonts w:hint="eastAsia" w:hAnsi="宋体"/>
                <w:sz w:val="24"/>
                <w:szCs w:val="24"/>
              </w:rPr>
              <w:t>湖北黄达环保技术咨询有限公司</w:t>
            </w:r>
          </w:p>
        </w:tc>
      </w:tr>
      <w:tr w14:paraId="4842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5B5F686A">
            <w:pPr>
              <w:adjustRightInd w:val="0"/>
              <w:snapToGrid w:val="0"/>
              <w:jc w:val="center"/>
              <w:rPr>
                <w:b/>
                <w:sz w:val="24"/>
                <w:szCs w:val="24"/>
              </w:rPr>
            </w:pPr>
            <w:r>
              <w:rPr>
                <w:b/>
                <w:sz w:val="24"/>
                <w:szCs w:val="24"/>
              </w:rPr>
              <w:t>环保设施设计单位</w:t>
            </w:r>
          </w:p>
        </w:tc>
        <w:tc>
          <w:tcPr>
            <w:tcW w:w="1979" w:type="dxa"/>
            <w:tcBorders>
              <w:top w:val="single" w:color="auto" w:sz="4" w:space="0"/>
              <w:left w:val="nil"/>
              <w:bottom w:val="single" w:color="auto" w:sz="4" w:space="0"/>
              <w:right w:val="single" w:color="auto" w:sz="4" w:space="0"/>
            </w:tcBorders>
            <w:vAlign w:val="center"/>
          </w:tcPr>
          <w:p w14:paraId="6A8D5E69">
            <w:pPr>
              <w:keepNext w:val="0"/>
              <w:keepLines w:val="0"/>
              <w:suppressLineNumbers w:val="0"/>
              <w:adjustRightInd w:val="0"/>
              <w:snapToGrid w:val="0"/>
              <w:spacing w:before="0" w:beforeAutospacing="0" w:after="0" w:afterAutospacing="0"/>
              <w:ind w:left="0" w:leftChars="0" w:right="0" w:rightChars="0"/>
              <w:jc w:val="center"/>
              <w:rPr>
                <w:rFonts w:hint="eastAsia" w:eastAsia="宋体"/>
                <w:sz w:val="24"/>
                <w:szCs w:val="24"/>
                <w:lang w:eastAsia="zh-CN"/>
              </w:rPr>
            </w:pPr>
            <w:r>
              <w:rPr>
                <w:rFonts w:hint="eastAsia"/>
                <w:sz w:val="24"/>
                <w:lang w:eastAsia="zh-CN"/>
              </w:rPr>
              <w:t>凌海市宏运筑路工程有限公司</w:t>
            </w:r>
          </w:p>
        </w:tc>
        <w:tc>
          <w:tcPr>
            <w:tcW w:w="2395" w:type="dxa"/>
            <w:gridSpan w:val="2"/>
            <w:tcBorders>
              <w:top w:val="single" w:color="auto" w:sz="4" w:space="0"/>
              <w:left w:val="nil"/>
              <w:bottom w:val="single" w:color="auto" w:sz="4" w:space="0"/>
              <w:right w:val="single" w:color="auto" w:sz="4" w:space="0"/>
            </w:tcBorders>
            <w:vAlign w:val="center"/>
          </w:tcPr>
          <w:p w14:paraId="16C2EC4D">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环保设施施工单位</w:t>
            </w:r>
          </w:p>
        </w:tc>
        <w:tc>
          <w:tcPr>
            <w:tcW w:w="2411" w:type="dxa"/>
            <w:gridSpan w:val="2"/>
            <w:tcBorders>
              <w:top w:val="single" w:color="auto" w:sz="4" w:space="0"/>
              <w:left w:val="nil"/>
              <w:bottom w:val="single" w:color="auto" w:sz="4" w:space="0"/>
              <w:right w:val="single" w:color="auto" w:sz="4" w:space="0"/>
            </w:tcBorders>
            <w:vAlign w:val="center"/>
          </w:tcPr>
          <w:p w14:paraId="6ED880D1">
            <w:pPr>
              <w:keepNext w:val="0"/>
              <w:keepLines w:val="0"/>
              <w:suppressLineNumbers w:val="0"/>
              <w:adjustRightInd w:val="0"/>
              <w:snapToGrid w:val="0"/>
              <w:spacing w:before="0" w:beforeAutospacing="0" w:after="0" w:afterAutospacing="0"/>
              <w:ind w:left="0" w:leftChars="0" w:right="0" w:rightChars="0"/>
              <w:jc w:val="center"/>
              <w:rPr>
                <w:rFonts w:hint="eastAsia" w:eastAsia="宋体"/>
                <w:sz w:val="24"/>
                <w:szCs w:val="24"/>
                <w:lang w:eastAsia="zh-CN"/>
              </w:rPr>
            </w:pPr>
            <w:r>
              <w:rPr>
                <w:rFonts w:hint="eastAsia"/>
                <w:sz w:val="24"/>
                <w:lang w:eastAsia="zh-CN"/>
              </w:rPr>
              <w:t>凌海市宏运筑路工程有限公司</w:t>
            </w:r>
          </w:p>
        </w:tc>
      </w:tr>
      <w:tr w14:paraId="14629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72A9FE7B">
            <w:pPr>
              <w:adjustRightInd w:val="0"/>
              <w:snapToGrid w:val="0"/>
              <w:jc w:val="center"/>
              <w:rPr>
                <w:b/>
                <w:sz w:val="24"/>
                <w:szCs w:val="24"/>
              </w:rPr>
            </w:pPr>
            <w:r>
              <w:rPr>
                <w:b/>
                <w:sz w:val="24"/>
                <w:szCs w:val="24"/>
              </w:rPr>
              <w:t>投资总概算</w:t>
            </w:r>
          </w:p>
        </w:tc>
        <w:tc>
          <w:tcPr>
            <w:tcW w:w="1979" w:type="dxa"/>
            <w:tcBorders>
              <w:top w:val="single" w:color="auto" w:sz="4" w:space="0"/>
              <w:left w:val="nil"/>
              <w:bottom w:val="single" w:color="auto" w:sz="4" w:space="0"/>
              <w:right w:val="single" w:color="auto" w:sz="4" w:space="0"/>
            </w:tcBorders>
            <w:vAlign w:val="center"/>
          </w:tcPr>
          <w:p w14:paraId="27A1F35E">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lang w:val="en-US" w:eastAsia="zh-CN"/>
              </w:rPr>
              <w:t>300</w:t>
            </w:r>
            <w:r>
              <w:rPr>
                <w:rFonts w:hint="default"/>
                <w:sz w:val="24"/>
                <w:szCs w:val="24"/>
              </w:rPr>
              <w:t>万元</w:t>
            </w:r>
          </w:p>
        </w:tc>
        <w:tc>
          <w:tcPr>
            <w:tcW w:w="1238" w:type="dxa"/>
            <w:tcBorders>
              <w:top w:val="single" w:color="auto" w:sz="4" w:space="0"/>
              <w:left w:val="nil"/>
              <w:bottom w:val="single" w:color="auto" w:sz="4" w:space="0"/>
              <w:right w:val="single" w:color="auto" w:sz="4" w:space="0"/>
            </w:tcBorders>
            <w:vAlign w:val="center"/>
          </w:tcPr>
          <w:p w14:paraId="432AD15E">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环保投资总概算</w:t>
            </w:r>
          </w:p>
        </w:tc>
        <w:tc>
          <w:tcPr>
            <w:tcW w:w="1157" w:type="dxa"/>
            <w:tcBorders>
              <w:top w:val="single" w:color="auto" w:sz="4" w:space="0"/>
              <w:left w:val="nil"/>
              <w:bottom w:val="single" w:color="auto" w:sz="4" w:space="0"/>
              <w:right w:val="single" w:color="auto" w:sz="4" w:space="0"/>
            </w:tcBorders>
            <w:vAlign w:val="center"/>
          </w:tcPr>
          <w:p w14:paraId="585E4BA3">
            <w:pPr>
              <w:keepNext w:val="0"/>
              <w:keepLines w:val="0"/>
              <w:suppressLineNumbers w:val="0"/>
              <w:adjustRightInd w:val="0"/>
              <w:snapToGrid w:val="0"/>
              <w:spacing w:before="0" w:beforeAutospacing="0" w:after="0" w:afterAutospacing="0"/>
              <w:ind w:left="0" w:leftChars="0" w:right="0" w:rightChars="0"/>
              <w:jc w:val="center"/>
              <w:rPr>
                <w:spacing w:val="-12"/>
                <w:sz w:val="24"/>
                <w:szCs w:val="24"/>
              </w:rPr>
            </w:pPr>
            <w:r>
              <w:rPr>
                <w:rFonts w:hint="eastAsia"/>
                <w:sz w:val="24"/>
                <w:szCs w:val="24"/>
                <w:lang w:val="en-US" w:eastAsia="zh-CN"/>
              </w:rPr>
              <w:t>50</w:t>
            </w:r>
            <w:r>
              <w:rPr>
                <w:rFonts w:hint="default"/>
                <w:sz w:val="24"/>
                <w:szCs w:val="24"/>
              </w:rPr>
              <w:t>万元</w:t>
            </w:r>
          </w:p>
        </w:tc>
        <w:tc>
          <w:tcPr>
            <w:tcW w:w="851" w:type="dxa"/>
            <w:tcBorders>
              <w:top w:val="single" w:color="auto" w:sz="4" w:space="0"/>
              <w:left w:val="nil"/>
              <w:bottom w:val="single" w:color="auto" w:sz="4" w:space="0"/>
              <w:right w:val="single" w:color="auto" w:sz="4" w:space="0"/>
            </w:tcBorders>
            <w:vAlign w:val="center"/>
          </w:tcPr>
          <w:p w14:paraId="59796B43">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比例</w:t>
            </w:r>
          </w:p>
        </w:tc>
        <w:tc>
          <w:tcPr>
            <w:tcW w:w="1560" w:type="dxa"/>
            <w:tcBorders>
              <w:top w:val="single" w:color="auto" w:sz="4" w:space="0"/>
              <w:left w:val="nil"/>
              <w:bottom w:val="single" w:color="auto" w:sz="4" w:space="0"/>
              <w:right w:val="single" w:color="auto" w:sz="4" w:space="0"/>
            </w:tcBorders>
            <w:vAlign w:val="center"/>
          </w:tcPr>
          <w:p w14:paraId="27D5F17B">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lang w:val="en-US" w:eastAsia="zh-CN"/>
              </w:rPr>
              <w:t>16.7</w:t>
            </w:r>
            <w:r>
              <w:rPr>
                <w:rFonts w:hint="default"/>
                <w:sz w:val="24"/>
                <w:szCs w:val="24"/>
              </w:rPr>
              <w:t>%</w:t>
            </w:r>
          </w:p>
        </w:tc>
      </w:tr>
      <w:tr w14:paraId="5950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46B866AA">
            <w:pPr>
              <w:adjustRightInd w:val="0"/>
              <w:snapToGrid w:val="0"/>
              <w:jc w:val="center"/>
              <w:rPr>
                <w:b/>
                <w:sz w:val="24"/>
                <w:szCs w:val="24"/>
              </w:rPr>
            </w:pPr>
            <w:r>
              <w:rPr>
                <w:b/>
                <w:sz w:val="24"/>
                <w:szCs w:val="24"/>
              </w:rPr>
              <w:t>实际总投资</w:t>
            </w:r>
          </w:p>
        </w:tc>
        <w:tc>
          <w:tcPr>
            <w:tcW w:w="1979" w:type="dxa"/>
            <w:tcBorders>
              <w:top w:val="single" w:color="auto" w:sz="4" w:space="0"/>
              <w:left w:val="nil"/>
              <w:bottom w:val="single" w:color="auto" w:sz="4" w:space="0"/>
              <w:right w:val="single" w:color="auto" w:sz="4" w:space="0"/>
            </w:tcBorders>
            <w:vAlign w:val="center"/>
          </w:tcPr>
          <w:p w14:paraId="41A09BAB">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color w:val="auto"/>
                <w:sz w:val="24"/>
                <w:szCs w:val="24"/>
                <w:lang w:val="en-US" w:eastAsia="zh-CN"/>
              </w:rPr>
              <w:t>300</w:t>
            </w:r>
            <w:r>
              <w:rPr>
                <w:rFonts w:hint="default"/>
                <w:sz w:val="24"/>
                <w:szCs w:val="24"/>
              </w:rPr>
              <w:t>万元</w:t>
            </w:r>
          </w:p>
        </w:tc>
        <w:tc>
          <w:tcPr>
            <w:tcW w:w="1238" w:type="dxa"/>
            <w:tcBorders>
              <w:top w:val="single" w:color="auto" w:sz="4" w:space="0"/>
              <w:left w:val="nil"/>
              <w:bottom w:val="single" w:color="auto" w:sz="4" w:space="0"/>
              <w:right w:val="single" w:color="auto" w:sz="4" w:space="0"/>
            </w:tcBorders>
            <w:vAlign w:val="center"/>
          </w:tcPr>
          <w:p w14:paraId="098A7613">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实际环保投资</w:t>
            </w:r>
          </w:p>
        </w:tc>
        <w:tc>
          <w:tcPr>
            <w:tcW w:w="1157" w:type="dxa"/>
            <w:tcBorders>
              <w:top w:val="single" w:color="auto" w:sz="4" w:space="0"/>
              <w:left w:val="nil"/>
              <w:bottom w:val="single" w:color="auto" w:sz="4" w:space="0"/>
              <w:right w:val="single" w:color="auto" w:sz="4" w:space="0"/>
            </w:tcBorders>
            <w:vAlign w:val="center"/>
          </w:tcPr>
          <w:p w14:paraId="61F63EAB">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lang w:val="en-US" w:eastAsia="zh-CN"/>
              </w:rPr>
              <w:t>46</w:t>
            </w:r>
            <w:r>
              <w:rPr>
                <w:rFonts w:hint="default"/>
                <w:sz w:val="24"/>
                <w:szCs w:val="24"/>
              </w:rPr>
              <w:t>万元</w:t>
            </w:r>
          </w:p>
        </w:tc>
        <w:tc>
          <w:tcPr>
            <w:tcW w:w="851" w:type="dxa"/>
            <w:tcBorders>
              <w:top w:val="single" w:color="auto" w:sz="4" w:space="0"/>
              <w:left w:val="nil"/>
              <w:bottom w:val="single" w:color="auto" w:sz="4" w:space="0"/>
              <w:right w:val="single" w:color="auto" w:sz="4" w:space="0"/>
            </w:tcBorders>
            <w:vAlign w:val="center"/>
          </w:tcPr>
          <w:p w14:paraId="617FF0D4">
            <w:pPr>
              <w:keepNext w:val="0"/>
              <w:keepLines w:val="0"/>
              <w:suppressLineNumbers w:val="0"/>
              <w:adjustRightInd w:val="0"/>
              <w:snapToGrid w:val="0"/>
              <w:spacing w:before="0" w:beforeAutospacing="0" w:after="0" w:afterAutospacing="0"/>
              <w:ind w:left="0" w:leftChars="0" w:right="0" w:rightChars="0"/>
              <w:jc w:val="center"/>
              <w:rPr>
                <w:b/>
                <w:sz w:val="24"/>
                <w:szCs w:val="24"/>
              </w:rPr>
            </w:pPr>
            <w:r>
              <w:rPr>
                <w:rFonts w:hint="default"/>
                <w:b/>
                <w:sz w:val="24"/>
                <w:szCs w:val="24"/>
              </w:rPr>
              <w:t>比例</w:t>
            </w:r>
          </w:p>
        </w:tc>
        <w:tc>
          <w:tcPr>
            <w:tcW w:w="1560" w:type="dxa"/>
            <w:tcBorders>
              <w:top w:val="single" w:color="auto" w:sz="4" w:space="0"/>
              <w:left w:val="nil"/>
              <w:bottom w:val="single" w:color="auto" w:sz="4" w:space="0"/>
              <w:right w:val="single" w:color="auto" w:sz="4" w:space="0"/>
            </w:tcBorders>
            <w:vAlign w:val="center"/>
          </w:tcPr>
          <w:p w14:paraId="21ECC485">
            <w:pPr>
              <w:keepNext w:val="0"/>
              <w:keepLines w:val="0"/>
              <w:suppressLineNumbers w:val="0"/>
              <w:adjustRightInd w:val="0"/>
              <w:snapToGrid w:val="0"/>
              <w:spacing w:before="0" w:beforeAutospacing="0" w:after="0" w:afterAutospacing="0"/>
              <w:ind w:left="0" w:leftChars="0" w:right="0" w:rightChars="0"/>
              <w:jc w:val="center"/>
              <w:rPr>
                <w:sz w:val="24"/>
                <w:szCs w:val="24"/>
              </w:rPr>
            </w:pPr>
            <w:r>
              <w:rPr>
                <w:rFonts w:hint="eastAsia"/>
                <w:sz w:val="24"/>
                <w:szCs w:val="24"/>
                <w:lang w:val="en-US" w:eastAsia="zh-CN"/>
              </w:rPr>
              <w:t>15.3</w:t>
            </w:r>
            <w:r>
              <w:rPr>
                <w:rFonts w:hint="default"/>
                <w:sz w:val="24"/>
                <w:szCs w:val="24"/>
              </w:rPr>
              <w:t>%</w:t>
            </w:r>
          </w:p>
        </w:tc>
      </w:tr>
      <w:tr w14:paraId="371BE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526205AA">
            <w:pPr>
              <w:adjustRightInd w:val="0"/>
              <w:snapToGrid w:val="0"/>
              <w:jc w:val="center"/>
              <w:rPr>
                <w:b/>
                <w:sz w:val="24"/>
                <w:szCs w:val="24"/>
              </w:rPr>
            </w:pPr>
            <w:r>
              <w:rPr>
                <w:b/>
                <w:sz w:val="24"/>
                <w:szCs w:val="24"/>
              </w:rPr>
              <w:t>验收监测依据</w:t>
            </w:r>
          </w:p>
        </w:tc>
        <w:tc>
          <w:tcPr>
            <w:tcW w:w="6785" w:type="dxa"/>
            <w:gridSpan w:val="5"/>
            <w:tcBorders>
              <w:top w:val="single" w:color="auto" w:sz="4" w:space="0"/>
              <w:left w:val="nil"/>
              <w:bottom w:val="single" w:color="auto" w:sz="4" w:space="0"/>
              <w:right w:val="single" w:color="auto" w:sz="4" w:space="0"/>
            </w:tcBorders>
            <w:vAlign w:val="center"/>
          </w:tcPr>
          <w:p w14:paraId="18BB44A8">
            <w:pPr>
              <w:adjustRightInd w:val="0"/>
              <w:snapToGrid w:val="0"/>
              <w:spacing w:line="360" w:lineRule="auto"/>
              <w:jc w:val="center"/>
              <w:rPr>
                <w:sz w:val="24"/>
                <w:szCs w:val="24"/>
              </w:rPr>
            </w:pPr>
          </w:p>
          <w:p w14:paraId="14E7DE69">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default"/>
                <w:sz w:val="24"/>
                <w:szCs w:val="24"/>
              </w:rPr>
              <w:t>（1）《</w:t>
            </w:r>
            <w:r>
              <w:rPr>
                <w:rFonts w:hint="eastAsia"/>
                <w:sz w:val="24"/>
                <w:szCs w:val="24"/>
              </w:rPr>
              <w:t>中华人民共和国环境保护法</w:t>
            </w:r>
            <w:r>
              <w:rPr>
                <w:rFonts w:hint="default"/>
                <w:sz w:val="24"/>
                <w:szCs w:val="24"/>
              </w:rPr>
              <w:t>》</w:t>
            </w:r>
            <w:r>
              <w:rPr>
                <w:rFonts w:hint="eastAsia"/>
                <w:sz w:val="24"/>
                <w:szCs w:val="24"/>
              </w:rPr>
              <w:t>（2014年4月24日修订，2015年1月1日实施）</w:t>
            </w:r>
            <w:r>
              <w:rPr>
                <w:rFonts w:hint="default"/>
                <w:sz w:val="24"/>
                <w:szCs w:val="24"/>
              </w:rPr>
              <w:t>；</w:t>
            </w:r>
          </w:p>
          <w:p w14:paraId="14B3BE7C">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default"/>
                <w:sz w:val="24"/>
                <w:szCs w:val="24"/>
              </w:rPr>
              <w:t>（2）《</w:t>
            </w:r>
            <w:r>
              <w:rPr>
                <w:rFonts w:hint="eastAsia"/>
                <w:sz w:val="24"/>
                <w:szCs w:val="24"/>
              </w:rPr>
              <w:t>中华人民共和国环境影响评价法</w:t>
            </w:r>
            <w:r>
              <w:rPr>
                <w:rFonts w:hint="default"/>
                <w:sz w:val="24"/>
                <w:szCs w:val="24"/>
              </w:rPr>
              <w:t>》</w:t>
            </w:r>
            <w:r>
              <w:rPr>
                <w:rFonts w:hint="eastAsia"/>
                <w:sz w:val="24"/>
                <w:szCs w:val="24"/>
              </w:rPr>
              <w:t>（2018年12月29日起施行）</w:t>
            </w:r>
            <w:r>
              <w:rPr>
                <w:rFonts w:hint="default"/>
                <w:sz w:val="24"/>
                <w:szCs w:val="24"/>
              </w:rPr>
              <w:t>；</w:t>
            </w:r>
          </w:p>
          <w:p w14:paraId="37381479">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default"/>
                <w:sz w:val="24"/>
                <w:szCs w:val="24"/>
              </w:rPr>
              <w:t>（3）《</w:t>
            </w:r>
            <w:r>
              <w:rPr>
                <w:rFonts w:hint="eastAsia"/>
                <w:sz w:val="24"/>
                <w:szCs w:val="24"/>
              </w:rPr>
              <w:t>中华人民共和国大气污染防治法</w:t>
            </w:r>
            <w:r>
              <w:rPr>
                <w:rFonts w:hint="default"/>
                <w:sz w:val="24"/>
                <w:szCs w:val="24"/>
              </w:rPr>
              <w:t>》</w:t>
            </w:r>
            <w:r>
              <w:rPr>
                <w:rFonts w:hint="eastAsia"/>
                <w:sz w:val="24"/>
                <w:szCs w:val="24"/>
              </w:rPr>
              <w:t>（2018年10月26日起实施）</w:t>
            </w:r>
            <w:r>
              <w:rPr>
                <w:rFonts w:hint="default"/>
                <w:sz w:val="24"/>
                <w:szCs w:val="24"/>
              </w:rPr>
              <w:t>；</w:t>
            </w:r>
          </w:p>
          <w:p w14:paraId="01BD6743">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（4）</w:t>
            </w:r>
            <w:r>
              <w:rPr>
                <w:rFonts w:hint="default"/>
                <w:sz w:val="24"/>
                <w:szCs w:val="24"/>
              </w:rPr>
              <w:t>《</w:t>
            </w:r>
            <w:r>
              <w:rPr>
                <w:rFonts w:hint="eastAsia"/>
                <w:sz w:val="24"/>
                <w:szCs w:val="24"/>
              </w:rPr>
              <w:t>中华人民共和国水污染防治法</w:t>
            </w:r>
            <w:r>
              <w:rPr>
                <w:rFonts w:hint="default"/>
                <w:sz w:val="24"/>
                <w:szCs w:val="24"/>
              </w:rPr>
              <w:t>》</w:t>
            </w:r>
            <w:r>
              <w:rPr>
                <w:rFonts w:hint="eastAsia"/>
                <w:sz w:val="24"/>
                <w:szCs w:val="24"/>
              </w:rPr>
              <w:t>（2018年1月1日施行）；</w:t>
            </w:r>
          </w:p>
          <w:p w14:paraId="0714BF24">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（5）</w:t>
            </w:r>
            <w:r>
              <w:rPr>
                <w:rFonts w:hint="default"/>
                <w:sz w:val="24"/>
                <w:szCs w:val="24"/>
              </w:rPr>
              <w:t>《</w:t>
            </w:r>
            <w:r>
              <w:rPr>
                <w:rFonts w:hint="eastAsia"/>
                <w:sz w:val="24"/>
                <w:szCs w:val="24"/>
              </w:rPr>
              <w:t>中华人民共和国噪声污染防治法</w:t>
            </w:r>
            <w:r>
              <w:rPr>
                <w:rFonts w:hint="default"/>
                <w:sz w:val="24"/>
                <w:szCs w:val="24"/>
              </w:rPr>
              <w:t>》</w:t>
            </w:r>
            <w:r>
              <w:rPr>
                <w:rFonts w:hint="eastAsia"/>
                <w:sz w:val="24"/>
                <w:szCs w:val="24"/>
              </w:rPr>
              <w:t>（20</w:t>
            </w:r>
            <w:r>
              <w:rPr>
                <w:rFonts w:hint="eastAsia"/>
                <w:sz w:val="24"/>
                <w:szCs w:val="24"/>
                <w:lang w:val="en-US" w:eastAsia="zh-CN"/>
              </w:rPr>
              <w:t>22</w:t>
            </w:r>
            <w:r>
              <w:rPr>
                <w:rFonts w:hint="eastAsia"/>
                <w:sz w:val="24"/>
                <w:szCs w:val="24"/>
              </w:rPr>
              <w:t>年</w:t>
            </w:r>
            <w:r>
              <w:rPr>
                <w:rFonts w:hint="eastAsia"/>
                <w:sz w:val="24"/>
                <w:szCs w:val="24"/>
                <w:lang w:val="en-US" w:eastAsia="zh-CN"/>
              </w:rPr>
              <w:t>6</w:t>
            </w:r>
            <w:r>
              <w:rPr>
                <w:rFonts w:hint="eastAsia"/>
                <w:sz w:val="24"/>
                <w:szCs w:val="24"/>
              </w:rPr>
              <w:t>月</w:t>
            </w:r>
            <w:r>
              <w:rPr>
                <w:rFonts w:hint="eastAsia"/>
                <w:sz w:val="24"/>
                <w:szCs w:val="24"/>
                <w:lang w:val="en-US" w:eastAsia="zh-CN"/>
              </w:rPr>
              <w:t>5</w:t>
            </w:r>
            <w:r>
              <w:rPr>
                <w:rFonts w:hint="eastAsia"/>
                <w:sz w:val="24"/>
                <w:szCs w:val="24"/>
              </w:rPr>
              <w:t>日</w:t>
            </w:r>
            <w:r>
              <w:rPr>
                <w:rFonts w:hint="eastAsia"/>
                <w:sz w:val="24"/>
                <w:szCs w:val="24"/>
                <w:lang w:val="en-US" w:eastAsia="zh-CN"/>
              </w:rPr>
              <w:t>起</w:t>
            </w:r>
            <w:r>
              <w:rPr>
                <w:rFonts w:hint="eastAsia"/>
                <w:sz w:val="24"/>
                <w:szCs w:val="24"/>
              </w:rPr>
              <w:t>施行）；</w:t>
            </w:r>
          </w:p>
          <w:p w14:paraId="404421F5">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（6）</w:t>
            </w:r>
            <w:r>
              <w:rPr>
                <w:rFonts w:hint="default"/>
                <w:sz w:val="24"/>
                <w:szCs w:val="24"/>
              </w:rPr>
              <w:t>《</w:t>
            </w:r>
            <w:r>
              <w:rPr>
                <w:rFonts w:hint="eastAsia"/>
                <w:sz w:val="24"/>
                <w:szCs w:val="24"/>
              </w:rPr>
              <w:t>中华人民共和国</w:t>
            </w:r>
            <w:r>
              <w:rPr>
                <w:rFonts w:hint="default"/>
                <w:sz w:val="24"/>
              </w:rPr>
              <w:t>固体</w:t>
            </w:r>
            <w:r>
              <w:rPr>
                <w:rFonts w:hint="default"/>
                <w:sz w:val="24"/>
                <w:highlight w:val="none"/>
                <w:shd w:val="clear" w:fill="auto"/>
              </w:rPr>
              <w:t>废物</w:t>
            </w:r>
            <w:r>
              <w:rPr>
                <w:rFonts w:hint="default"/>
                <w:sz w:val="24"/>
              </w:rPr>
              <w:t>污染环境</w:t>
            </w:r>
            <w:r>
              <w:rPr>
                <w:rFonts w:hint="eastAsia"/>
                <w:sz w:val="24"/>
                <w:szCs w:val="24"/>
              </w:rPr>
              <w:t>防治法</w:t>
            </w:r>
            <w:r>
              <w:rPr>
                <w:rFonts w:hint="default"/>
                <w:sz w:val="24"/>
                <w:szCs w:val="24"/>
              </w:rPr>
              <w:t>》</w:t>
            </w:r>
            <w:r>
              <w:rPr>
                <w:rFonts w:hint="eastAsia"/>
                <w:sz w:val="24"/>
                <w:szCs w:val="24"/>
              </w:rPr>
              <w:t>（2020年9月1日施行）；</w:t>
            </w:r>
          </w:p>
          <w:p w14:paraId="13651C64">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（7）</w:t>
            </w:r>
            <w:r>
              <w:rPr>
                <w:rFonts w:hint="default"/>
                <w:sz w:val="24"/>
                <w:szCs w:val="24"/>
              </w:rPr>
              <w:t>《建设项目环境保护管理条例》（中华人民共和国国务院令第682号，2017年10月1日起施行）；</w:t>
            </w:r>
          </w:p>
          <w:p w14:paraId="3E04A318">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（8）</w:t>
            </w:r>
            <w:r>
              <w:rPr>
                <w:rFonts w:hint="default"/>
                <w:sz w:val="24"/>
                <w:szCs w:val="24"/>
              </w:rPr>
              <w:t>关于发布《建设项目竣工环境保护验收暂行办法》的公告（国环规环评[2017]4号</w:t>
            </w:r>
            <w:r>
              <w:rPr>
                <w:rFonts w:hint="eastAsia"/>
                <w:sz w:val="24"/>
                <w:szCs w:val="24"/>
              </w:rPr>
              <w:t>，2017年11月22日实施</w:t>
            </w:r>
            <w:r>
              <w:rPr>
                <w:rFonts w:hint="default"/>
                <w:sz w:val="24"/>
                <w:szCs w:val="24"/>
              </w:rPr>
              <w:t>）；</w:t>
            </w:r>
          </w:p>
          <w:p w14:paraId="5809B321">
            <w:pPr>
              <w:keepNext w:val="0"/>
              <w:keepLines w:val="0"/>
              <w:suppressLineNumbers w:val="0"/>
              <w:adjustRightInd w:val="0"/>
              <w:snapToGrid w:val="0"/>
              <w:spacing w:before="0" w:beforeAutospacing="0" w:after="0" w:afterAutospacing="0" w:line="360" w:lineRule="auto"/>
              <w:ind w:left="0" w:right="0"/>
              <w:jc w:val="left"/>
              <w:rPr>
                <w:rFonts w:hint="default"/>
                <w:sz w:val="24"/>
                <w:szCs w:val="24"/>
              </w:rPr>
            </w:pPr>
            <w:r>
              <w:rPr>
                <w:rFonts w:hint="eastAsia"/>
                <w:sz w:val="24"/>
                <w:szCs w:val="24"/>
              </w:rPr>
              <w:t>（9）</w:t>
            </w:r>
            <w:r>
              <w:rPr>
                <w:rFonts w:hint="default"/>
                <w:sz w:val="24"/>
                <w:szCs w:val="24"/>
              </w:rPr>
              <w:t>《建设项目竣工环境保护验收技术指南</w:t>
            </w:r>
            <w:r>
              <w:rPr>
                <w:rFonts w:hint="eastAsia"/>
                <w:sz w:val="24"/>
                <w:szCs w:val="24"/>
              </w:rPr>
              <w:t xml:space="preserve"> </w:t>
            </w:r>
            <w:r>
              <w:rPr>
                <w:rFonts w:hint="default"/>
                <w:sz w:val="24"/>
                <w:szCs w:val="24"/>
              </w:rPr>
              <w:t>污染影响类》</w:t>
            </w:r>
            <w:r>
              <w:rPr>
                <w:rFonts w:hint="eastAsia"/>
                <w:sz w:val="24"/>
                <w:szCs w:val="24"/>
              </w:rPr>
              <w:t>（2018年5月16日实施）</w:t>
            </w:r>
            <w:r>
              <w:rPr>
                <w:rFonts w:hint="default"/>
                <w:sz w:val="24"/>
                <w:szCs w:val="24"/>
              </w:rPr>
              <w:t>；</w:t>
            </w:r>
          </w:p>
          <w:p w14:paraId="5439EA2F">
            <w:pPr>
              <w:keepNext w:val="0"/>
              <w:keepLines w:val="0"/>
              <w:suppressLineNumbers w:val="0"/>
              <w:adjustRightInd w:val="0"/>
              <w:snapToGrid w:val="0"/>
              <w:spacing w:before="0" w:beforeAutospacing="0" w:after="0" w:afterAutospacing="0" w:line="360" w:lineRule="auto"/>
              <w:ind w:left="0" w:right="0"/>
              <w:jc w:val="left"/>
              <w:rPr>
                <w:rFonts w:hint="eastAsia" w:eastAsiaTheme="majorEastAsia"/>
                <w:sz w:val="24"/>
                <w:szCs w:val="24"/>
                <w:lang w:eastAsia="zh-CN"/>
              </w:rPr>
            </w:pPr>
            <w:r>
              <w:rPr>
                <w:rFonts w:hint="eastAsia"/>
                <w:sz w:val="24"/>
                <w:szCs w:val="24"/>
                <w:lang w:eastAsia="zh-CN"/>
              </w:rPr>
              <w:t>（</w:t>
            </w:r>
            <w:r>
              <w:rPr>
                <w:rFonts w:hint="eastAsia"/>
                <w:sz w:val="24"/>
                <w:szCs w:val="24"/>
                <w:lang w:val="en-US" w:eastAsia="zh-CN"/>
              </w:rPr>
              <w:t>10</w:t>
            </w:r>
            <w:r>
              <w:rPr>
                <w:rFonts w:hint="eastAsia"/>
                <w:sz w:val="24"/>
                <w:szCs w:val="24"/>
                <w:lang w:eastAsia="zh-CN"/>
              </w:rPr>
              <w:t>）</w:t>
            </w:r>
            <w:r>
              <w:rPr>
                <w:rFonts w:hint="eastAsia" w:asciiTheme="majorEastAsia" w:hAnsiTheme="majorEastAsia" w:eastAsiaTheme="majorEastAsia" w:cstheme="majorEastAsia"/>
                <w:sz w:val="24"/>
                <w:szCs w:val="24"/>
              </w:rPr>
              <w:t>《污染影响类建设项目重大变动清单（试行）的通知》环办环评函</w:t>
            </w:r>
            <w:r>
              <w:rPr>
                <w:rFonts w:hint="default" w:ascii="Times New Roman" w:hAnsi="Times New Roman" w:cs="Times New Roman" w:eastAsiaTheme="majorEastAsia"/>
                <w:sz w:val="24"/>
                <w:szCs w:val="24"/>
              </w:rPr>
              <w:t>[2020]688号</w:t>
            </w:r>
            <w:r>
              <w:rPr>
                <w:rFonts w:hint="eastAsia" w:cs="Times New Roman" w:eastAsiaTheme="majorEastAsia"/>
                <w:sz w:val="24"/>
                <w:szCs w:val="24"/>
                <w:lang w:eastAsia="zh-CN"/>
              </w:rPr>
              <w:t>；</w:t>
            </w:r>
          </w:p>
          <w:p w14:paraId="398D235C">
            <w:pPr>
              <w:keepNext w:val="0"/>
              <w:keepLines w:val="0"/>
              <w:suppressLineNumbers w:val="0"/>
              <w:adjustRightInd w:val="0"/>
              <w:snapToGrid w:val="0"/>
              <w:spacing w:before="0" w:beforeAutospacing="0" w:after="0" w:afterAutospacing="0" w:line="360" w:lineRule="auto"/>
              <w:ind w:left="0" w:right="0"/>
              <w:jc w:val="left"/>
              <w:rPr>
                <w:rFonts w:hint="eastAsia"/>
                <w:sz w:val="24"/>
                <w:szCs w:val="24"/>
              </w:rPr>
            </w:pPr>
            <w:r>
              <w:rPr>
                <w:rFonts w:hint="eastAsia"/>
                <w:sz w:val="24"/>
                <w:szCs w:val="24"/>
                <w:lang w:eastAsia="zh-CN"/>
              </w:rPr>
              <w:t>（</w:t>
            </w:r>
            <w:r>
              <w:rPr>
                <w:rFonts w:hint="eastAsia"/>
                <w:sz w:val="24"/>
                <w:szCs w:val="24"/>
                <w:lang w:val="en-US" w:eastAsia="zh-CN"/>
              </w:rPr>
              <w:t>11</w:t>
            </w:r>
            <w:r>
              <w:rPr>
                <w:rFonts w:hint="eastAsia"/>
                <w:sz w:val="24"/>
                <w:szCs w:val="24"/>
                <w:lang w:eastAsia="zh-CN"/>
              </w:rPr>
              <w:t>）</w:t>
            </w:r>
            <w:r>
              <w:rPr>
                <w:rFonts w:hint="eastAsia"/>
                <w:sz w:val="24"/>
                <w:lang w:eastAsia="zh-CN"/>
              </w:rPr>
              <w:t>湖北黄达环保技术咨询有限公司</w:t>
            </w:r>
            <w:r>
              <w:rPr>
                <w:rFonts w:hint="eastAsia"/>
                <w:sz w:val="24"/>
                <w:lang w:val="en-US" w:eastAsia="zh-CN"/>
              </w:rPr>
              <w:t>编制完成的</w:t>
            </w:r>
            <w:r>
              <w:rPr>
                <w:rFonts w:hint="eastAsia" w:ascii="Times New Roman" w:hAnsi="Times New Roman" w:eastAsia="宋体" w:cs="Times New Roman"/>
                <w:sz w:val="24"/>
                <w:lang w:eastAsia="zh-CN"/>
              </w:rPr>
              <w:t>《</w:t>
            </w:r>
            <w:r>
              <w:rPr>
                <w:rFonts w:hint="eastAsia" w:cs="Times New Roman"/>
                <w:sz w:val="24"/>
                <w:lang w:val="en-US" w:eastAsia="zh-CN"/>
              </w:rPr>
              <w:t>凌海市宏运筑路工程有限公司</w:t>
            </w:r>
            <w:r>
              <w:rPr>
                <w:rFonts w:hint="eastAsia" w:cs="Times New Roman"/>
                <w:sz w:val="24"/>
                <w:lang w:eastAsia="zh-CN"/>
              </w:rPr>
              <w:t>年产三合土1.2万吨建设项目项目</w:t>
            </w:r>
            <w:r>
              <w:rPr>
                <w:rFonts w:hint="default" w:ascii="Times New Roman" w:hAnsi="Times New Roman" w:eastAsia="宋体" w:cs="Times New Roman"/>
                <w:sz w:val="24"/>
                <w:lang w:eastAsia="zh-CN"/>
              </w:rPr>
              <w:t>环境影响报告</w:t>
            </w:r>
            <w:r>
              <w:rPr>
                <w:rFonts w:hint="eastAsia" w:ascii="Times New Roman" w:hAnsi="Times New Roman" w:eastAsia="宋体" w:cs="Times New Roman"/>
                <w:sz w:val="24"/>
                <w:lang w:val="en-US" w:eastAsia="zh-CN"/>
              </w:rPr>
              <w:t>表</w:t>
            </w:r>
            <w:r>
              <w:rPr>
                <w:rFonts w:hint="eastAsia" w:ascii="Times New Roman" w:hAnsi="Times New Roman" w:eastAsia="宋体" w:cs="Times New Roman"/>
                <w:sz w:val="24"/>
                <w:lang w:eastAsia="zh-CN"/>
              </w:rPr>
              <w:t>》</w:t>
            </w:r>
            <w:r>
              <w:rPr>
                <w:rFonts w:hint="eastAsia"/>
                <w:sz w:val="24"/>
                <w:szCs w:val="24"/>
              </w:rPr>
              <w:t>（202</w:t>
            </w:r>
            <w:r>
              <w:rPr>
                <w:rFonts w:hint="eastAsia"/>
                <w:sz w:val="24"/>
                <w:szCs w:val="24"/>
                <w:lang w:val="en-US" w:eastAsia="zh-CN"/>
              </w:rPr>
              <w:t>5</w:t>
            </w:r>
            <w:r>
              <w:rPr>
                <w:rFonts w:hint="eastAsia"/>
                <w:sz w:val="24"/>
                <w:szCs w:val="24"/>
              </w:rPr>
              <w:t>年</w:t>
            </w:r>
            <w:r>
              <w:rPr>
                <w:rFonts w:hint="eastAsia"/>
                <w:sz w:val="24"/>
                <w:szCs w:val="24"/>
                <w:lang w:val="en-US" w:eastAsia="zh-CN"/>
              </w:rPr>
              <w:t>7</w:t>
            </w:r>
            <w:r>
              <w:rPr>
                <w:rFonts w:hint="eastAsia"/>
                <w:sz w:val="24"/>
                <w:szCs w:val="24"/>
              </w:rPr>
              <w:t>月）；</w:t>
            </w:r>
          </w:p>
          <w:p w14:paraId="7ECF7AD2">
            <w:pPr>
              <w:keepNext w:val="0"/>
              <w:keepLines w:val="0"/>
              <w:suppressLineNumbers w:val="0"/>
              <w:adjustRightInd w:val="0"/>
              <w:snapToGrid w:val="0"/>
              <w:spacing w:before="0" w:beforeAutospacing="0" w:after="0" w:afterAutospacing="0" w:line="360" w:lineRule="auto"/>
              <w:ind w:left="0" w:right="0"/>
              <w:jc w:val="left"/>
              <w:rPr>
                <w:rFonts w:hint="eastAsia" w:ascii="Times New Roman" w:hAnsi="Times New Roman" w:eastAsia="宋体" w:cs="Times New Roman"/>
                <w:sz w:val="24"/>
                <w:lang w:eastAsia="zh-CN"/>
              </w:rPr>
            </w:pPr>
            <w:r>
              <w:rPr>
                <w:rFonts w:hint="eastAsia"/>
                <w:sz w:val="24"/>
                <w:szCs w:val="24"/>
                <w:lang w:eastAsia="zh-CN"/>
              </w:rPr>
              <w:t>（</w:t>
            </w:r>
            <w:r>
              <w:rPr>
                <w:rFonts w:hint="eastAsia"/>
                <w:sz w:val="24"/>
                <w:szCs w:val="24"/>
                <w:lang w:val="en-US" w:eastAsia="zh-CN"/>
              </w:rPr>
              <w:t>12</w:t>
            </w:r>
            <w:r>
              <w:rPr>
                <w:rFonts w:hint="eastAsia"/>
                <w:sz w:val="24"/>
                <w:szCs w:val="24"/>
                <w:lang w:eastAsia="zh-CN"/>
              </w:rPr>
              <w:t>）</w:t>
            </w:r>
            <w:r>
              <w:rPr>
                <w:rFonts w:hint="default" w:ascii="Times New Roman" w:hAnsi="Times New Roman" w:eastAsia="宋体" w:cs="Times New Roman"/>
                <w:sz w:val="24"/>
                <w:lang w:eastAsia="zh-CN"/>
              </w:rPr>
              <w:t>关于</w:t>
            </w:r>
            <w:r>
              <w:rPr>
                <w:rFonts w:hint="eastAsia" w:cs="Times New Roman"/>
                <w:sz w:val="24"/>
                <w:lang w:val="en-US" w:eastAsia="zh-CN"/>
              </w:rPr>
              <w:t>凌海市宏运筑路工程有限公司</w:t>
            </w:r>
            <w:r>
              <w:rPr>
                <w:rFonts w:hint="eastAsia" w:cs="Times New Roman"/>
                <w:sz w:val="24"/>
                <w:lang w:eastAsia="zh-CN"/>
              </w:rPr>
              <w:t>年产三合土1.2万吨建设项目</w:t>
            </w:r>
            <w:r>
              <w:rPr>
                <w:rFonts w:hint="eastAsia" w:ascii="Times New Roman" w:hAnsi="Times New Roman" w:eastAsia="宋体" w:cs="Times New Roman"/>
                <w:sz w:val="24"/>
                <w:lang w:eastAsia="zh-CN"/>
              </w:rPr>
              <w:t>环境影响报告表的批复</w:t>
            </w:r>
            <w:r>
              <w:rPr>
                <w:rFonts w:hint="default" w:ascii="Times New Roman" w:hAnsi="Times New Roman" w:eastAsia="宋体" w:cs="Times New Roman"/>
                <w:sz w:val="24"/>
                <w:lang w:eastAsia="zh-CN"/>
              </w:rPr>
              <w:t>（</w:t>
            </w:r>
            <w:r>
              <w:rPr>
                <w:rFonts w:hint="eastAsia" w:cs="Times New Roman"/>
                <w:sz w:val="24"/>
                <w:lang w:val="en-US" w:eastAsia="zh-CN"/>
              </w:rPr>
              <w:t>麻</w:t>
            </w:r>
            <w:r>
              <w:rPr>
                <w:rFonts w:hint="eastAsia" w:ascii="Times New Roman" w:hAnsi="Times New Roman" w:eastAsia="宋体" w:cs="Times New Roman"/>
                <w:sz w:val="24"/>
                <w:lang w:val="en-US" w:eastAsia="zh-CN"/>
              </w:rPr>
              <w:t>环审</w:t>
            </w:r>
            <w:r>
              <w:rPr>
                <w:rFonts w:hint="default" w:ascii="Times New Roman" w:hAnsi="Times New Roman" w:eastAsia="宋体" w:cs="Times New Roman"/>
                <w:sz w:val="24"/>
                <w:lang w:eastAsia="zh-CN"/>
              </w:rPr>
              <w:t>[20</w:t>
            </w:r>
            <w:r>
              <w:rPr>
                <w:rFonts w:hint="eastAsia" w:ascii="Times New Roman" w:hAnsi="Times New Roman" w:eastAsia="宋体" w:cs="Times New Roman"/>
                <w:sz w:val="24"/>
                <w:lang w:val="en-US" w:eastAsia="zh-CN"/>
              </w:rPr>
              <w:t>2</w:t>
            </w:r>
            <w:r>
              <w:rPr>
                <w:rFonts w:hint="eastAsia" w:cs="Times New Roman"/>
                <w:sz w:val="24"/>
                <w:lang w:val="en-US" w:eastAsia="zh-CN"/>
              </w:rPr>
              <w:t>5</w:t>
            </w:r>
            <w:r>
              <w:rPr>
                <w:rFonts w:hint="default" w:ascii="Times New Roman" w:hAnsi="Times New Roman" w:eastAsia="宋体" w:cs="Times New Roman"/>
                <w:sz w:val="24"/>
                <w:lang w:eastAsia="zh-CN"/>
              </w:rPr>
              <w:t>]</w:t>
            </w:r>
            <w:r>
              <w:rPr>
                <w:rFonts w:hint="eastAsia" w:cs="Times New Roman"/>
                <w:sz w:val="24"/>
                <w:lang w:val="en-US" w:eastAsia="zh-CN"/>
              </w:rPr>
              <w:t>30</w:t>
            </w:r>
            <w:r>
              <w:rPr>
                <w:rFonts w:hint="default" w:ascii="Times New Roman" w:hAnsi="Times New Roman" w:eastAsia="宋体" w:cs="Times New Roman"/>
                <w:sz w:val="24"/>
                <w:lang w:eastAsia="zh-CN"/>
              </w:rPr>
              <w:t>号）</w:t>
            </w:r>
            <w:r>
              <w:rPr>
                <w:rFonts w:hint="eastAsia" w:ascii="Times New Roman" w:hAnsi="Times New Roman" w:eastAsia="宋体" w:cs="Times New Roman"/>
                <w:sz w:val="24"/>
                <w:lang w:eastAsia="zh-CN"/>
              </w:rPr>
              <w:t>，20</w:t>
            </w:r>
            <w:r>
              <w:rPr>
                <w:rFonts w:hint="eastAsia" w:ascii="Times New Roman" w:hAnsi="Times New Roman" w:eastAsia="宋体" w:cs="Times New Roman"/>
                <w:sz w:val="24"/>
                <w:lang w:val="en-US" w:eastAsia="zh-CN"/>
              </w:rPr>
              <w:t>2</w:t>
            </w:r>
            <w:r>
              <w:rPr>
                <w:rFonts w:hint="eastAsia" w:cs="Times New Roman"/>
                <w:sz w:val="24"/>
                <w:lang w:val="en-US" w:eastAsia="zh-CN"/>
              </w:rPr>
              <w:t>5</w:t>
            </w:r>
            <w:r>
              <w:rPr>
                <w:rFonts w:hint="eastAsia" w:ascii="Times New Roman" w:hAnsi="Times New Roman" w:eastAsia="宋体" w:cs="Times New Roman"/>
                <w:sz w:val="24"/>
                <w:lang w:eastAsia="zh-CN"/>
              </w:rPr>
              <w:t>年</w:t>
            </w:r>
            <w:r>
              <w:rPr>
                <w:rFonts w:hint="eastAsia" w:cs="Times New Roman"/>
                <w:sz w:val="24"/>
                <w:lang w:val="en-US" w:eastAsia="zh-CN"/>
              </w:rPr>
              <w:t>7</w:t>
            </w:r>
            <w:r>
              <w:rPr>
                <w:rFonts w:hint="eastAsia" w:ascii="Times New Roman" w:hAnsi="Times New Roman" w:eastAsia="宋体" w:cs="Times New Roman"/>
                <w:sz w:val="24"/>
                <w:lang w:eastAsia="zh-CN"/>
              </w:rPr>
              <w:t>月</w:t>
            </w:r>
            <w:r>
              <w:rPr>
                <w:rFonts w:hint="eastAsia" w:ascii="Times New Roman" w:hAnsi="Times New Roman" w:eastAsia="宋体" w:cs="Times New Roman"/>
                <w:sz w:val="24"/>
                <w:lang w:val="en-US" w:eastAsia="zh-CN"/>
              </w:rPr>
              <w:t>1</w:t>
            </w:r>
            <w:r>
              <w:rPr>
                <w:rFonts w:hint="eastAsia" w:cs="Times New Roman"/>
                <w:sz w:val="24"/>
                <w:lang w:val="en-US" w:eastAsia="zh-CN"/>
              </w:rPr>
              <w:t>5</w:t>
            </w:r>
            <w:r>
              <w:rPr>
                <w:rFonts w:hint="eastAsia" w:ascii="Times New Roman" w:hAnsi="Times New Roman" w:eastAsia="宋体" w:cs="Times New Roman"/>
                <w:sz w:val="24"/>
                <w:lang w:eastAsia="zh-CN"/>
              </w:rPr>
              <w:t>日；</w:t>
            </w:r>
          </w:p>
          <w:p w14:paraId="660842EB">
            <w:pPr>
              <w:keepNext w:val="0"/>
              <w:keepLines w:val="0"/>
              <w:widowControl/>
              <w:suppressLineNumbers w:val="0"/>
              <w:spacing w:line="360" w:lineRule="auto"/>
              <w:jc w:val="left"/>
              <w:rPr>
                <w:rFonts w:hint="default" w:eastAsia="宋体"/>
                <w:color w:val="auto"/>
                <w:lang w:val="en-US"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13</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2025年7月21日已完成排污许可证登记管理，排污许可证登记编号：</w:t>
            </w:r>
            <w:r>
              <w:rPr>
                <w:rFonts w:hint="default" w:ascii="Times New Roman" w:hAnsi="Times New Roman" w:eastAsia="宋体" w:cs="Times New Roman"/>
                <w:sz w:val="24"/>
                <w:lang w:val="en-US" w:eastAsia="zh-CN"/>
              </w:rPr>
              <w:t>91210724MA106220XD001X</w:t>
            </w:r>
            <w:r>
              <w:rPr>
                <w:rFonts w:hint="eastAsia" w:ascii="Times New Roman" w:hAnsi="Times New Roman" w:eastAsia="宋体" w:cs="Times New Roman"/>
                <w:sz w:val="24"/>
                <w:lang w:val="en-US" w:eastAsia="zh-CN"/>
              </w:rPr>
              <w:t>，有效期为2025年7月21日至2030年7月20日。</w:t>
            </w:r>
          </w:p>
          <w:p w14:paraId="2E51AA21">
            <w:pPr>
              <w:pStyle w:val="6"/>
            </w:pPr>
          </w:p>
          <w:p w14:paraId="3FF0629C"/>
          <w:p w14:paraId="78A0116C">
            <w:pPr>
              <w:pStyle w:val="6"/>
            </w:pPr>
          </w:p>
          <w:p w14:paraId="623EECB6"/>
          <w:p w14:paraId="23D04A2B">
            <w:pPr>
              <w:pStyle w:val="6"/>
            </w:pPr>
          </w:p>
          <w:p w14:paraId="4E1CB05D"/>
          <w:p w14:paraId="5B12C2DA">
            <w:pPr>
              <w:pStyle w:val="6"/>
            </w:pPr>
          </w:p>
          <w:p w14:paraId="5A5A1FDB"/>
        </w:tc>
      </w:tr>
      <w:tr w14:paraId="4483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9" w:hRule="atLeast"/>
          <w:jc w:val="center"/>
        </w:trPr>
        <w:tc>
          <w:tcPr>
            <w:tcW w:w="1737" w:type="dxa"/>
            <w:tcBorders>
              <w:top w:val="single" w:color="auto" w:sz="4" w:space="0"/>
              <w:left w:val="single" w:color="auto" w:sz="4" w:space="0"/>
              <w:bottom w:val="single" w:color="auto" w:sz="4" w:space="0"/>
              <w:right w:val="single" w:color="auto" w:sz="4" w:space="0"/>
            </w:tcBorders>
            <w:vAlign w:val="center"/>
          </w:tcPr>
          <w:p w14:paraId="7AF2EB54">
            <w:pPr>
              <w:adjustRightInd w:val="0"/>
              <w:snapToGrid w:val="0"/>
              <w:spacing w:line="360" w:lineRule="exact"/>
              <w:rPr>
                <w:b/>
                <w:bCs/>
                <w:sz w:val="24"/>
                <w:szCs w:val="24"/>
              </w:rPr>
            </w:pPr>
            <w:r>
              <w:rPr>
                <w:b/>
                <w:sz w:val="24"/>
              </w:rPr>
              <w:t>验收监测评价标准、标号、级别</w:t>
            </w:r>
            <w:r>
              <w:rPr>
                <w:rFonts w:hint="eastAsia"/>
                <w:b/>
                <w:sz w:val="24"/>
              </w:rPr>
              <w:t>、</w:t>
            </w:r>
            <w:r>
              <w:rPr>
                <w:rFonts w:hint="eastAsia"/>
                <w:b/>
                <w:sz w:val="24"/>
                <w:highlight w:val="none"/>
                <w:shd w:val="clear" w:fill="auto"/>
              </w:rPr>
              <w:t>限值</w:t>
            </w:r>
          </w:p>
        </w:tc>
        <w:tc>
          <w:tcPr>
            <w:tcW w:w="6785" w:type="dxa"/>
            <w:gridSpan w:val="5"/>
            <w:tcBorders>
              <w:top w:val="single" w:color="auto" w:sz="4" w:space="0"/>
              <w:left w:val="nil"/>
              <w:bottom w:val="single" w:color="auto" w:sz="4" w:space="0"/>
              <w:right w:val="single" w:color="auto" w:sz="4" w:space="0"/>
            </w:tcBorders>
          </w:tcPr>
          <w:p w14:paraId="32FAF2F9">
            <w:pPr>
              <w:autoSpaceDE/>
              <w:autoSpaceDN/>
              <w:adjustRightInd w:val="0"/>
              <w:snapToGrid w:val="0"/>
              <w:spacing w:line="360" w:lineRule="auto"/>
              <w:rPr>
                <w:b/>
                <w:bCs/>
                <w:kern w:val="2"/>
                <w:sz w:val="24"/>
                <w:szCs w:val="24"/>
              </w:rPr>
            </w:pPr>
            <w:r>
              <w:rPr>
                <w:rFonts w:hint="eastAsia"/>
                <w:b/>
                <w:bCs/>
                <w:kern w:val="2"/>
                <w:sz w:val="24"/>
                <w:szCs w:val="24"/>
                <w:lang w:val="en-US" w:eastAsia="zh-CN"/>
              </w:rPr>
              <w:t>一、</w:t>
            </w:r>
            <w:r>
              <w:rPr>
                <w:b/>
                <w:bCs/>
                <w:kern w:val="2"/>
                <w:sz w:val="24"/>
                <w:szCs w:val="24"/>
              </w:rPr>
              <w:t>污染物排放标准</w:t>
            </w:r>
          </w:p>
          <w:p w14:paraId="4FD42E95">
            <w:pPr>
              <w:spacing w:line="360" w:lineRule="auto"/>
              <w:rPr>
                <w:rFonts w:hint="default" w:ascii="Times New Roman" w:hAnsi="Times New Roman" w:eastAsia="宋体" w:cs="Times New Roman"/>
                <w:sz w:val="24"/>
                <w:szCs w:val="24"/>
                <w:lang w:val="en-US" w:eastAsia="zh-CN"/>
              </w:rPr>
            </w:pPr>
            <w:r>
              <w:rPr>
                <w:rFonts w:hint="eastAsia"/>
                <w:sz w:val="24"/>
                <w:szCs w:val="24"/>
              </w:rPr>
              <w:t>（1）</w:t>
            </w:r>
            <w:r>
              <w:rPr>
                <w:sz w:val="24"/>
                <w:szCs w:val="24"/>
              </w:rPr>
              <w:t>废气：</w:t>
            </w:r>
            <w:r>
              <w:rPr>
                <w:rFonts w:hint="eastAsia"/>
                <w:sz w:val="24"/>
                <w:szCs w:val="24"/>
                <w:lang w:val="en-US" w:eastAsia="zh-CN"/>
              </w:rPr>
              <w:t>项目废气排放执行</w:t>
            </w:r>
            <w:r>
              <w:rPr>
                <w:rFonts w:hint="eastAsia" w:ascii="Times New Roman" w:hAnsi="Times New Roman" w:eastAsia="宋体" w:cs="Times New Roman"/>
                <w:sz w:val="24"/>
                <w:szCs w:val="24"/>
                <w:lang w:val="en-US" w:eastAsia="zh-CN"/>
              </w:rPr>
              <w:t>《水泥工业大气污染物排放标准》（GB4915-2013）表3排放标准要求。</w:t>
            </w:r>
          </w:p>
          <w:p w14:paraId="64F6F2B3">
            <w:pPr>
              <w:spacing w:line="360" w:lineRule="auto"/>
              <w:rPr>
                <w:rFonts w:hint="default" w:ascii="Times New Roman" w:hAnsi="Times New Roman" w:eastAsia="宋体" w:cs="Times New Roman"/>
                <w:bCs/>
                <w:color w:val="000000" w:themeColor="text1"/>
                <w:sz w:val="24"/>
                <w:lang w:val="en-US" w:eastAsia="zh-CN"/>
                <w14:textFill>
                  <w14:solidFill>
                    <w14:schemeClr w14:val="tx1"/>
                  </w14:solidFill>
                </w14:textFill>
              </w:rPr>
            </w:pPr>
            <w:r>
              <w:rPr>
                <w:rFonts w:hint="eastAsia"/>
                <w:sz w:val="24"/>
                <w:szCs w:val="24"/>
              </w:rPr>
              <w:t>（2）</w:t>
            </w:r>
            <w:r>
              <w:rPr>
                <w:sz w:val="24"/>
                <w:szCs w:val="24"/>
              </w:rPr>
              <w:t>废水：</w:t>
            </w:r>
            <w:r>
              <w:rPr>
                <w:rFonts w:hint="eastAsia" w:ascii="Times New Roman" w:hAnsi="Times New Roman" w:eastAsia="宋体" w:cs="Times New Roman"/>
                <w:bCs/>
                <w:color w:val="000000" w:themeColor="text1"/>
                <w:sz w:val="24"/>
                <w14:textFill>
                  <w14:solidFill>
                    <w14:schemeClr w14:val="tx1"/>
                  </w14:solidFill>
                </w14:textFill>
              </w:rPr>
              <w:t>项目废水主要为</w:t>
            </w:r>
            <w:r>
              <w:rPr>
                <w:rFonts w:hint="eastAsia" w:ascii="Times New Roman" w:hAnsi="Times New Roman" w:eastAsia="宋体" w:cs="Times New Roman"/>
                <w:bCs/>
                <w:color w:val="000000" w:themeColor="text1"/>
                <w:sz w:val="24"/>
                <w:lang w:val="en-US" w:eastAsia="zh-CN"/>
                <w14:textFill>
                  <w14:solidFill>
                    <w14:schemeClr w14:val="tx1"/>
                  </w14:solidFill>
                </w14:textFill>
              </w:rPr>
              <w:t>生活污水</w:t>
            </w:r>
            <w:r>
              <w:rPr>
                <w:rFonts w:hint="eastAsia" w:cs="Times New Roman"/>
                <w:bCs/>
                <w:color w:val="000000" w:themeColor="text1"/>
                <w:sz w:val="24"/>
                <w:lang w:val="en-US" w:eastAsia="zh-CN"/>
                <w14:textFill>
                  <w14:solidFill>
                    <w14:schemeClr w14:val="tx1"/>
                  </w14:solidFill>
                </w14:textFill>
              </w:rPr>
              <w:t>和生产废水</w:t>
            </w:r>
            <w:r>
              <w:rPr>
                <w:rFonts w:hint="eastAsia" w:ascii="Times New Roman" w:hAnsi="Times New Roman" w:eastAsia="宋体" w:cs="Times New Roman"/>
                <w:bCs/>
                <w:color w:val="000000" w:themeColor="text1"/>
                <w:sz w:val="24"/>
                <w:lang w:val="en-US" w:eastAsia="zh-CN"/>
                <w14:textFill>
                  <w14:solidFill>
                    <w14:schemeClr w14:val="tx1"/>
                  </w14:solidFill>
                </w14:textFill>
              </w:rPr>
              <w:t>。生活污水经化粪池</w:t>
            </w:r>
            <w:r>
              <w:rPr>
                <w:rFonts w:hint="eastAsia" w:cs="Times New Roman"/>
                <w:bCs/>
                <w:color w:val="000000" w:themeColor="text1"/>
                <w:sz w:val="24"/>
                <w:lang w:val="en-US" w:eastAsia="zh-CN"/>
                <w14:textFill>
                  <w14:solidFill>
                    <w14:schemeClr w14:val="tx1"/>
                  </w14:solidFill>
                </w14:textFill>
              </w:rPr>
              <w:t>和隔油池</w:t>
            </w:r>
            <w:r>
              <w:rPr>
                <w:rFonts w:hint="eastAsia" w:ascii="Times New Roman" w:hAnsi="Times New Roman" w:eastAsia="宋体" w:cs="Times New Roman"/>
                <w:bCs/>
                <w:color w:val="000000" w:themeColor="text1"/>
                <w:sz w:val="24"/>
                <w:lang w:val="en-US" w:eastAsia="zh-CN"/>
                <w14:textFill>
                  <w14:solidFill>
                    <w14:schemeClr w14:val="tx1"/>
                  </w14:solidFill>
                </w14:textFill>
              </w:rPr>
              <w:t>处理后</w:t>
            </w:r>
            <w:r>
              <w:rPr>
                <w:rFonts w:hint="eastAsia" w:cs="Times New Roman"/>
                <w:bCs/>
                <w:color w:val="000000" w:themeColor="text1"/>
                <w:sz w:val="24"/>
                <w:lang w:val="en-US" w:eastAsia="zh-CN"/>
                <w14:textFill>
                  <w14:solidFill>
                    <w14:schemeClr w14:val="tx1"/>
                  </w14:solidFill>
                </w14:textFill>
              </w:rPr>
              <w:t>用于厂区绿化，不外排</w:t>
            </w:r>
            <w:r>
              <w:rPr>
                <w:rFonts w:hint="eastAsia" w:ascii="Times New Roman" w:hAnsi="Times New Roman" w:eastAsia="宋体" w:cs="Times New Roman"/>
                <w:bCs/>
                <w:color w:val="000000" w:themeColor="text1"/>
                <w:sz w:val="24"/>
                <w:lang w:val="en-US" w:eastAsia="zh-CN"/>
                <w14:textFill>
                  <w14:solidFill>
                    <w14:schemeClr w14:val="tx1"/>
                  </w14:solidFill>
                </w14:textFill>
              </w:rPr>
              <w:t>。生产废水为车辆清洗废水及设备清洗废水</w:t>
            </w:r>
            <w:r>
              <w:rPr>
                <w:rFonts w:hint="eastAsia" w:cs="Times New Roman"/>
                <w:bCs/>
                <w:color w:val="000000" w:themeColor="text1"/>
                <w:sz w:val="24"/>
                <w:lang w:val="en-US" w:eastAsia="zh-CN"/>
                <w14:textFill>
                  <w14:solidFill>
                    <w14:schemeClr w14:val="tx1"/>
                  </w14:solidFill>
                </w14:textFill>
              </w:rPr>
              <w:t>经洗车槽及</w:t>
            </w:r>
            <w:r>
              <w:rPr>
                <w:rFonts w:hint="eastAsia" w:ascii="Times New Roman" w:hAnsi="Times New Roman" w:eastAsia="宋体" w:cs="Times New Roman"/>
                <w:bCs/>
                <w:color w:val="000000" w:themeColor="text1"/>
                <w:sz w:val="24"/>
                <w:lang w:val="en-US" w:eastAsia="zh-CN"/>
                <w14:textFill>
                  <w14:solidFill>
                    <w14:schemeClr w14:val="tx1"/>
                  </w14:solidFill>
                </w14:textFill>
              </w:rPr>
              <w:t>沉淀池处理后回用不外排。</w:t>
            </w:r>
          </w:p>
          <w:p w14:paraId="2502CB47">
            <w:pPr>
              <w:spacing w:line="360" w:lineRule="auto"/>
              <w:rPr>
                <w:sz w:val="24"/>
                <w:szCs w:val="24"/>
              </w:rPr>
            </w:pPr>
            <w:r>
              <w:rPr>
                <w:rFonts w:hint="eastAsia"/>
                <w:sz w:val="24"/>
                <w:szCs w:val="24"/>
              </w:rPr>
              <w:t>（3）</w:t>
            </w:r>
            <w:r>
              <w:rPr>
                <w:sz w:val="24"/>
                <w:szCs w:val="24"/>
              </w:rPr>
              <w:t>噪声：</w:t>
            </w:r>
            <w:r>
              <w:rPr>
                <w:rFonts w:hint="eastAsia"/>
                <w:sz w:val="24"/>
                <w:szCs w:val="24"/>
              </w:rPr>
              <w:t>项目运营期厂界噪声执行《工业企业</w:t>
            </w:r>
            <w:r>
              <w:rPr>
                <w:rFonts w:hint="eastAsia"/>
                <w:sz w:val="24"/>
                <w:szCs w:val="24"/>
                <w:highlight w:val="none"/>
              </w:rPr>
              <w:t>厂界</w:t>
            </w:r>
            <w:r>
              <w:rPr>
                <w:rFonts w:hint="eastAsia"/>
                <w:sz w:val="24"/>
                <w:szCs w:val="24"/>
              </w:rPr>
              <w:t>环境噪声排放标准》</w:t>
            </w:r>
            <w:r>
              <w:rPr>
                <w:rFonts w:hint="eastAsia"/>
                <w:sz w:val="24"/>
                <w:szCs w:val="24"/>
                <w:highlight w:val="none"/>
                <w:shd w:val="clear" w:fill="auto"/>
              </w:rPr>
              <w:t>（</w:t>
            </w:r>
            <w:r>
              <w:rPr>
                <w:sz w:val="24"/>
                <w:szCs w:val="24"/>
              </w:rPr>
              <w:t>GB12348-2008</w:t>
            </w:r>
            <w:r>
              <w:rPr>
                <w:rFonts w:hint="eastAsia"/>
                <w:sz w:val="24"/>
                <w:szCs w:val="24"/>
                <w:highlight w:val="none"/>
                <w:shd w:val="clear" w:fill="auto"/>
              </w:rPr>
              <w:t>）</w:t>
            </w:r>
            <w:r>
              <w:rPr>
                <w:rFonts w:hint="eastAsia"/>
                <w:sz w:val="24"/>
                <w:szCs w:val="24"/>
              </w:rPr>
              <w:t>中的</w:t>
            </w:r>
            <w:r>
              <w:rPr>
                <w:rFonts w:hint="eastAsia"/>
                <w:sz w:val="24"/>
                <w:szCs w:val="24"/>
                <w:lang w:val="en-US" w:eastAsia="zh-CN"/>
              </w:rPr>
              <w:t>2</w:t>
            </w:r>
            <w:r>
              <w:rPr>
                <w:rFonts w:hint="eastAsia"/>
                <w:sz w:val="24"/>
                <w:szCs w:val="24"/>
              </w:rPr>
              <w:t>类标准。</w:t>
            </w:r>
          </w:p>
          <w:p w14:paraId="7A589738">
            <w:pPr>
              <w:spacing w:line="360" w:lineRule="auto"/>
            </w:pPr>
            <w:r>
              <w:rPr>
                <w:rFonts w:hint="eastAsia"/>
                <w:sz w:val="24"/>
                <w:szCs w:val="24"/>
              </w:rPr>
              <w:t>（4）</w:t>
            </w:r>
            <w:r>
              <w:rPr>
                <w:rFonts w:hint="eastAsia"/>
                <w:sz w:val="24"/>
                <w:szCs w:val="24"/>
                <w:lang w:val="en-US" w:eastAsia="zh-CN"/>
              </w:rPr>
              <w:t>固体废物：</w:t>
            </w:r>
            <w:r>
              <w:rPr>
                <w:rFonts w:hint="eastAsia"/>
                <w:sz w:val="24"/>
                <w:szCs w:val="24"/>
              </w:rPr>
              <w:t>项目一般工业固体</w:t>
            </w:r>
            <w:r>
              <w:rPr>
                <w:rFonts w:hint="eastAsia"/>
                <w:sz w:val="24"/>
                <w:szCs w:val="24"/>
                <w:highlight w:val="none"/>
                <w:shd w:val="clear" w:fill="auto"/>
              </w:rPr>
              <w:t>废物</w:t>
            </w:r>
            <w:r>
              <w:rPr>
                <w:rFonts w:hint="eastAsia"/>
                <w:sz w:val="24"/>
                <w:szCs w:val="24"/>
              </w:rPr>
              <w:t>执行《一般工业固体</w:t>
            </w:r>
            <w:r>
              <w:rPr>
                <w:rFonts w:hint="eastAsia"/>
                <w:sz w:val="24"/>
                <w:szCs w:val="24"/>
                <w:highlight w:val="none"/>
                <w:shd w:val="clear" w:fill="auto"/>
              </w:rPr>
              <w:t>废物</w:t>
            </w:r>
            <w:r>
              <w:rPr>
                <w:rFonts w:hint="eastAsia"/>
                <w:sz w:val="24"/>
                <w:szCs w:val="24"/>
              </w:rPr>
              <w:t>贮存和填埋污染控制标准》</w:t>
            </w:r>
            <w:r>
              <w:rPr>
                <w:rFonts w:hint="eastAsia"/>
                <w:sz w:val="24"/>
                <w:szCs w:val="24"/>
                <w:highlight w:val="none"/>
                <w:shd w:val="clear" w:fill="auto"/>
              </w:rPr>
              <w:t>（</w:t>
            </w:r>
            <w:r>
              <w:rPr>
                <w:rFonts w:hint="eastAsia"/>
                <w:sz w:val="24"/>
                <w:szCs w:val="24"/>
              </w:rPr>
              <w:t>GB18599-2020</w:t>
            </w:r>
            <w:r>
              <w:rPr>
                <w:rFonts w:hint="eastAsia"/>
                <w:sz w:val="24"/>
                <w:szCs w:val="24"/>
                <w:highlight w:val="none"/>
                <w:shd w:val="clear" w:fill="auto"/>
              </w:rPr>
              <w:t>）</w:t>
            </w:r>
            <w:r>
              <w:rPr>
                <w:rFonts w:hint="eastAsia"/>
                <w:sz w:val="24"/>
                <w:szCs w:val="24"/>
              </w:rPr>
              <w:t>和危险</w:t>
            </w:r>
            <w:r>
              <w:rPr>
                <w:rFonts w:hint="eastAsia"/>
                <w:sz w:val="24"/>
                <w:szCs w:val="24"/>
                <w:highlight w:val="none"/>
                <w:shd w:val="clear" w:fill="auto"/>
              </w:rPr>
              <w:t>废物</w:t>
            </w:r>
            <w:r>
              <w:rPr>
                <w:rFonts w:hint="eastAsia"/>
                <w:sz w:val="24"/>
                <w:szCs w:val="24"/>
              </w:rPr>
              <w:t>执行《危险</w:t>
            </w:r>
            <w:r>
              <w:rPr>
                <w:rFonts w:hint="eastAsia"/>
                <w:sz w:val="24"/>
                <w:szCs w:val="24"/>
                <w:highlight w:val="none"/>
                <w:shd w:val="clear" w:fill="auto"/>
              </w:rPr>
              <w:t>废物</w:t>
            </w:r>
            <w:r>
              <w:rPr>
                <w:rFonts w:hint="eastAsia"/>
                <w:sz w:val="24"/>
                <w:szCs w:val="24"/>
              </w:rPr>
              <w:t>贮存污染控制标准》</w:t>
            </w:r>
            <w:r>
              <w:rPr>
                <w:rFonts w:hint="eastAsia"/>
                <w:sz w:val="24"/>
                <w:szCs w:val="24"/>
                <w:highlight w:val="none"/>
                <w:shd w:val="clear" w:fill="auto"/>
              </w:rPr>
              <w:t>（</w:t>
            </w:r>
            <w:r>
              <w:rPr>
                <w:rFonts w:hint="eastAsia"/>
                <w:sz w:val="24"/>
                <w:szCs w:val="24"/>
              </w:rPr>
              <w:t>GB18597-2023</w:t>
            </w:r>
            <w:r>
              <w:rPr>
                <w:rFonts w:hint="eastAsia"/>
                <w:sz w:val="24"/>
                <w:szCs w:val="24"/>
                <w:highlight w:val="none"/>
                <w:shd w:val="clear" w:fill="auto"/>
              </w:rPr>
              <w:t>）</w:t>
            </w:r>
            <w:r>
              <w:rPr>
                <w:rFonts w:hint="eastAsia"/>
                <w:sz w:val="24"/>
                <w:szCs w:val="24"/>
              </w:rPr>
              <w:t>。</w:t>
            </w:r>
          </w:p>
          <w:p w14:paraId="2990980F">
            <w:pPr>
              <w:jc w:val="center"/>
              <w:rPr>
                <w:b/>
                <w:sz w:val="24"/>
                <w:szCs w:val="24"/>
              </w:rPr>
            </w:pPr>
            <w:r>
              <w:rPr>
                <w:rFonts w:hint="eastAsia"/>
                <w:b/>
                <w:sz w:val="24"/>
                <w:szCs w:val="24"/>
              </w:rPr>
              <w:t>表1-</w:t>
            </w:r>
            <w:r>
              <w:rPr>
                <w:rFonts w:hint="eastAsia"/>
                <w:b/>
                <w:sz w:val="24"/>
                <w:szCs w:val="24"/>
                <w:lang w:val="en-US" w:eastAsia="zh-CN"/>
              </w:rPr>
              <w:t>1</w:t>
            </w:r>
            <w:r>
              <w:rPr>
                <w:rFonts w:hint="eastAsia"/>
                <w:b/>
                <w:sz w:val="24"/>
                <w:szCs w:val="24"/>
              </w:rPr>
              <w:t xml:space="preserve">  污染物排放标准明细表</w:t>
            </w:r>
          </w:p>
          <w:tbl>
            <w:tblPr>
              <w:tblStyle w:val="33"/>
              <w:tblW w:w="66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25"/>
              <w:gridCol w:w="1543"/>
              <w:gridCol w:w="791"/>
              <w:gridCol w:w="740"/>
              <w:gridCol w:w="805"/>
              <w:gridCol w:w="1274"/>
              <w:gridCol w:w="980"/>
            </w:tblGrid>
            <w:tr w14:paraId="59A32F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525" w:type="dxa"/>
                  <w:vMerge w:val="restart"/>
                  <w:tcBorders>
                    <w:bottom w:val="single" w:color="000000" w:sz="4" w:space="0"/>
                  </w:tcBorders>
                  <w:vAlign w:val="center"/>
                </w:tcPr>
                <w:p w14:paraId="752BC158">
                  <w:pPr>
                    <w:pageBreakBefore w:val="0"/>
                    <w:kinsoku/>
                    <w:wordWrap/>
                    <w:overflowPunct/>
                    <w:topLinePunct w:val="0"/>
                    <w:bidi w:val="0"/>
                    <w:adjustRightInd w:val="0"/>
                    <w:snapToGrid w:val="0"/>
                    <w:spacing w:line="240" w:lineRule="auto"/>
                    <w:ind w:left="0" w:leftChars="0" w:right="0" w:rightChars="0"/>
                    <w:jc w:val="center"/>
                    <w:textAlignment w:val="auto"/>
                    <w:rPr>
                      <w:b/>
                      <w:bCs/>
                      <w:sz w:val="18"/>
                      <w:szCs w:val="18"/>
                    </w:rPr>
                  </w:pPr>
                  <w:r>
                    <w:rPr>
                      <w:b/>
                      <w:bCs/>
                      <w:sz w:val="18"/>
                      <w:szCs w:val="18"/>
                    </w:rPr>
                    <w:t>要素</w:t>
                  </w:r>
                </w:p>
                <w:p w14:paraId="5BCB1EFF">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分类</w:t>
                  </w:r>
                </w:p>
              </w:tc>
              <w:tc>
                <w:tcPr>
                  <w:tcW w:w="1543" w:type="dxa"/>
                  <w:vMerge w:val="restart"/>
                  <w:tcBorders>
                    <w:bottom w:val="single" w:color="000000" w:sz="4" w:space="0"/>
                  </w:tcBorders>
                  <w:vAlign w:val="center"/>
                </w:tcPr>
                <w:p w14:paraId="5C4EAA8D">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标准名称</w:t>
                  </w:r>
                </w:p>
              </w:tc>
              <w:tc>
                <w:tcPr>
                  <w:tcW w:w="791" w:type="dxa"/>
                  <w:vMerge w:val="restart"/>
                  <w:tcBorders>
                    <w:right w:val="single" w:color="000000" w:sz="4" w:space="0"/>
                  </w:tcBorders>
                  <w:vAlign w:val="center"/>
                </w:tcPr>
                <w:p w14:paraId="084CC690">
                  <w:pPr>
                    <w:pageBreakBefore w:val="0"/>
                    <w:kinsoku/>
                    <w:wordWrap/>
                    <w:overflowPunct/>
                    <w:topLinePunct w:val="0"/>
                    <w:bidi w:val="0"/>
                    <w:adjustRightInd w:val="0"/>
                    <w:snapToGrid w:val="0"/>
                    <w:spacing w:line="240" w:lineRule="auto"/>
                    <w:ind w:left="0" w:leftChars="0" w:right="0" w:rightChars="0"/>
                    <w:jc w:val="center"/>
                    <w:textAlignment w:val="auto"/>
                    <w:rPr>
                      <w:rFonts w:hint="default" w:eastAsia="宋体"/>
                      <w:b/>
                      <w:bCs/>
                      <w:sz w:val="18"/>
                      <w:szCs w:val="18"/>
                      <w:lang w:val="en-US" w:eastAsia="zh-CN"/>
                    </w:rPr>
                  </w:pPr>
                  <w:r>
                    <w:rPr>
                      <w:rFonts w:hint="eastAsia"/>
                      <w:b/>
                      <w:bCs/>
                      <w:sz w:val="18"/>
                      <w:szCs w:val="18"/>
                      <w:lang w:val="en-US" w:eastAsia="zh-CN"/>
                    </w:rPr>
                    <w:t>适用类别</w:t>
                  </w:r>
                </w:p>
              </w:tc>
              <w:tc>
                <w:tcPr>
                  <w:tcW w:w="2819" w:type="dxa"/>
                  <w:gridSpan w:val="3"/>
                  <w:tcBorders>
                    <w:bottom w:val="single" w:color="000000" w:sz="4" w:space="0"/>
                    <w:right w:val="single" w:color="000000" w:sz="4" w:space="0"/>
                  </w:tcBorders>
                  <w:vAlign w:val="center"/>
                </w:tcPr>
                <w:p w14:paraId="7A8AEE84">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标准限值</w:t>
                  </w:r>
                </w:p>
              </w:tc>
              <w:tc>
                <w:tcPr>
                  <w:tcW w:w="980" w:type="dxa"/>
                  <w:vMerge w:val="restart"/>
                  <w:tcBorders>
                    <w:left w:val="single" w:color="000000" w:sz="4" w:space="0"/>
                    <w:bottom w:val="single" w:color="000000" w:sz="12" w:space="0"/>
                  </w:tcBorders>
                  <w:vAlign w:val="center"/>
                </w:tcPr>
                <w:p w14:paraId="383F3D08">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评价对象</w:t>
                  </w:r>
                </w:p>
              </w:tc>
            </w:tr>
            <w:tr w14:paraId="304766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525" w:type="dxa"/>
                  <w:vMerge w:val="continue"/>
                  <w:tcBorders>
                    <w:top w:val="single" w:color="000000" w:sz="4" w:space="0"/>
                    <w:bottom w:val="single" w:color="000000" w:sz="12" w:space="0"/>
                  </w:tcBorders>
                  <w:vAlign w:val="center"/>
                </w:tcPr>
                <w:p w14:paraId="20988342">
                  <w:pPr>
                    <w:pageBreakBefore w:val="0"/>
                    <w:kinsoku/>
                    <w:wordWrap/>
                    <w:overflowPunct/>
                    <w:topLinePunct w:val="0"/>
                    <w:bidi w:val="0"/>
                    <w:spacing w:line="240" w:lineRule="auto"/>
                    <w:ind w:left="0" w:leftChars="0" w:right="0" w:rightChars="0"/>
                    <w:jc w:val="center"/>
                    <w:textAlignment w:val="auto"/>
                    <w:rPr>
                      <w:kern w:val="2"/>
                      <w:sz w:val="18"/>
                      <w:szCs w:val="18"/>
                    </w:rPr>
                  </w:pPr>
                </w:p>
              </w:tc>
              <w:tc>
                <w:tcPr>
                  <w:tcW w:w="1543" w:type="dxa"/>
                  <w:vMerge w:val="continue"/>
                  <w:tcBorders>
                    <w:top w:val="single" w:color="000000" w:sz="4" w:space="0"/>
                    <w:bottom w:val="single" w:color="000000" w:sz="12" w:space="0"/>
                  </w:tcBorders>
                  <w:vAlign w:val="center"/>
                </w:tcPr>
                <w:p w14:paraId="726CA692">
                  <w:pPr>
                    <w:pageBreakBefore w:val="0"/>
                    <w:kinsoku/>
                    <w:wordWrap/>
                    <w:overflowPunct/>
                    <w:topLinePunct w:val="0"/>
                    <w:bidi w:val="0"/>
                    <w:spacing w:line="240" w:lineRule="auto"/>
                    <w:ind w:left="0" w:leftChars="0" w:right="0" w:rightChars="0"/>
                    <w:jc w:val="center"/>
                    <w:textAlignment w:val="auto"/>
                    <w:rPr>
                      <w:kern w:val="2"/>
                      <w:sz w:val="18"/>
                      <w:szCs w:val="18"/>
                    </w:rPr>
                  </w:pPr>
                </w:p>
              </w:tc>
              <w:tc>
                <w:tcPr>
                  <w:tcW w:w="791" w:type="dxa"/>
                  <w:vMerge w:val="continue"/>
                  <w:tcBorders>
                    <w:bottom w:val="single" w:color="000000" w:sz="12" w:space="0"/>
                    <w:right w:val="single" w:color="000000" w:sz="4" w:space="0"/>
                  </w:tcBorders>
                  <w:vAlign w:val="center"/>
                </w:tcPr>
                <w:p w14:paraId="55294704">
                  <w:pPr>
                    <w:pageBreakBefore w:val="0"/>
                    <w:kinsoku/>
                    <w:wordWrap/>
                    <w:overflowPunct/>
                    <w:topLinePunct w:val="0"/>
                    <w:bidi w:val="0"/>
                    <w:adjustRightInd w:val="0"/>
                    <w:snapToGrid w:val="0"/>
                    <w:spacing w:line="240" w:lineRule="auto"/>
                    <w:ind w:left="0" w:leftChars="0" w:right="0" w:rightChars="0"/>
                    <w:jc w:val="center"/>
                    <w:textAlignment w:val="auto"/>
                    <w:rPr>
                      <w:b/>
                      <w:bCs/>
                      <w:sz w:val="18"/>
                      <w:szCs w:val="18"/>
                    </w:rPr>
                  </w:pPr>
                </w:p>
              </w:tc>
              <w:tc>
                <w:tcPr>
                  <w:tcW w:w="1545" w:type="dxa"/>
                  <w:gridSpan w:val="2"/>
                  <w:tcBorders>
                    <w:top w:val="single" w:color="000000" w:sz="4" w:space="0"/>
                    <w:bottom w:val="single" w:color="000000" w:sz="12" w:space="0"/>
                  </w:tcBorders>
                  <w:vAlign w:val="center"/>
                </w:tcPr>
                <w:p w14:paraId="5FFE0BFE">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参数名称</w:t>
                  </w:r>
                </w:p>
              </w:tc>
              <w:tc>
                <w:tcPr>
                  <w:tcW w:w="1274" w:type="dxa"/>
                  <w:tcBorders>
                    <w:top w:val="single" w:color="000000" w:sz="4" w:space="0"/>
                    <w:bottom w:val="single" w:color="000000" w:sz="12" w:space="0"/>
                    <w:right w:val="single" w:color="000000" w:sz="4" w:space="0"/>
                  </w:tcBorders>
                  <w:vAlign w:val="center"/>
                </w:tcPr>
                <w:p w14:paraId="1CF4F45E">
                  <w:pPr>
                    <w:pageBreakBefore w:val="0"/>
                    <w:kinsoku/>
                    <w:wordWrap/>
                    <w:overflowPunct/>
                    <w:topLinePunct w:val="0"/>
                    <w:bidi w:val="0"/>
                    <w:adjustRightInd w:val="0"/>
                    <w:snapToGrid w:val="0"/>
                    <w:spacing w:line="240" w:lineRule="auto"/>
                    <w:ind w:left="0" w:leftChars="0" w:right="0" w:rightChars="0"/>
                    <w:jc w:val="center"/>
                    <w:textAlignment w:val="auto"/>
                    <w:rPr>
                      <w:b/>
                      <w:bCs/>
                      <w:kern w:val="2"/>
                      <w:sz w:val="18"/>
                      <w:szCs w:val="18"/>
                    </w:rPr>
                  </w:pPr>
                  <w:r>
                    <w:rPr>
                      <w:b/>
                      <w:bCs/>
                      <w:sz w:val="18"/>
                      <w:szCs w:val="18"/>
                    </w:rPr>
                    <w:t>限值</w:t>
                  </w:r>
                </w:p>
              </w:tc>
              <w:tc>
                <w:tcPr>
                  <w:tcW w:w="980" w:type="dxa"/>
                  <w:vMerge w:val="continue"/>
                  <w:tcBorders>
                    <w:top w:val="single" w:color="000000" w:sz="12" w:space="0"/>
                    <w:left w:val="single" w:color="000000" w:sz="4" w:space="0"/>
                    <w:bottom w:val="single" w:color="000000" w:sz="12" w:space="0"/>
                    <w:tl2br w:val="nil"/>
                    <w:tr2bl w:val="nil"/>
                  </w:tcBorders>
                  <w:vAlign w:val="center"/>
                </w:tcPr>
                <w:p w14:paraId="667E8936">
                  <w:pPr>
                    <w:pageBreakBefore w:val="0"/>
                    <w:kinsoku/>
                    <w:wordWrap/>
                    <w:overflowPunct/>
                    <w:topLinePunct w:val="0"/>
                    <w:bidi w:val="0"/>
                    <w:spacing w:line="240" w:lineRule="auto"/>
                    <w:ind w:left="0" w:leftChars="0" w:right="0" w:rightChars="0"/>
                    <w:jc w:val="center"/>
                    <w:textAlignment w:val="auto"/>
                    <w:rPr>
                      <w:kern w:val="2"/>
                      <w:sz w:val="18"/>
                      <w:szCs w:val="18"/>
                    </w:rPr>
                  </w:pPr>
                </w:p>
              </w:tc>
            </w:tr>
            <w:tr w14:paraId="6D3383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06" w:hRule="atLeast"/>
                <w:jc w:val="center"/>
              </w:trPr>
              <w:tc>
                <w:tcPr>
                  <w:tcW w:w="525" w:type="dxa"/>
                  <w:tcBorders>
                    <w:tl2br w:val="nil"/>
                    <w:tr2bl w:val="nil"/>
                  </w:tcBorders>
                  <w:vAlign w:val="center"/>
                </w:tcPr>
                <w:p w14:paraId="0F3F55F6">
                  <w:pPr>
                    <w:pageBreakBefore w:val="0"/>
                    <w:kinsoku/>
                    <w:wordWrap/>
                    <w:overflowPunct/>
                    <w:topLinePunct w:val="0"/>
                    <w:bidi w:val="0"/>
                    <w:adjustRightInd w:val="0"/>
                    <w:snapToGrid w:val="0"/>
                    <w:spacing w:line="240" w:lineRule="auto"/>
                    <w:ind w:left="0" w:leftChars="0" w:right="0" w:rightChars="0"/>
                    <w:jc w:val="center"/>
                    <w:textAlignment w:val="auto"/>
                    <w:rPr>
                      <w:rFonts w:hint="default"/>
                      <w:kern w:val="2"/>
                      <w:sz w:val="18"/>
                      <w:szCs w:val="18"/>
                      <w:lang w:val="en-US" w:eastAsia="zh-CN"/>
                    </w:rPr>
                  </w:pPr>
                  <w:r>
                    <w:rPr>
                      <w:rFonts w:hint="eastAsia"/>
                      <w:kern w:val="2"/>
                      <w:sz w:val="18"/>
                      <w:szCs w:val="18"/>
                      <w:lang w:val="en-US" w:eastAsia="zh-CN"/>
                    </w:rPr>
                    <w:t>废气</w:t>
                  </w:r>
                </w:p>
              </w:tc>
              <w:tc>
                <w:tcPr>
                  <w:tcW w:w="1543" w:type="dxa"/>
                  <w:tcBorders>
                    <w:tl2br w:val="nil"/>
                    <w:tr2bl w:val="nil"/>
                  </w:tcBorders>
                  <w:vAlign w:val="center"/>
                </w:tcPr>
                <w:p w14:paraId="664A5427">
                  <w:pPr>
                    <w:pageBreakBefore w:val="0"/>
                    <w:kinsoku/>
                    <w:wordWrap/>
                    <w:overflowPunct/>
                    <w:topLinePunct w:val="0"/>
                    <w:bidi w:val="0"/>
                    <w:adjustRightInd w:val="0"/>
                    <w:snapToGrid w:val="0"/>
                    <w:spacing w:line="240" w:lineRule="auto"/>
                    <w:ind w:left="0" w:leftChars="0" w:right="0" w:rightChars="0"/>
                    <w:jc w:val="center"/>
                    <w:textAlignment w:val="auto"/>
                    <w:rPr>
                      <w:rFonts w:hint="eastAsia"/>
                      <w:kern w:val="2"/>
                      <w:sz w:val="18"/>
                      <w:szCs w:val="18"/>
                    </w:rPr>
                  </w:pPr>
                  <w:r>
                    <w:rPr>
                      <w:rFonts w:hint="eastAsia" w:ascii="Times New Roman" w:hAnsi="Times New Roman" w:eastAsia="宋体" w:cs="Times New Roman"/>
                      <w:kern w:val="2"/>
                      <w:sz w:val="18"/>
                      <w:szCs w:val="18"/>
                      <w:lang w:val="en-US" w:eastAsia="zh-CN"/>
                    </w:rPr>
                    <w:t>《水泥工业大气污染物排放标准》（GB4915-2013）</w:t>
                  </w:r>
                </w:p>
              </w:tc>
              <w:tc>
                <w:tcPr>
                  <w:tcW w:w="791" w:type="dxa"/>
                  <w:tcBorders>
                    <w:tl2br w:val="nil"/>
                    <w:tr2bl w:val="nil"/>
                  </w:tcBorders>
                  <w:vAlign w:val="center"/>
                </w:tcPr>
                <w:p w14:paraId="71BE49ED">
                  <w:pPr>
                    <w:pageBreakBefore w:val="0"/>
                    <w:kinsoku/>
                    <w:wordWrap/>
                    <w:overflowPunct/>
                    <w:topLinePunct w:val="0"/>
                    <w:bidi w:val="0"/>
                    <w:adjustRightInd w:val="0"/>
                    <w:snapToGrid w:val="0"/>
                    <w:spacing w:line="240" w:lineRule="auto"/>
                    <w:ind w:left="0" w:leftChars="0" w:right="0" w:rightChars="0"/>
                    <w:jc w:val="center"/>
                    <w:textAlignment w:val="auto"/>
                    <w:rPr>
                      <w:rFonts w:hint="default"/>
                      <w:kern w:val="2"/>
                      <w:sz w:val="18"/>
                      <w:szCs w:val="18"/>
                      <w:lang w:val="en-US" w:eastAsia="zh-CN"/>
                    </w:rPr>
                  </w:pPr>
                  <w:r>
                    <w:rPr>
                      <w:rFonts w:hint="eastAsia"/>
                      <w:kern w:val="2"/>
                      <w:sz w:val="18"/>
                      <w:szCs w:val="18"/>
                      <w:lang w:val="en-US" w:eastAsia="zh-CN"/>
                    </w:rPr>
                    <w:t>表3</w:t>
                  </w:r>
                </w:p>
              </w:tc>
              <w:tc>
                <w:tcPr>
                  <w:tcW w:w="740" w:type="dxa"/>
                  <w:tcBorders>
                    <w:tl2br w:val="nil"/>
                    <w:tr2bl w:val="nil"/>
                  </w:tcBorders>
                  <w:vAlign w:val="center"/>
                </w:tcPr>
                <w:p w14:paraId="44EA58D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s="Times New Roman"/>
                      <w:sz w:val="18"/>
                      <w:szCs w:val="18"/>
                    </w:rPr>
                  </w:pPr>
                  <w:r>
                    <w:rPr>
                      <w:rFonts w:hint="eastAsia" w:cs="Times New Roman"/>
                      <w:color w:val="auto"/>
                      <w:kern w:val="0"/>
                      <w:sz w:val="18"/>
                      <w:szCs w:val="18"/>
                      <w:vertAlign w:val="baseline"/>
                      <w:lang w:val="en-US" w:eastAsia="zh-CN"/>
                    </w:rPr>
                    <w:t>无组织</w:t>
                  </w:r>
                </w:p>
              </w:tc>
              <w:tc>
                <w:tcPr>
                  <w:tcW w:w="805" w:type="dxa"/>
                  <w:tcBorders>
                    <w:tl2br w:val="nil"/>
                    <w:tr2bl w:val="nil"/>
                  </w:tcBorders>
                  <w:vAlign w:val="center"/>
                </w:tcPr>
                <w:p w14:paraId="6B2B056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颗粒物</w:t>
                  </w:r>
                </w:p>
              </w:tc>
              <w:tc>
                <w:tcPr>
                  <w:tcW w:w="1274" w:type="dxa"/>
                  <w:tcBorders>
                    <w:tl2br w:val="nil"/>
                    <w:tr2bl w:val="nil"/>
                  </w:tcBorders>
                  <w:vAlign w:val="center"/>
                </w:tcPr>
                <w:p w14:paraId="57EA8DD2">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18"/>
                      <w:szCs w:val="18"/>
                      <w:lang w:val="en-US" w:eastAsia="zh-CN"/>
                    </w:rPr>
                  </w:pPr>
                  <w:r>
                    <w:rPr>
                      <w:rFonts w:hint="eastAsia" w:cs="Times New Roman"/>
                      <w:kern w:val="2"/>
                      <w:sz w:val="18"/>
                      <w:szCs w:val="18"/>
                      <w:lang w:val="en-US" w:eastAsia="zh-CN"/>
                    </w:rPr>
                    <w:t>0.5</w:t>
                  </w:r>
                  <w:r>
                    <w:rPr>
                      <w:rFonts w:hint="eastAsia" w:ascii="Times New Roman" w:hAnsi="Times New Roman" w:eastAsia="宋体" w:cs="Times New Roman"/>
                      <w:kern w:val="2"/>
                      <w:sz w:val="18"/>
                      <w:szCs w:val="18"/>
                      <w:lang w:val="en-US" w:eastAsia="zh-CN"/>
                    </w:rPr>
                    <w:t>mg/</w:t>
                  </w:r>
                  <w:r>
                    <w:rPr>
                      <w:rFonts w:ascii="Times New Roman" w:hAnsi="Times New Roman" w:eastAsia="宋体"/>
                      <w:color w:val="auto"/>
                      <w:sz w:val="18"/>
                      <w:szCs w:val="18"/>
                    </w:rPr>
                    <w:t>m</w:t>
                  </w:r>
                  <w:r>
                    <w:rPr>
                      <w:rFonts w:ascii="Times New Roman" w:hAnsi="Times New Roman" w:eastAsia="宋体"/>
                      <w:color w:val="auto"/>
                      <w:sz w:val="18"/>
                      <w:szCs w:val="18"/>
                      <w:vertAlign w:val="superscript"/>
                    </w:rPr>
                    <w:t>3</w:t>
                  </w:r>
                </w:p>
              </w:tc>
              <w:tc>
                <w:tcPr>
                  <w:tcW w:w="980" w:type="dxa"/>
                  <w:tcBorders>
                    <w:tl2br w:val="nil"/>
                    <w:tr2bl w:val="nil"/>
                  </w:tcBorders>
                  <w:vAlign w:val="center"/>
                </w:tcPr>
                <w:p w14:paraId="0B7C575B">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18"/>
                      <w:szCs w:val="18"/>
                      <w:vertAlign w:val="baseline"/>
                      <w:lang w:val="en-US" w:eastAsia="zh-CN"/>
                    </w:rPr>
                  </w:pPr>
                  <w:r>
                    <w:rPr>
                      <w:rFonts w:hint="eastAsia" w:cs="Times New Roman"/>
                      <w:color w:val="auto"/>
                      <w:kern w:val="0"/>
                      <w:sz w:val="18"/>
                      <w:szCs w:val="18"/>
                      <w:vertAlign w:val="baseline"/>
                      <w:lang w:val="en-US" w:eastAsia="zh-CN"/>
                    </w:rPr>
                    <w:t>厂界</w:t>
                  </w:r>
                </w:p>
              </w:tc>
            </w:tr>
            <w:tr w14:paraId="112963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1" w:hRule="atLeast"/>
                <w:jc w:val="center"/>
              </w:trPr>
              <w:tc>
                <w:tcPr>
                  <w:tcW w:w="525" w:type="dxa"/>
                  <w:vMerge w:val="restart"/>
                  <w:tcBorders>
                    <w:tl2br w:val="nil"/>
                    <w:tr2bl w:val="nil"/>
                  </w:tcBorders>
                  <w:vAlign w:val="center"/>
                </w:tcPr>
                <w:p w14:paraId="37C79A55">
                  <w:pPr>
                    <w:pageBreakBefore w:val="0"/>
                    <w:kinsoku/>
                    <w:wordWrap/>
                    <w:overflowPunct/>
                    <w:topLinePunct w:val="0"/>
                    <w:bidi w:val="0"/>
                    <w:adjustRightInd w:val="0"/>
                    <w:snapToGrid w:val="0"/>
                    <w:spacing w:line="240" w:lineRule="auto"/>
                    <w:ind w:left="0" w:leftChars="0" w:right="0" w:rightChars="0"/>
                    <w:jc w:val="center"/>
                    <w:textAlignment w:val="auto"/>
                    <w:rPr>
                      <w:rFonts w:ascii="Times New Roman" w:hAnsi="Times New Roman" w:eastAsia="宋体" w:cs="Times New Roman"/>
                      <w:kern w:val="2"/>
                      <w:sz w:val="18"/>
                      <w:szCs w:val="18"/>
                      <w:lang w:val="en-US" w:eastAsia="zh-CN" w:bidi="ar-SA"/>
                    </w:rPr>
                  </w:pPr>
                  <w:r>
                    <w:rPr>
                      <w:sz w:val="18"/>
                      <w:szCs w:val="18"/>
                    </w:rPr>
                    <w:t>噪声</w:t>
                  </w:r>
                </w:p>
              </w:tc>
              <w:tc>
                <w:tcPr>
                  <w:tcW w:w="1543" w:type="dxa"/>
                  <w:vMerge w:val="restart"/>
                  <w:tcBorders>
                    <w:tl2br w:val="nil"/>
                    <w:tr2bl w:val="nil"/>
                  </w:tcBorders>
                  <w:vAlign w:val="center"/>
                </w:tcPr>
                <w:p w14:paraId="4A769908">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lang w:val="en-US" w:eastAsia="zh-CN"/>
                    </w:rPr>
                  </w:pPr>
                  <w:r>
                    <w:rPr>
                      <w:color w:val="auto"/>
                      <w:sz w:val="18"/>
                      <w:szCs w:val="18"/>
                    </w:rPr>
                    <w:t>《工业企业厂界环境噪声排放标准》GB12348-2008</w:t>
                  </w:r>
                </w:p>
              </w:tc>
              <w:tc>
                <w:tcPr>
                  <w:tcW w:w="791" w:type="dxa"/>
                  <w:vMerge w:val="restart"/>
                  <w:tcBorders>
                    <w:tl2br w:val="nil"/>
                    <w:tr2bl w:val="nil"/>
                  </w:tcBorders>
                  <w:vAlign w:val="center"/>
                </w:tcPr>
                <w:p w14:paraId="0052CD18">
                  <w:pPr>
                    <w:pageBreakBefore w:val="0"/>
                    <w:kinsoku/>
                    <w:wordWrap/>
                    <w:overflowPunct/>
                    <w:topLinePunct w:val="0"/>
                    <w:bidi w:val="0"/>
                    <w:adjustRightInd w:val="0"/>
                    <w:snapToGrid w:val="0"/>
                    <w:spacing w:line="240" w:lineRule="auto"/>
                    <w:ind w:left="0" w:leftChars="0" w:right="0" w:rightChars="0"/>
                    <w:jc w:val="center"/>
                    <w:textAlignment w:val="auto"/>
                    <w:rPr>
                      <w:rFonts w:hint="eastAsia"/>
                      <w:color w:val="auto"/>
                      <w:sz w:val="18"/>
                      <w:szCs w:val="18"/>
                      <w:lang w:val="en-US" w:eastAsia="zh-CN"/>
                    </w:rPr>
                  </w:pPr>
                  <w:r>
                    <w:rPr>
                      <w:rFonts w:hint="eastAsia"/>
                      <w:color w:val="auto"/>
                      <w:sz w:val="18"/>
                      <w:szCs w:val="18"/>
                      <w:lang w:val="en-US" w:eastAsia="zh-CN"/>
                    </w:rPr>
                    <w:t>/</w:t>
                  </w:r>
                </w:p>
              </w:tc>
              <w:tc>
                <w:tcPr>
                  <w:tcW w:w="1545" w:type="dxa"/>
                  <w:gridSpan w:val="2"/>
                  <w:vMerge w:val="restart"/>
                  <w:tcBorders>
                    <w:tl2br w:val="nil"/>
                    <w:tr2bl w:val="nil"/>
                  </w:tcBorders>
                  <w:vAlign w:val="center"/>
                </w:tcPr>
                <w:p w14:paraId="19A8D727">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lang w:val="en-US" w:eastAsia="zh-CN"/>
                    </w:rPr>
                  </w:pPr>
                  <w:r>
                    <w:rPr>
                      <w:color w:val="auto"/>
                      <w:sz w:val="18"/>
                      <w:szCs w:val="18"/>
                    </w:rPr>
                    <w:t>等效连续A声级</w:t>
                  </w:r>
                </w:p>
              </w:tc>
              <w:tc>
                <w:tcPr>
                  <w:tcW w:w="1274" w:type="dxa"/>
                  <w:vMerge w:val="restart"/>
                  <w:tcBorders>
                    <w:tl2br w:val="nil"/>
                    <w:tr2bl w:val="nil"/>
                  </w:tcBorders>
                  <w:vAlign w:val="center"/>
                </w:tcPr>
                <w:p w14:paraId="1FA037CE">
                  <w:pPr>
                    <w:pageBreakBefore w:val="0"/>
                    <w:kinsoku/>
                    <w:wordWrap/>
                    <w:overflowPunct/>
                    <w:topLinePunct w:val="0"/>
                    <w:bidi w:val="0"/>
                    <w:adjustRightInd w:val="0"/>
                    <w:snapToGrid w:val="0"/>
                    <w:spacing w:line="240" w:lineRule="auto"/>
                    <w:ind w:left="0" w:leftChars="0" w:right="0" w:rightChars="0"/>
                    <w:jc w:val="center"/>
                    <w:textAlignment w:val="auto"/>
                    <w:rPr>
                      <w:rFonts w:hint="default"/>
                      <w:color w:val="auto"/>
                      <w:sz w:val="18"/>
                      <w:szCs w:val="18"/>
                      <w:lang w:val="en-US" w:eastAsia="zh-CN"/>
                    </w:rPr>
                  </w:pPr>
                  <w:r>
                    <w:rPr>
                      <w:rFonts w:hint="eastAsia"/>
                      <w:color w:val="auto"/>
                      <w:sz w:val="18"/>
                      <w:szCs w:val="18"/>
                      <w:lang w:val="en-US" w:eastAsia="zh-CN"/>
                    </w:rPr>
                    <w:t>2</w:t>
                  </w:r>
                  <w:r>
                    <w:rPr>
                      <w:rFonts w:hint="eastAsia"/>
                      <w:color w:val="auto"/>
                      <w:sz w:val="18"/>
                      <w:szCs w:val="18"/>
                    </w:rPr>
                    <w:t>类：</w:t>
                  </w:r>
                  <w:r>
                    <w:rPr>
                      <w:color w:val="auto"/>
                      <w:sz w:val="18"/>
                      <w:szCs w:val="18"/>
                    </w:rPr>
                    <w:t>昼间</w:t>
                  </w:r>
                  <w:r>
                    <w:rPr>
                      <w:rFonts w:hint="eastAsia"/>
                      <w:color w:val="auto"/>
                      <w:sz w:val="18"/>
                      <w:szCs w:val="18"/>
                      <w:lang w:val="en-US" w:eastAsia="zh-CN"/>
                    </w:rPr>
                    <w:t>/夜间</w:t>
                  </w:r>
                  <w:r>
                    <w:rPr>
                      <w:rFonts w:hint="eastAsia"/>
                      <w:color w:val="auto"/>
                      <w:sz w:val="18"/>
                      <w:szCs w:val="18"/>
                    </w:rPr>
                    <w:t>6</w:t>
                  </w:r>
                  <w:r>
                    <w:rPr>
                      <w:rFonts w:hint="eastAsia"/>
                      <w:color w:val="auto"/>
                      <w:sz w:val="18"/>
                      <w:szCs w:val="18"/>
                      <w:lang w:val="en-US" w:eastAsia="zh-CN"/>
                    </w:rPr>
                    <w:t>0</w:t>
                  </w:r>
                  <w:r>
                    <w:rPr>
                      <w:color w:val="auto"/>
                      <w:sz w:val="18"/>
                      <w:szCs w:val="18"/>
                    </w:rPr>
                    <w:t>dB(A)</w:t>
                  </w:r>
                  <w:r>
                    <w:rPr>
                      <w:rFonts w:hint="eastAsia"/>
                      <w:color w:val="auto"/>
                      <w:sz w:val="18"/>
                      <w:szCs w:val="18"/>
                      <w:lang w:val="en-US" w:eastAsia="zh-CN"/>
                    </w:rPr>
                    <w:t>/50</w:t>
                  </w:r>
                  <w:r>
                    <w:rPr>
                      <w:color w:val="auto"/>
                      <w:sz w:val="18"/>
                      <w:szCs w:val="18"/>
                    </w:rPr>
                    <w:t>dB(A)</w:t>
                  </w:r>
                </w:p>
                <w:p w14:paraId="34B64010">
                  <w:pPr>
                    <w:pageBreakBefore w:val="0"/>
                    <w:kinsoku/>
                    <w:wordWrap/>
                    <w:overflowPunct/>
                    <w:topLinePunct w:val="0"/>
                    <w:bidi w:val="0"/>
                    <w:adjustRightInd w:val="0"/>
                    <w:snapToGrid w:val="0"/>
                    <w:spacing w:line="240" w:lineRule="auto"/>
                    <w:ind w:left="0" w:leftChars="0" w:right="0" w:rightChars="0"/>
                    <w:jc w:val="center"/>
                    <w:textAlignment w:val="auto"/>
                    <w:rPr>
                      <w:rFonts w:hint="eastAsia"/>
                      <w:color w:val="auto"/>
                      <w:sz w:val="18"/>
                      <w:szCs w:val="18"/>
                      <w:lang w:val="en-US" w:eastAsia="zh-CN"/>
                    </w:rPr>
                  </w:pPr>
                </w:p>
              </w:tc>
              <w:tc>
                <w:tcPr>
                  <w:tcW w:w="980" w:type="dxa"/>
                  <w:tcBorders>
                    <w:tl2br w:val="nil"/>
                    <w:tr2bl w:val="nil"/>
                  </w:tcBorders>
                  <w:vAlign w:val="center"/>
                </w:tcPr>
                <w:p w14:paraId="48E7F522">
                  <w:pPr>
                    <w:pageBreakBefore w:val="0"/>
                    <w:kinsoku/>
                    <w:wordWrap/>
                    <w:overflowPunct/>
                    <w:topLinePunct w:val="0"/>
                    <w:bidi w:val="0"/>
                    <w:adjustRightInd w:val="0"/>
                    <w:snapToGrid w:val="0"/>
                    <w:spacing w:line="240" w:lineRule="auto"/>
                    <w:ind w:left="0" w:leftChars="0" w:right="0" w:rightChars="0"/>
                    <w:jc w:val="center"/>
                    <w:textAlignment w:val="auto"/>
                    <w:rPr>
                      <w:rFonts w:hint="default"/>
                      <w:color w:val="auto"/>
                      <w:sz w:val="18"/>
                      <w:szCs w:val="18"/>
                      <w:lang w:val="en-US" w:eastAsia="zh-CN"/>
                    </w:rPr>
                  </w:pPr>
                  <w:r>
                    <w:rPr>
                      <w:color w:val="auto"/>
                      <w:sz w:val="18"/>
                      <w:szCs w:val="18"/>
                    </w:rPr>
                    <w:t>厂界</w:t>
                  </w:r>
                  <w:r>
                    <w:rPr>
                      <w:rFonts w:hint="eastAsia"/>
                      <w:color w:val="auto"/>
                      <w:sz w:val="18"/>
                      <w:szCs w:val="18"/>
                      <w:lang w:val="en-US" w:eastAsia="zh-CN"/>
                    </w:rPr>
                    <w:t>东侧</w:t>
                  </w:r>
                </w:p>
              </w:tc>
            </w:tr>
            <w:tr w14:paraId="73D4BA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21" w:hRule="atLeast"/>
                <w:jc w:val="center"/>
              </w:trPr>
              <w:tc>
                <w:tcPr>
                  <w:tcW w:w="525" w:type="dxa"/>
                  <w:vMerge w:val="continue"/>
                  <w:tcBorders>
                    <w:tl2br w:val="nil"/>
                    <w:tr2bl w:val="nil"/>
                  </w:tcBorders>
                  <w:vAlign w:val="center"/>
                </w:tcPr>
                <w:p w14:paraId="3B43AA9E">
                  <w:pPr>
                    <w:pageBreakBefore w:val="0"/>
                    <w:kinsoku/>
                    <w:wordWrap/>
                    <w:overflowPunct/>
                    <w:topLinePunct w:val="0"/>
                    <w:bidi w:val="0"/>
                    <w:adjustRightInd w:val="0"/>
                    <w:snapToGrid w:val="0"/>
                    <w:spacing w:line="240" w:lineRule="auto"/>
                    <w:ind w:left="0" w:leftChars="0" w:right="0" w:rightChars="0"/>
                    <w:jc w:val="center"/>
                    <w:textAlignment w:val="auto"/>
                  </w:pPr>
                </w:p>
              </w:tc>
              <w:tc>
                <w:tcPr>
                  <w:tcW w:w="1543" w:type="dxa"/>
                  <w:vMerge w:val="continue"/>
                  <w:tcBorders>
                    <w:tl2br w:val="nil"/>
                    <w:tr2bl w:val="nil"/>
                  </w:tcBorders>
                  <w:vAlign w:val="center"/>
                </w:tcPr>
                <w:p w14:paraId="5B50D29B">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791" w:type="dxa"/>
                  <w:vMerge w:val="continue"/>
                  <w:tcBorders>
                    <w:tl2br w:val="nil"/>
                    <w:tr2bl w:val="nil"/>
                  </w:tcBorders>
                  <w:vAlign w:val="center"/>
                </w:tcPr>
                <w:p w14:paraId="066BA931">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545" w:type="dxa"/>
                  <w:gridSpan w:val="2"/>
                  <w:vMerge w:val="continue"/>
                  <w:tcBorders>
                    <w:tl2br w:val="nil"/>
                    <w:tr2bl w:val="nil"/>
                  </w:tcBorders>
                  <w:vAlign w:val="center"/>
                </w:tcPr>
                <w:p w14:paraId="1A2BDA45">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274" w:type="dxa"/>
                  <w:vMerge w:val="continue"/>
                  <w:tcBorders>
                    <w:tl2br w:val="nil"/>
                    <w:tr2bl w:val="nil"/>
                  </w:tcBorders>
                  <w:vAlign w:val="center"/>
                </w:tcPr>
                <w:p w14:paraId="024D3A9C">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980" w:type="dxa"/>
                  <w:tcBorders>
                    <w:tl2br w:val="nil"/>
                    <w:tr2bl w:val="nil"/>
                  </w:tcBorders>
                  <w:vAlign w:val="center"/>
                </w:tcPr>
                <w:p w14:paraId="7E7EC212">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r>
                    <w:rPr>
                      <w:color w:val="auto"/>
                      <w:sz w:val="18"/>
                      <w:szCs w:val="18"/>
                    </w:rPr>
                    <w:t>厂界</w:t>
                  </w:r>
                  <w:r>
                    <w:rPr>
                      <w:rFonts w:hint="eastAsia"/>
                      <w:color w:val="auto"/>
                      <w:sz w:val="18"/>
                      <w:szCs w:val="18"/>
                      <w:lang w:val="en-US" w:eastAsia="zh-CN"/>
                    </w:rPr>
                    <w:t>西侧</w:t>
                  </w:r>
                </w:p>
              </w:tc>
            </w:tr>
            <w:tr w14:paraId="31579B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25" w:type="dxa"/>
                  <w:vMerge w:val="continue"/>
                  <w:tcBorders>
                    <w:tl2br w:val="nil"/>
                    <w:tr2bl w:val="nil"/>
                  </w:tcBorders>
                  <w:vAlign w:val="center"/>
                </w:tcPr>
                <w:p w14:paraId="6B384C7A">
                  <w:pPr>
                    <w:pageBreakBefore w:val="0"/>
                    <w:kinsoku/>
                    <w:wordWrap/>
                    <w:overflowPunct/>
                    <w:topLinePunct w:val="0"/>
                    <w:bidi w:val="0"/>
                    <w:adjustRightInd w:val="0"/>
                    <w:snapToGrid w:val="0"/>
                    <w:spacing w:line="240" w:lineRule="auto"/>
                    <w:ind w:left="0" w:leftChars="0" w:right="0" w:rightChars="0"/>
                    <w:jc w:val="center"/>
                    <w:textAlignment w:val="auto"/>
                    <w:rPr>
                      <w:sz w:val="18"/>
                      <w:szCs w:val="18"/>
                    </w:rPr>
                  </w:pPr>
                </w:p>
              </w:tc>
              <w:tc>
                <w:tcPr>
                  <w:tcW w:w="1543" w:type="dxa"/>
                  <w:vMerge w:val="continue"/>
                  <w:tcBorders>
                    <w:tl2br w:val="nil"/>
                    <w:tr2bl w:val="nil"/>
                  </w:tcBorders>
                  <w:vAlign w:val="center"/>
                </w:tcPr>
                <w:p w14:paraId="6C02C77E">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791" w:type="dxa"/>
                  <w:vMerge w:val="continue"/>
                  <w:tcBorders>
                    <w:tl2br w:val="nil"/>
                    <w:tr2bl w:val="nil"/>
                  </w:tcBorders>
                  <w:vAlign w:val="center"/>
                </w:tcPr>
                <w:p w14:paraId="30CAB472">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545" w:type="dxa"/>
                  <w:gridSpan w:val="2"/>
                  <w:vMerge w:val="continue"/>
                  <w:tcBorders>
                    <w:tl2br w:val="nil"/>
                    <w:tr2bl w:val="nil"/>
                  </w:tcBorders>
                  <w:vAlign w:val="center"/>
                </w:tcPr>
                <w:p w14:paraId="41B2B6A0">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274" w:type="dxa"/>
                  <w:vMerge w:val="continue"/>
                  <w:tcBorders>
                    <w:tl2br w:val="nil"/>
                    <w:tr2bl w:val="nil"/>
                  </w:tcBorders>
                  <w:vAlign w:val="center"/>
                </w:tcPr>
                <w:p w14:paraId="05884CAD">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980" w:type="dxa"/>
                  <w:tcBorders>
                    <w:tl2br w:val="nil"/>
                    <w:tr2bl w:val="nil"/>
                  </w:tcBorders>
                  <w:vAlign w:val="center"/>
                </w:tcPr>
                <w:p w14:paraId="7AACFDF2">
                  <w:pPr>
                    <w:pageBreakBefore w:val="0"/>
                    <w:kinsoku/>
                    <w:wordWrap/>
                    <w:overflowPunct/>
                    <w:topLinePunct w:val="0"/>
                    <w:bidi w:val="0"/>
                    <w:adjustRightInd w:val="0"/>
                    <w:snapToGrid w:val="0"/>
                    <w:spacing w:line="240" w:lineRule="auto"/>
                    <w:ind w:left="0" w:leftChars="0" w:right="0" w:rightChars="0"/>
                    <w:jc w:val="center"/>
                    <w:textAlignment w:val="auto"/>
                    <w:rPr>
                      <w:rFonts w:hint="default"/>
                      <w:color w:val="auto"/>
                      <w:sz w:val="18"/>
                      <w:szCs w:val="18"/>
                      <w:lang w:val="en-US"/>
                    </w:rPr>
                  </w:pPr>
                  <w:r>
                    <w:rPr>
                      <w:color w:val="auto"/>
                      <w:sz w:val="18"/>
                      <w:szCs w:val="18"/>
                    </w:rPr>
                    <w:t>厂界</w:t>
                  </w:r>
                  <w:r>
                    <w:rPr>
                      <w:rFonts w:hint="eastAsia"/>
                      <w:color w:val="auto"/>
                      <w:sz w:val="18"/>
                      <w:szCs w:val="18"/>
                      <w:lang w:val="en-US" w:eastAsia="zh-CN"/>
                    </w:rPr>
                    <w:t>南侧</w:t>
                  </w:r>
                </w:p>
              </w:tc>
            </w:tr>
            <w:tr w14:paraId="5D4192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525" w:type="dxa"/>
                  <w:vMerge w:val="continue"/>
                  <w:tcBorders>
                    <w:tl2br w:val="nil"/>
                    <w:tr2bl w:val="nil"/>
                  </w:tcBorders>
                  <w:vAlign w:val="center"/>
                </w:tcPr>
                <w:p w14:paraId="7560E4DC">
                  <w:pPr>
                    <w:pStyle w:val="6"/>
                    <w:pageBreakBefore w:val="0"/>
                    <w:kinsoku/>
                    <w:wordWrap/>
                    <w:overflowPunct/>
                    <w:topLinePunct w:val="0"/>
                    <w:bidi w:val="0"/>
                    <w:spacing w:before="0" w:after="0" w:line="240" w:lineRule="auto"/>
                    <w:ind w:left="0" w:leftChars="0" w:right="0" w:rightChars="0"/>
                    <w:textAlignment w:val="auto"/>
                  </w:pPr>
                </w:p>
              </w:tc>
              <w:tc>
                <w:tcPr>
                  <w:tcW w:w="1543" w:type="dxa"/>
                  <w:vMerge w:val="continue"/>
                  <w:tcBorders>
                    <w:tl2br w:val="nil"/>
                    <w:tr2bl w:val="nil"/>
                  </w:tcBorders>
                  <w:vAlign w:val="center"/>
                </w:tcPr>
                <w:p w14:paraId="309A9E58">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791" w:type="dxa"/>
                  <w:vMerge w:val="continue"/>
                  <w:tcBorders>
                    <w:tl2br w:val="nil"/>
                    <w:tr2bl w:val="nil"/>
                  </w:tcBorders>
                  <w:vAlign w:val="center"/>
                </w:tcPr>
                <w:p w14:paraId="2384F558">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545" w:type="dxa"/>
                  <w:gridSpan w:val="2"/>
                  <w:vMerge w:val="continue"/>
                  <w:tcBorders>
                    <w:tl2br w:val="nil"/>
                    <w:tr2bl w:val="nil"/>
                  </w:tcBorders>
                  <w:vAlign w:val="center"/>
                </w:tcPr>
                <w:p w14:paraId="440E3833">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1274" w:type="dxa"/>
                  <w:vMerge w:val="continue"/>
                  <w:tcBorders>
                    <w:tl2br w:val="nil"/>
                    <w:tr2bl w:val="nil"/>
                  </w:tcBorders>
                  <w:vAlign w:val="center"/>
                </w:tcPr>
                <w:p w14:paraId="3AB74418">
                  <w:pPr>
                    <w:pageBreakBefore w:val="0"/>
                    <w:kinsoku/>
                    <w:wordWrap/>
                    <w:overflowPunct/>
                    <w:topLinePunct w:val="0"/>
                    <w:bidi w:val="0"/>
                    <w:adjustRightInd w:val="0"/>
                    <w:snapToGrid w:val="0"/>
                    <w:spacing w:line="240" w:lineRule="auto"/>
                    <w:ind w:left="0" w:leftChars="0" w:right="0" w:rightChars="0"/>
                    <w:jc w:val="center"/>
                    <w:textAlignment w:val="auto"/>
                    <w:rPr>
                      <w:color w:val="auto"/>
                      <w:sz w:val="18"/>
                      <w:szCs w:val="18"/>
                    </w:rPr>
                  </w:pPr>
                </w:p>
              </w:tc>
              <w:tc>
                <w:tcPr>
                  <w:tcW w:w="980" w:type="dxa"/>
                  <w:tcBorders>
                    <w:tl2br w:val="nil"/>
                    <w:tr2bl w:val="nil"/>
                  </w:tcBorders>
                  <w:vAlign w:val="center"/>
                </w:tcPr>
                <w:p w14:paraId="0B653E54">
                  <w:pPr>
                    <w:pageBreakBefore w:val="0"/>
                    <w:kinsoku/>
                    <w:wordWrap/>
                    <w:overflowPunct/>
                    <w:topLinePunct w:val="0"/>
                    <w:bidi w:val="0"/>
                    <w:adjustRightInd w:val="0"/>
                    <w:snapToGrid w:val="0"/>
                    <w:spacing w:line="240" w:lineRule="auto"/>
                    <w:ind w:left="0" w:leftChars="0" w:right="0" w:rightChars="0"/>
                    <w:jc w:val="center"/>
                    <w:textAlignment w:val="auto"/>
                    <w:rPr>
                      <w:rFonts w:hint="eastAsia"/>
                      <w:color w:val="auto"/>
                      <w:sz w:val="18"/>
                      <w:szCs w:val="18"/>
                      <w:lang w:val="en-US" w:eastAsia="zh-CN"/>
                    </w:rPr>
                  </w:pPr>
                  <w:r>
                    <w:rPr>
                      <w:rFonts w:hint="eastAsia"/>
                      <w:color w:val="auto"/>
                      <w:sz w:val="18"/>
                      <w:szCs w:val="18"/>
                      <w:lang w:val="en-US" w:eastAsia="zh-CN"/>
                    </w:rPr>
                    <w:t>厂区北侧</w:t>
                  </w:r>
                </w:p>
              </w:tc>
            </w:tr>
            <w:tr w14:paraId="7192A9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63" w:hRule="atLeast"/>
                <w:jc w:val="center"/>
              </w:trPr>
              <w:tc>
                <w:tcPr>
                  <w:tcW w:w="525" w:type="dxa"/>
                  <w:tcBorders>
                    <w:tl2br w:val="nil"/>
                    <w:tr2bl w:val="nil"/>
                  </w:tcBorders>
                  <w:vAlign w:val="center"/>
                </w:tcPr>
                <w:p w14:paraId="347BA639">
                  <w:pPr>
                    <w:keepNext w:val="0"/>
                    <w:keepLines w:val="0"/>
                    <w:pageBreakBefore w:val="0"/>
                    <w:suppressLineNumbers w:val="0"/>
                    <w:kinsoku/>
                    <w:wordWrap/>
                    <w:overflowPunct/>
                    <w:topLinePunct w:val="0"/>
                    <w:bidi w:val="0"/>
                    <w:adjustRightInd w:val="0"/>
                    <w:snapToGrid w:val="0"/>
                    <w:spacing w:beforeAutospacing="0" w:afterAutospacing="0" w:line="240" w:lineRule="auto"/>
                    <w:ind w:left="0" w:leftChars="0" w:right="0" w:rightChars="0"/>
                    <w:jc w:val="center"/>
                    <w:textAlignment w:val="auto"/>
                    <w:rPr>
                      <w:rFonts w:hint="eastAsia" w:ascii="Times New Roman" w:hAnsi="Times New Roman" w:eastAsia="宋体" w:cs="Times New Roman"/>
                      <w:sz w:val="18"/>
                      <w:szCs w:val="18"/>
                      <w:lang w:val="en-US" w:eastAsia="zh-CN" w:bidi="ar-SA"/>
                    </w:rPr>
                  </w:pPr>
                  <w:r>
                    <w:rPr>
                      <w:rFonts w:hint="eastAsia" w:cs="Times New Roman"/>
                      <w:sz w:val="18"/>
                      <w:szCs w:val="18"/>
                      <w:lang w:val="en-US" w:eastAsia="zh-CN"/>
                    </w:rPr>
                    <w:t>固废</w:t>
                  </w:r>
                </w:p>
              </w:tc>
              <w:tc>
                <w:tcPr>
                  <w:tcW w:w="6133" w:type="dxa"/>
                  <w:gridSpan w:val="6"/>
                  <w:tcBorders>
                    <w:tl2br w:val="nil"/>
                    <w:tr2bl w:val="nil"/>
                  </w:tcBorders>
                  <w:vAlign w:val="center"/>
                </w:tcPr>
                <w:p w14:paraId="341B5091">
                  <w:pPr>
                    <w:pageBreakBefore w:val="0"/>
                    <w:kinsoku/>
                    <w:wordWrap/>
                    <w:overflowPunct/>
                    <w:topLinePunct w:val="0"/>
                    <w:bidi w:val="0"/>
                    <w:adjustRightInd w:val="0"/>
                    <w:snapToGrid w:val="0"/>
                    <w:spacing w:line="240" w:lineRule="auto"/>
                    <w:ind w:left="0" w:leftChars="0" w:right="0" w:rightChars="0"/>
                    <w:jc w:val="center"/>
                    <w:textAlignment w:val="auto"/>
                    <w:rPr>
                      <w:sz w:val="18"/>
                      <w:szCs w:val="18"/>
                    </w:rPr>
                  </w:pPr>
                  <w:r>
                    <w:rPr>
                      <w:rFonts w:hint="eastAsia" w:cs="Times New Roman"/>
                      <w:kern w:val="2"/>
                      <w:sz w:val="18"/>
                      <w:szCs w:val="18"/>
                      <w:lang w:val="en-US" w:eastAsia="zh-CN"/>
                    </w:rPr>
                    <w:t>按照《一般工业固体</w:t>
                  </w:r>
                  <w:r>
                    <w:rPr>
                      <w:rFonts w:hint="eastAsia" w:cs="Times New Roman"/>
                      <w:kern w:val="2"/>
                      <w:sz w:val="18"/>
                      <w:szCs w:val="18"/>
                      <w:highlight w:val="none"/>
                      <w:shd w:val="clear" w:fill="auto"/>
                      <w:lang w:val="en-US" w:eastAsia="zh-CN"/>
                    </w:rPr>
                    <w:t>废物</w:t>
                  </w:r>
                  <w:r>
                    <w:rPr>
                      <w:rFonts w:hint="eastAsia" w:cs="Times New Roman"/>
                      <w:kern w:val="2"/>
                      <w:sz w:val="18"/>
                      <w:szCs w:val="18"/>
                      <w:lang w:val="en-US" w:eastAsia="zh-CN"/>
                    </w:rPr>
                    <w:t>贮存和填埋污染控制标准》</w:t>
                  </w:r>
                  <w:r>
                    <w:rPr>
                      <w:rFonts w:hint="eastAsia" w:cs="Times New Roman"/>
                      <w:kern w:val="2"/>
                      <w:sz w:val="18"/>
                      <w:szCs w:val="18"/>
                      <w:highlight w:val="none"/>
                      <w:shd w:val="clear" w:fill="auto"/>
                      <w:lang w:val="en-US" w:eastAsia="zh-CN"/>
                    </w:rPr>
                    <w:t>（</w:t>
                  </w:r>
                  <w:r>
                    <w:rPr>
                      <w:rFonts w:hint="eastAsia" w:cs="Times New Roman"/>
                      <w:kern w:val="2"/>
                      <w:sz w:val="18"/>
                      <w:szCs w:val="18"/>
                      <w:lang w:val="en-US" w:eastAsia="zh-CN"/>
                    </w:rPr>
                    <w:t>GB18599-2020</w:t>
                  </w:r>
                  <w:r>
                    <w:rPr>
                      <w:rFonts w:hint="eastAsia" w:cs="Times New Roman"/>
                      <w:kern w:val="2"/>
                      <w:sz w:val="18"/>
                      <w:szCs w:val="18"/>
                      <w:highlight w:val="none"/>
                      <w:shd w:val="clear" w:fill="auto"/>
                      <w:lang w:val="en-US" w:eastAsia="zh-CN"/>
                    </w:rPr>
                    <w:t>）</w:t>
                  </w:r>
                  <w:r>
                    <w:rPr>
                      <w:rFonts w:hint="eastAsia" w:cs="Times New Roman"/>
                      <w:kern w:val="2"/>
                      <w:sz w:val="18"/>
                      <w:szCs w:val="18"/>
                      <w:lang w:val="en-US" w:eastAsia="zh-CN"/>
                    </w:rPr>
                    <w:t>和危险</w:t>
                  </w:r>
                  <w:r>
                    <w:rPr>
                      <w:rFonts w:hint="eastAsia" w:cs="Times New Roman"/>
                      <w:kern w:val="2"/>
                      <w:sz w:val="18"/>
                      <w:szCs w:val="18"/>
                      <w:highlight w:val="none"/>
                      <w:shd w:val="clear" w:fill="auto"/>
                      <w:lang w:val="en-US" w:eastAsia="zh-CN"/>
                    </w:rPr>
                    <w:t>废物</w:t>
                  </w:r>
                  <w:r>
                    <w:rPr>
                      <w:rFonts w:hint="eastAsia" w:cs="Times New Roman"/>
                      <w:kern w:val="2"/>
                      <w:sz w:val="18"/>
                      <w:szCs w:val="18"/>
                      <w:lang w:val="en-US" w:eastAsia="zh-CN"/>
                    </w:rPr>
                    <w:t>执行《危险</w:t>
                  </w:r>
                  <w:r>
                    <w:rPr>
                      <w:rFonts w:hint="eastAsia" w:cs="Times New Roman"/>
                      <w:kern w:val="2"/>
                      <w:sz w:val="18"/>
                      <w:szCs w:val="18"/>
                      <w:highlight w:val="none"/>
                      <w:shd w:val="clear" w:fill="auto"/>
                      <w:lang w:val="en-US" w:eastAsia="zh-CN"/>
                    </w:rPr>
                    <w:t>废物</w:t>
                  </w:r>
                  <w:r>
                    <w:rPr>
                      <w:rFonts w:hint="eastAsia" w:cs="Times New Roman"/>
                      <w:kern w:val="2"/>
                      <w:sz w:val="18"/>
                      <w:szCs w:val="18"/>
                      <w:lang w:val="en-US" w:eastAsia="zh-CN"/>
                    </w:rPr>
                    <w:t>贮存污染控制标准》</w:t>
                  </w:r>
                  <w:r>
                    <w:rPr>
                      <w:rFonts w:hint="eastAsia" w:cs="Times New Roman"/>
                      <w:kern w:val="2"/>
                      <w:sz w:val="18"/>
                      <w:szCs w:val="18"/>
                      <w:highlight w:val="none"/>
                      <w:shd w:val="clear" w:fill="auto"/>
                      <w:lang w:val="en-US" w:eastAsia="zh-CN"/>
                    </w:rPr>
                    <w:t>（</w:t>
                  </w:r>
                  <w:r>
                    <w:rPr>
                      <w:rFonts w:hint="eastAsia" w:cs="Times New Roman"/>
                      <w:kern w:val="2"/>
                      <w:sz w:val="18"/>
                      <w:szCs w:val="18"/>
                      <w:lang w:val="en-US" w:eastAsia="zh-CN"/>
                    </w:rPr>
                    <w:t>GB18597-2023</w:t>
                  </w:r>
                  <w:r>
                    <w:rPr>
                      <w:rFonts w:hint="eastAsia" w:cs="Times New Roman"/>
                      <w:kern w:val="2"/>
                      <w:sz w:val="18"/>
                      <w:szCs w:val="18"/>
                      <w:highlight w:val="none"/>
                      <w:shd w:val="clear" w:fill="auto"/>
                      <w:lang w:val="en-US" w:eastAsia="zh-CN"/>
                    </w:rPr>
                    <w:t>）</w:t>
                  </w:r>
                </w:p>
              </w:tc>
            </w:tr>
          </w:tbl>
          <w:p w14:paraId="4997BF07">
            <w:pPr>
              <w:adjustRightInd w:val="0"/>
              <w:snapToGrid w:val="0"/>
              <w:spacing w:line="360" w:lineRule="auto"/>
              <w:rPr>
                <w:sz w:val="24"/>
              </w:rPr>
            </w:pPr>
          </w:p>
        </w:tc>
      </w:tr>
    </w:tbl>
    <w:p w14:paraId="42C0AD36">
      <w:pPr>
        <w:pStyle w:val="4"/>
      </w:pPr>
      <w:bookmarkStart w:id="137" w:name="_Toc24198"/>
      <w:bookmarkStart w:id="138" w:name="_Toc15281128"/>
      <w:r>
        <w:rPr>
          <w:rFonts w:hint="eastAsia"/>
        </w:rPr>
        <w:t>表二  工程概况</w:t>
      </w:r>
      <w:bookmarkEnd w:id="137"/>
      <w:bookmarkEnd w:id="138"/>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148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trPr>
        <w:tc>
          <w:tcPr>
            <w:tcW w:w="8522" w:type="dxa"/>
          </w:tcPr>
          <w:p w14:paraId="65254EC0">
            <w:pPr>
              <w:spacing w:line="360" w:lineRule="auto"/>
              <w:jc w:val="left"/>
              <w:rPr>
                <w:b/>
                <w:bCs/>
                <w:sz w:val="28"/>
                <w:szCs w:val="28"/>
              </w:rPr>
            </w:pPr>
            <w:r>
              <w:rPr>
                <w:rFonts w:hint="eastAsia"/>
                <w:b/>
                <w:bCs/>
                <w:sz w:val="28"/>
                <w:szCs w:val="28"/>
              </w:rPr>
              <w:t>1、项目建设基本情况</w:t>
            </w:r>
          </w:p>
          <w:p w14:paraId="082B4622">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凌海市宏运筑路工程有限公司于</w:t>
            </w:r>
            <w:r>
              <w:rPr>
                <w:rFonts w:hint="default" w:ascii="Times New Roman" w:hAnsi="Times New Roman" w:eastAsia="宋体" w:cs="Times New Roman"/>
                <w:sz w:val="24"/>
                <w:szCs w:val="24"/>
                <w:lang w:val="en-US" w:eastAsia="zh-CN"/>
              </w:rPr>
              <w:t>凌海市宏运筑路工程有限公司成立于2020-01-06，法定代表人为杨明月，注册资本为4000万元，统一社会信用代码为91210724MA106220XD，企业注册地址位于辽宁省锦州市凌海市国庆路26号55室中医院2号楼105号门，经营范围包含：建设工程施工；道路货物运输（不含危险货物）</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土石方工程施工；建筑材料销售；建筑用石加工；水泥制品制造；砼结构构件制造</w:t>
            </w:r>
            <w:r>
              <w:rPr>
                <w:rFonts w:hint="eastAsia" w:ascii="Times New Roman" w:hAnsi="Times New Roman" w:eastAsia="宋体" w:cs="Times New Roman"/>
                <w:sz w:val="24"/>
                <w:szCs w:val="24"/>
                <w:lang w:val="en-US" w:eastAsia="zh-CN"/>
              </w:rPr>
              <w:t>等</w:t>
            </w:r>
            <w:r>
              <w:rPr>
                <w:rFonts w:hint="default" w:ascii="Times New Roman" w:hAnsi="Times New Roman" w:eastAsia="宋体" w:cs="Times New Roman"/>
                <w:sz w:val="24"/>
                <w:szCs w:val="24"/>
                <w:lang w:val="en-US" w:eastAsia="zh-CN"/>
              </w:rPr>
              <w:t>。</w:t>
            </w:r>
          </w:p>
          <w:p w14:paraId="6AA67B03">
            <w:pPr>
              <w:spacing w:line="360" w:lineRule="auto"/>
              <w:ind w:firstLine="480" w:firstLineChars="200"/>
              <w:rPr>
                <w:rFonts w:hint="eastAsia" w:ascii="Times New Roman" w:hAnsi="Times New Roman" w:eastAsia="宋体" w:cs="Times New Roman"/>
                <w:sz w:val="24"/>
                <w:szCs w:val="24"/>
                <w:lang w:val="en-US" w:eastAsia="zh-CN"/>
              </w:rPr>
            </w:pPr>
            <w:r>
              <w:rPr>
                <w:rFonts w:hint="eastAsia" w:cs="Times New Roman"/>
                <w:sz w:val="24"/>
                <w:szCs w:val="24"/>
                <w:lang w:val="en-US" w:eastAsia="zh-CN"/>
              </w:rPr>
              <w:t>公司</w:t>
            </w:r>
            <w:r>
              <w:rPr>
                <w:rFonts w:hint="eastAsia" w:ascii="Times New Roman" w:hAnsi="Times New Roman" w:eastAsia="宋体" w:cs="Times New Roman"/>
                <w:sz w:val="24"/>
                <w:szCs w:val="24"/>
                <w:lang w:val="en-US" w:eastAsia="zh-CN"/>
              </w:rPr>
              <w:t>于2024年12月投资300万元于麻城市龙池桥街道白塔河村胭脂岭建设凌海市宏运筑路工程有限公司年产三合土1.2万吨建设项目。主要建设内容包括：项目总占地25亩，新建1条碎石生产线，1条三合土搅拌生产线，配套消防、环保等设施，年加工生产三合土1.2万吨。</w:t>
            </w:r>
          </w:p>
          <w:p w14:paraId="4E72F477">
            <w:pPr>
              <w:spacing w:line="360" w:lineRule="auto"/>
              <w:ind w:firstLine="482" w:firstLineChars="200"/>
              <w:rPr>
                <w:rFonts w:hint="default" w:ascii="Times New Roman" w:hAnsi="Times New Roman" w:eastAsia="宋体" w:cs="Times New Roman"/>
                <w:b/>
                <w:bCs/>
                <w:sz w:val="24"/>
                <w:szCs w:val="24"/>
                <w:u w:val="single"/>
                <w:lang w:val="en-US" w:eastAsia="zh-CN"/>
              </w:rPr>
            </w:pPr>
            <w:r>
              <w:rPr>
                <w:rFonts w:hint="eastAsia" w:ascii="Times New Roman" w:hAnsi="Times New Roman" w:eastAsia="宋体" w:cs="Times New Roman"/>
                <w:b/>
                <w:bCs/>
                <w:sz w:val="24"/>
                <w:szCs w:val="24"/>
                <w:u w:val="single"/>
                <w:lang w:val="en-US" w:eastAsia="zh-CN"/>
              </w:rPr>
              <w:t>本次验收实际建设内容：占地25亩，新建1条碎石生产线，1条三合土搅拌生产线，配套消防、环保等设施，年加工生产三合土1.2万吨。与环评批复一致。</w:t>
            </w:r>
          </w:p>
          <w:p w14:paraId="037C098A">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sz w:val="24"/>
                <w:szCs w:val="24"/>
              </w:rPr>
              <w:t>20</w:t>
            </w:r>
            <w:r>
              <w:rPr>
                <w:rFonts w:hint="eastAsia"/>
                <w:sz w:val="24"/>
                <w:szCs w:val="24"/>
                <w:lang w:val="en-US" w:eastAsia="zh-CN"/>
              </w:rPr>
              <w:t>24</w:t>
            </w:r>
            <w:r>
              <w:rPr>
                <w:rFonts w:hint="eastAsia"/>
                <w:sz w:val="24"/>
                <w:szCs w:val="24"/>
              </w:rPr>
              <w:t>年</w:t>
            </w:r>
            <w:r>
              <w:rPr>
                <w:rFonts w:hint="eastAsia"/>
                <w:sz w:val="24"/>
                <w:szCs w:val="24"/>
                <w:lang w:val="en-US" w:eastAsia="zh-CN"/>
              </w:rPr>
              <w:t>7</w:t>
            </w:r>
            <w:r>
              <w:rPr>
                <w:rFonts w:hint="eastAsia"/>
                <w:sz w:val="24"/>
                <w:szCs w:val="24"/>
              </w:rPr>
              <w:t>月</w:t>
            </w:r>
            <w:r>
              <w:rPr>
                <w:rFonts w:hint="eastAsia"/>
                <w:sz w:val="24"/>
                <w:szCs w:val="24"/>
                <w:lang w:val="en-US" w:eastAsia="zh-CN"/>
              </w:rPr>
              <w:t>我公司委托</w:t>
            </w:r>
            <w:r>
              <w:rPr>
                <w:rFonts w:hint="eastAsia" w:hAnsi="宋体"/>
                <w:sz w:val="24"/>
                <w:szCs w:val="24"/>
              </w:rPr>
              <w:t>湖北黄达环保技术咨询有限公司编制了</w:t>
            </w:r>
            <w:r>
              <w:rPr>
                <w:rFonts w:hint="eastAsia" w:hAnsi="宋体"/>
                <w:sz w:val="24"/>
                <w:szCs w:val="24"/>
                <w:lang w:eastAsia="zh-CN"/>
              </w:rPr>
              <w:t>《</w:t>
            </w:r>
            <w:r>
              <w:rPr>
                <w:rFonts w:hint="eastAsia" w:cs="Times New Roman"/>
                <w:sz w:val="24"/>
                <w:lang w:val="en-US" w:eastAsia="zh-CN"/>
              </w:rPr>
              <w:t>凌海市宏运筑路工程有限公司</w:t>
            </w:r>
            <w:r>
              <w:rPr>
                <w:rFonts w:hint="eastAsia" w:cs="Times New Roman"/>
                <w:sz w:val="24"/>
                <w:lang w:eastAsia="zh-CN"/>
              </w:rPr>
              <w:t>年产三合土1.2万吨建设项目</w:t>
            </w:r>
            <w:r>
              <w:rPr>
                <w:rFonts w:hint="eastAsia" w:ascii="Times New Roman" w:hAnsi="Times New Roman" w:eastAsia="宋体" w:cs="Times New Roman"/>
                <w:sz w:val="24"/>
                <w:lang w:eastAsia="zh-CN"/>
              </w:rPr>
              <w:t>项目</w:t>
            </w:r>
            <w:r>
              <w:rPr>
                <w:rFonts w:hint="default" w:ascii="Times New Roman" w:hAnsi="Times New Roman" w:eastAsia="宋体" w:cs="Times New Roman"/>
                <w:sz w:val="24"/>
                <w:lang w:eastAsia="zh-CN"/>
              </w:rPr>
              <w:t>环境影响报告</w:t>
            </w:r>
            <w:r>
              <w:rPr>
                <w:rFonts w:hint="eastAsia" w:ascii="Times New Roman" w:hAnsi="Times New Roman" w:eastAsia="宋体" w:cs="Times New Roman"/>
                <w:sz w:val="24"/>
                <w:lang w:val="en-US" w:eastAsia="zh-CN"/>
              </w:rPr>
              <w:t>表</w:t>
            </w:r>
            <w:r>
              <w:rPr>
                <w:rFonts w:hint="eastAsia" w:ascii="Times New Roman" w:hAnsi="Times New Roman" w:eastAsia="宋体" w:cs="Times New Roman"/>
                <w:sz w:val="24"/>
                <w:lang w:eastAsia="zh-CN"/>
              </w:rPr>
              <w:t>》</w:t>
            </w:r>
            <w:r>
              <w:rPr>
                <w:rFonts w:hint="eastAsia"/>
                <w:sz w:val="24"/>
                <w:szCs w:val="24"/>
                <w:lang w:eastAsia="zh-CN"/>
              </w:rPr>
              <w:t>，</w:t>
            </w:r>
            <w:r>
              <w:rPr>
                <w:rFonts w:hint="eastAsia"/>
                <w:sz w:val="24"/>
                <w:szCs w:val="24"/>
                <w:lang w:val="en-US" w:eastAsia="zh-CN"/>
              </w:rPr>
              <w:t>并</w:t>
            </w:r>
            <w:r>
              <w:rPr>
                <w:rFonts w:hint="eastAsia"/>
                <w:sz w:val="24"/>
                <w:szCs w:val="24"/>
              </w:rPr>
              <w:t>于202</w:t>
            </w:r>
            <w:r>
              <w:rPr>
                <w:rFonts w:hint="eastAsia"/>
                <w:sz w:val="24"/>
                <w:szCs w:val="24"/>
                <w:lang w:val="en-US" w:eastAsia="zh-CN"/>
              </w:rPr>
              <w:t>5</w:t>
            </w:r>
            <w:r>
              <w:rPr>
                <w:rFonts w:hint="eastAsia"/>
                <w:sz w:val="24"/>
                <w:szCs w:val="24"/>
              </w:rPr>
              <w:t>年</w:t>
            </w:r>
            <w:r>
              <w:rPr>
                <w:rFonts w:hint="eastAsia"/>
                <w:sz w:val="24"/>
                <w:szCs w:val="24"/>
                <w:lang w:val="en-US" w:eastAsia="zh-CN"/>
              </w:rPr>
              <w:t>7</w:t>
            </w:r>
            <w:r>
              <w:rPr>
                <w:rFonts w:hint="eastAsia"/>
                <w:sz w:val="24"/>
                <w:szCs w:val="24"/>
              </w:rPr>
              <w:t>月</w:t>
            </w:r>
            <w:r>
              <w:rPr>
                <w:rFonts w:hint="eastAsia"/>
                <w:sz w:val="24"/>
                <w:szCs w:val="24"/>
                <w:lang w:val="en-US" w:eastAsia="zh-CN"/>
              </w:rPr>
              <w:t>15</w:t>
            </w:r>
            <w:r>
              <w:rPr>
                <w:rFonts w:hint="eastAsia"/>
                <w:sz w:val="24"/>
                <w:szCs w:val="24"/>
              </w:rPr>
              <w:t>日取得环评批复（</w:t>
            </w:r>
            <w:r>
              <w:rPr>
                <w:rFonts w:hint="eastAsia"/>
                <w:sz w:val="24"/>
                <w:szCs w:val="24"/>
                <w:lang w:val="en-US" w:eastAsia="zh-CN"/>
              </w:rPr>
              <w:t>麻</w:t>
            </w:r>
            <w:r>
              <w:rPr>
                <w:rFonts w:hint="eastAsia"/>
                <w:sz w:val="24"/>
                <w:szCs w:val="24"/>
              </w:rPr>
              <w:t>环审〔202</w:t>
            </w:r>
            <w:r>
              <w:rPr>
                <w:rFonts w:hint="eastAsia"/>
                <w:sz w:val="24"/>
                <w:szCs w:val="24"/>
                <w:lang w:val="en-US" w:eastAsia="zh-CN"/>
              </w:rPr>
              <w:t>5</w:t>
            </w:r>
            <w:r>
              <w:rPr>
                <w:rFonts w:hint="eastAsia"/>
                <w:sz w:val="24"/>
                <w:szCs w:val="24"/>
              </w:rPr>
              <w:t>〕</w:t>
            </w:r>
            <w:r>
              <w:rPr>
                <w:rFonts w:hint="eastAsia"/>
                <w:sz w:val="24"/>
                <w:szCs w:val="24"/>
                <w:lang w:val="en-US" w:eastAsia="zh-CN"/>
              </w:rPr>
              <w:t>30</w:t>
            </w:r>
            <w:r>
              <w:rPr>
                <w:rFonts w:hint="eastAsia"/>
                <w:sz w:val="24"/>
                <w:szCs w:val="24"/>
              </w:rPr>
              <w:t>号）</w:t>
            </w:r>
            <w:r>
              <w:rPr>
                <w:rFonts w:hint="eastAsia"/>
                <w:sz w:val="24"/>
                <w:szCs w:val="24"/>
                <w:lang w:val="en-US" w:eastAsia="zh-CN"/>
              </w:rPr>
              <w:t>。</w:t>
            </w:r>
            <w:r>
              <w:rPr>
                <w:rFonts w:hint="eastAsia" w:ascii="Times New Roman" w:hAnsi="Times New Roman" w:eastAsia="宋体" w:cs="Times New Roman"/>
                <w:sz w:val="24"/>
                <w:lang w:val="en-US" w:eastAsia="zh-CN"/>
              </w:rPr>
              <w:t>2025年7月21日已完成排污许可证登记管理，排污许可证登记编号：</w:t>
            </w:r>
            <w:r>
              <w:rPr>
                <w:rFonts w:hint="default" w:ascii="Times New Roman" w:hAnsi="Times New Roman" w:eastAsia="宋体" w:cs="Times New Roman"/>
                <w:sz w:val="24"/>
                <w:lang w:val="en-US" w:eastAsia="zh-CN"/>
              </w:rPr>
              <w:t>91210724MA106220XD001X</w:t>
            </w:r>
            <w:r>
              <w:rPr>
                <w:rFonts w:hint="eastAsia" w:ascii="Times New Roman" w:hAnsi="Times New Roman" w:eastAsia="宋体" w:cs="Times New Roman"/>
                <w:sz w:val="24"/>
                <w:lang w:val="en-US" w:eastAsia="zh-CN"/>
              </w:rPr>
              <w:t>，有效期为2025年7月21日至2030年7月20日</w:t>
            </w:r>
            <w:r>
              <w:rPr>
                <w:rFonts w:hint="eastAsia" w:ascii="Times New Roman" w:hAnsi="Times New Roman" w:eastAsia="宋体" w:cs="Times New Roman"/>
                <w:color w:val="auto"/>
                <w:sz w:val="24"/>
                <w:szCs w:val="24"/>
                <w:lang w:val="en-US" w:eastAsia="zh-CN"/>
              </w:rPr>
              <w:t>。</w:t>
            </w:r>
          </w:p>
          <w:p w14:paraId="7C6BCA70">
            <w:pPr>
              <w:spacing w:line="360" w:lineRule="auto"/>
              <w:ind w:firstLine="480" w:firstLineChars="200"/>
              <w:contextualSpacing/>
              <w:textAlignment w:val="center"/>
              <w:rPr>
                <w:sz w:val="24"/>
                <w:szCs w:val="24"/>
              </w:rPr>
            </w:pPr>
            <w:r>
              <w:rPr>
                <w:rFonts w:hint="eastAsia"/>
                <w:sz w:val="24"/>
                <w:szCs w:val="24"/>
              </w:rPr>
              <w:t>根据《中华人民共和国环境保护法》（2015年1月1日）、国务院令第682号《建设项目环境保护管理条例》（2017年修订版）、《建设项目竣工环境保护验收暂行办法》（国环规环评[2017]4号）等有关规定，建设单位进行自主验收。我公司</w:t>
            </w:r>
            <w:r>
              <w:rPr>
                <w:rFonts w:hint="eastAsia"/>
                <w:color w:val="000000"/>
                <w:sz w:val="24"/>
              </w:rPr>
              <w:t>进行资料核查和现场踏勘，查阅了有关文件和技术资料，查看了污染物治理及排放、环保设施的落实情况，并根据环评报告表、环评批复文件及相关标准要求编制了监测方案。同时委托</w:t>
            </w:r>
            <w:r>
              <w:rPr>
                <w:rFonts w:hint="eastAsia"/>
                <w:color w:val="auto"/>
                <w:sz w:val="24"/>
                <w:highlight w:val="none"/>
                <w:shd w:val="clear"/>
                <w:lang w:val="en-US" w:eastAsia="zh-CN"/>
              </w:rPr>
              <w:t>博创检测（湖北）有限公司</w:t>
            </w:r>
            <w:r>
              <w:rPr>
                <w:rFonts w:hint="eastAsia"/>
                <w:color w:val="auto"/>
                <w:sz w:val="24"/>
                <w:highlight w:val="none"/>
                <w:shd w:val="clear"/>
              </w:rPr>
              <w:t>于202</w:t>
            </w:r>
            <w:r>
              <w:rPr>
                <w:rFonts w:hint="eastAsia"/>
                <w:color w:val="auto"/>
                <w:sz w:val="24"/>
                <w:highlight w:val="none"/>
                <w:shd w:val="clear"/>
                <w:lang w:val="en-US" w:eastAsia="zh-CN"/>
              </w:rPr>
              <w:t>5</w:t>
            </w:r>
            <w:r>
              <w:rPr>
                <w:rFonts w:hint="eastAsia"/>
                <w:color w:val="auto"/>
                <w:sz w:val="24"/>
                <w:highlight w:val="none"/>
                <w:shd w:val="clear"/>
              </w:rPr>
              <w:t>年</w:t>
            </w:r>
            <w:r>
              <w:rPr>
                <w:rFonts w:hint="eastAsia"/>
                <w:color w:val="auto"/>
                <w:sz w:val="24"/>
                <w:highlight w:val="none"/>
                <w:shd w:val="clear"/>
                <w:lang w:val="en-US" w:eastAsia="zh-CN"/>
              </w:rPr>
              <w:t>8</w:t>
            </w:r>
            <w:r>
              <w:rPr>
                <w:rFonts w:hint="eastAsia"/>
                <w:color w:val="auto"/>
                <w:sz w:val="24"/>
                <w:highlight w:val="none"/>
                <w:shd w:val="clear"/>
              </w:rPr>
              <w:t>月</w:t>
            </w:r>
            <w:r>
              <w:rPr>
                <w:rFonts w:hint="eastAsia"/>
                <w:color w:val="auto"/>
                <w:sz w:val="24"/>
                <w:highlight w:val="none"/>
                <w:shd w:val="clear"/>
                <w:lang w:val="en-US" w:eastAsia="zh-CN"/>
              </w:rPr>
              <w:t>14</w:t>
            </w:r>
            <w:r>
              <w:rPr>
                <w:rFonts w:hint="eastAsia"/>
                <w:color w:val="auto"/>
                <w:sz w:val="24"/>
                <w:highlight w:val="none"/>
                <w:shd w:val="clear"/>
              </w:rPr>
              <w:t>日~20</w:t>
            </w:r>
            <w:r>
              <w:rPr>
                <w:rFonts w:hint="eastAsia"/>
                <w:color w:val="auto"/>
                <w:sz w:val="24"/>
                <w:highlight w:val="none"/>
                <w:shd w:val="clear"/>
                <w:lang w:val="en-US" w:eastAsia="zh-CN"/>
              </w:rPr>
              <w:t>25</w:t>
            </w:r>
            <w:r>
              <w:rPr>
                <w:rFonts w:hint="eastAsia"/>
                <w:color w:val="auto"/>
                <w:sz w:val="24"/>
                <w:highlight w:val="none"/>
                <w:shd w:val="clear"/>
              </w:rPr>
              <w:t>年</w:t>
            </w:r>
            <w:r>
              <w:rPr>
                <w:rFonts w:hint="eastAsia"/>
                <w:color w:val="auto"/>
                <w:sz w:val="24"/>
                <w:highlight w:val="none"/>
                <w:shd w:val="clear"/>
                <w:lang w:val="en-US" w:eastAsia="zh-CN"/>
              </w:rPr>
              <w:t>8</w:t>
            </w:r>
            <w:r>
              <w:rPr>
                <w:rFonts w:hint="eastAsia"/>
                <w:color w:val="auto"/>
                <w:sz w:val="24"/>
                <w:highlight w:val="none"/>
                <w:shd w:val="clear"/>
              </w:rPr>
              <w:t>月</w:t>
            </w:r>
            <w:r>
              <w:rPr>
                <w:rFonts w:hint="eastAsia"/>
                <w:color w:val="auto"/>
                <w:sz w:val="24"/>
                <w:highlight w:val="none"/>
                <w:shd w:val="clear"/>
                <w:lang w:val="en-US" w:eastAsia="zh-CN"/>
              </w:rPr>
              <w:t>15</w:t>
            </w:r>
            <w:r>
              <w:rPr>
                <w:rFonts w:hint="eastAsia"/>
                <w:color w:val="auto"/>
                <w:sz w:val="24"/>
                <w:highlight w:val="none"/>
                <w:shd w:val="clear"/>
              </w:rPr>
              <w:t>日</w:t>
            </w:r>
            <w:r>
              <w:rPr>
                <w:rFonts w:hint="eastAsia"/>
                <w:color w:val="000000"/>
                <w:sz w:val="24"/>
              </w:rPr>
              <w:t>对</w:t>
            </w:r>
            <w:r>
              <w:rPr>
                <w:rFonts w:hint="eastAsia"/>
                <w:sz w:val="24"/>
                <w:szCs w:val="24"/>
                <w:lang w:val="en-US" w:eastAsia="zh-CN"/>
              </w:rPr>
              <w:t>凌海市宏运筑路工程有限公司年产三合土1.2万吨建设项目</w:t>
            </w:r>
            <w:r>
              <w:rPr>
                <w:rFonts w:hint="eastAsia"/>
                <w:sz w:val="24"/>
                <w:szCs w:val="24"/>
              </w:rPr>
              <w:t>的</w:t>
            </w:r>
            <w:r>
              <w:rPr>
                <w:rFonts w:hint="eastAsia"/>
                <w:sz w:val="24"/>
                <w:szCs w:val="24"/>
                <w:lang w:val="en-US" w:eastAsia="zh-CN"/>
              </w:rPr>
              <w:t>废气</w:t>
            </w:r>
            <w:r>
              <w:rPr>
                <w:rFonts w:hint="eastAsia"/>
                <w:sz w:val="24"/>
                <w:szCs w:val="24"/>
              </w:rPr>
              <w:t>、噪声进行竣工验收检测并出具检测报告。并根据现场调查情况和检测报告按照《建设项目竣工环境保护验收技术指南 污染影响类》编制完成竣工环境保护验收监测报告表。</w:t>
            </w:r>
          </w:p>
          <w:p w14:paraId="5E997118">
            <w:pPr>
              <w:spacing w:line="360" w:lineRule="auto"/>
              <w:ind w:firstLine="480" w:firstLineChars="200"/>
              <w:contextualSpacing/>
              <w:textAlignment w:val="center"/>
              <w:rPr>
                <w:sz w:val="24"/>
                <w:szCs w:val="24"/>
              </w:rPr>
            </w:pPr>
            <w:r>
              <w:rPr>
                <w:rFonts w:hint="eastAsia"/>
                <w:sz w:val="24"/>
                <w:szCs w:val="24"/>
              </w:rPr>
              <w:t>项目验收内容为</w:t>
            </w:r>
            <w:r>
              <w:rPr>
                <w:rFonts w:hint="eastAsia"/>
                <w:sz w:val="24"/>
                <w:szCs w:val="24"/>
                <w:lang w:val="en-US" w:eastAsia="zh-CN"/>
              </w:rPr>
              <w:t>凌海市宏运筑路工程有限公司年产三合土1.2万吨建设项目</w:t>
            </w:r>
            <w:r>
              <w:rPr>
                <w:rFonts w:hint="eastAsia"/>
                <w:sz w:val="24"/>
                <w:szCs w:val="24"/>
              </w:rPr>
              <w:t>的主体工程、配套设施、辅助设施、环保设施的建设、运行及环保要求的落实情况。监测内容为</w:t>
            </w:r>
            <w:r>
              <w:rPr>
                <w:rFonts w:hint="eastAsia"/>
                <w:sz w:val="24"/>
                <w:szCs w:val="24"/>
                <w:lang w:val="en-US" w:eastAsia="zh-CN"/>
              </w:rPr>
              <w:t>废气</w:t>
            </w:r>
            <w:r>
              <w:rPr>
                <w:rFonts w:hint="eastAsia"/>
                <w:sz w:val="24"/>
                <w:szCs w:val="24"/>
              </w:rPr>
              <w:t>、噪声</w:t>
            </w:r>
            <w:r>
              <w:rPr>
                <w:rFonts w:hint="eastAsia"/>
                <w:sz w:val="24"/>
                <w:szCs w:val="24"/>
                <w:lang w:val="en-US" w:eastAsia="zh-CN"/>
              </w:rPr>
              <w:t>、废水处置情况、</w:t>
            </w:r>
            <w:r>
              <w:rPr>
                <w:rFonts w:hint="eastAsia"/>
                <w:sz w:val="24"/>
                <w:szCs w:val="24"/>
              </w:rPr>
              <w:t>固体废弃物处置情况检查、环境管理检查。</w:t>
            </w:r>
          </w:p>
          <w:p w14:paraId="279AEC63">
            <w:pPr>
              <w:adjustRightInd w:val="0"/>
              <w:snapToGrid w:val="0"/>
              <w:spacing w:line="360" w:lineRule="auto"/>
              <w:rPr>
                <w:b/>
                <w:sz w:val="28"/>
              </w:rPr>
            </w:pPr>
            <w:r>
              <w:rPr>
                <w:b/>
                <w:sz w:val="28"/>
              </w:rPr>
              <w:t>2.工程内容及规模</w:t>
            </w:r>
          </w:p>
          <w:p w14:paraId="0DD77F9B">
            <w:pPr>
              <w:tabs>
                <w:tab w:val="left" w:pos="1622"/>
              </w:tabs>
              <w:spacing w:line="360" w:lineRule="auto"/>
              <w:rPr>
                <w:b/>
                <w:sz w:val="24"/>
              </w:rPr>
            </w:pPr>
            <w:r>
              <w:rPr>
                <w:b/>
                <w:sz w:val="24"/>
              </w:rPr>
              <w:t>（</w:t>
            </w:r>
            <w:r>
              <w:rPr>
                <w:rFonts w:hint="eastAsia"/>
                <w:b/>
                <w:sz w:val="24"/>
              </w:rPr>
              <w:t>1</w:t>
            </w:r>
            <w:r>
              <w:rPr>
                <w:b/>
                <w:sz w:val="24"/>
              </w:rPr>
              <w:t>）地理位置</w:t>
            </w:r>
          </w:p>
          <w:p w14:paraId="31FFB667">
            <w:pPr>
              <w:spacing w:line="360" w:lineRule="auto"/>
              <w:ind w:firstLine="480" w:firstLineChars="200"/>
              <w:contextualSpacing/>
              <w:textAlignment w:val="center"/>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rPr>
              <w:t>本项目位于</w:t>
            </w:r>
            <w:r>
              <w:rPr>
                <w:rFonts w:hint="default" w:ascii="Times New Roman" w:hAnsi="Times New Roman" w:eastAsia="宋体" w:cs="Times New Roman"/>
                <w:sz w:val="24"/>
                <w:szCs w:val="24"/>
                <w:lang w:eastAsia="zh-CN"/>
              </w:rPr>
              <w:t>湖北省黄冈市</w:t>
            </w:r>
            <w:r>
              <w:rPr>
                <w:rFonts w:hint="eastAsia" w:cs="Times New Roman"/>
                <w:sz w:val="24"/>
                <w:szCs w:val="24"/>
                <w:lang w:val="en-US" w:eastAsia="zh-CN"/>
              </w:rPr>
              <w:t>麻城市龙池桥街道白塔河村胭脂岭</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eastAsia="zh-CN"/>
              </w:rPr>
              <w:t>地理坐标为</w:t>
            </w:r>
            <w:r>
              <w:rPr>
                <w:rFonts w:hint="default" w:ascii="Times New Roman" w:hAnsi="Times New Roman" w:eastAsia="宋体" w:cs="Times New Roman"/>
                <w:sz w:val="24"/>
                <w:szCs w:val="24"/>
                <w:lang w:val="en-US" w:eastAsia="zh-CN"/>
              </w:rPr>
              <w:t>11</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16.074</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E、</w:t>
            </w:r>
            <w:r>
              <w:rPr>
                <w:rFonts w:hint="default" w:ascii="Times New Roman" w:hAnsi="Times New Roman" w:eastAsia="宋体" w:cs="Times New Roman"/>
                <w:sz w:val="24"/>
                <w:szCs w:val="24"/>
                <w:lang w:val="en-US" w:eastAsia="zh-CN"/>
              </w:rPr>
              <w:t>31°</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6.058</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N</w:t>
            </w:r>
            <w:r>
              <w:rPr>
                <w:rFonts w:hint="eastAsia"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项目东南侧245m、347m处为白塔河村、陈家冲，</w:t>
            </w:r>
            <w:r>
              <w:rPr>
                <w:rFonts w:hint="eastAsia" w:cs="Times New Roman"/>
                <w:sz w:val="24"/>
                <w:szCs w:val="24"/>
                <w:lang w:val="en-US" w:eastAsia="zh-CN"/>
              </w:rPr>
              <w:t>东北</w:t>
            </w:r>
            <w:r>
              <w:rPr>
                <w:rFonts w:hint="eastAsia" w:ascii="Times New Roman" w:hAnsi="Times New Roman" w:eastAsia="宋体" w:cs="Times New Roman"/>
                <w:sz w:val="24"/>
                <w:szCs w:val="24"/>
                <w:lang w:val="en-US" w:eastAsia="zh-CN"/>
              </w:rPr>
              <w:t>侧</w:t>
            </w:r>
            <w:r>
              <w:rPr>
                <w:rFonts w:hint="eastAsia" w:cs="Times New Roman"/>
                <w:sz w:val="24"/>
                <w:szCs w:val="24"/>
                <w:lang w:val="en-US" w:eastAsia="zh-CN"/>
              </w:rPr>
              <w:t>482</w:t>
            </w:r>
            <w:r>
              <w:rPr>
                <w:rFonts w:hint="eastAsia" w:ascii="Times New Roman" w:hAnsi="Times New Roman" w:eastAsia="宋体" w:cs="Times New Roman"/>
                <w:sz w:val="24"/>
                <w:szCs w:val="24"/>
                <w:lang w:val="en-US" w:eastAsia="zh-CN"/>
              </w:rPr>
              <w:t>m处为</w:t>
            </w:r>
            <w:r>
              <w:rPr>
                <w:rFonts w:hint="eastAsia" w:cs="Times New Roman"/>
                <w:sz w:val="24"/>
                <w:szCs w:val="24"/>
                <w:lang w:val="en-US" w:eastAsia="zh-CN"/>
              </w:rPr>
              <w:t>新屋、1</w:t>
            </w:r>
            <w:r>
              <w:rPr>
                <w:rFonts w:hint="eastAsia" w:ascii="Times New Roman" w:hAnsi="Times New Roman" w:eastAsia="宋体" w:cs="Times New Roman"/>
                <w:sz w:val="24"/>
                <w:szCs w:val="24"/>
                <w:lang w:val="en-US" w:eastAsia="zh-CN"/>
              </w:rPr>
              <w:t>88m处为</w:t>
            </w:r>
            <w:r>
              <w:rPr>
                <w:rFonts w:hint="eastAsia" w:cs="Times New Roman"/>
                <w:sz w:val="24"/>
                <w:szCs w:val="24"/>
                <w:lang w:val="en-US" w:eastAsia="zh-CN"/>
              </w:rPr>
              <w:t>邓家庙</w:t>
            </w:r>
            <w:r>
              <w:rPr>
                <w:rFonts w:hint="eastAsia" w:ascii="Times New Roman" w:hAnsi="Times New Roman" w:cs="Times New Roman"/>
                <w:color w:val="000000"/>
                <w:sz w:val="21"/>
                <w:szCs w:val="21"/>
                <w:highlight w:val="none"/>
                <w:u w:val="none"/>
                <w:lang w:val="en-US" w:eastAsia="zh-CN"/>
              </w:rPr>
              <w:t>。</w:t>
            </w:r>
            <w:r>
              <w:rPr>
                <w:rFonts w:hint="default" w:ascii="Times New Roman" w:hAnsi="Times New Roman" w:eastAsia="宋体" w:cs="Times New Roman"/>
                <w:sz w:val="24"/>
                <w:szCs w:val="24"/>
              </w:rPr>
              <w:t>与环评</w:t>
            </w:r>
            <w:r>
              <w:rPr>
                <w:rFonts w:hint="eastAsia" w:ascii="Times New Roman" w:hAnsi="Times New Roman" w:eastAsia="宋体" w:cs="Times New Roman"/>
                <w:sz w:val="24"/>
                <w:szCs w:val="24"/>
                <w:lang w:val="en-US" w:eastAsia="zh-CN"/>
              </w:rPr>
              <w:t>期间</w:t>
            </w:r>
            <w:r>
              <w:rPr>
                <w:rFonts w:hint="default" w:ascii="Times New Roman" w:hAnsi="Times New Roman" w:eastAsia="宋体" w:cs="Times New Roman"/>
                <w:sz w:val="24"/>
                <w:szCs w:val="24"/>
              </w:rPr>
              <w:t>一致，无变化</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本项目地理位置图见附图1，项目周边关系情况见附图2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项目平面布置情况见</w:t>
            </w:r>
            <w:r>
              <w:rPr>
                <w:rFonts w:hint="default" w:ascii="Times New Roman" w:hAnsi="Times New Roman" w:eastAsia="宋体" w:cs="Times New Roman"/>
                <w:sz w:val="24"/>
                <w:szCs w:val="24"/>
              </w:rPr>
              <w:t>附图</w:t>
            </w:r>
            <w:r>
              <w:rPr>
                <w:rFonts w:hint="default" w:ascii="Times New Roman" w:hAnsi="Times New Roman" w:eastAsia="宋体" w:cs="Times New Roman"/>
                <w:sz w:val="24"/>
                <w:szCs w:val="24"/>
                <w:lang w:val="en-US" w:eastAsia="zh-CN"/>
              </w:rPr>
              <w:t>3。</w:t>
            </w:r>
          </w:p>
          <w:p w14:paraId="26111407">
            <w:pPr>
              <w:spacing w:line="360" w:lineRule="auto"/>
              <w:jc w:val="left"/>
              <w:rPr>
                <w:b/>
                <w:bCs/>
                <w:sz w:val="24"/>
                <w:szCs w:val="24"/>
              </w:rPr>
            </w:pPr>
            <w:r>
              <w:rPr>
                <w:rFonts w:hint="eastAsia" w:hAnsi="宋体"/>
                <w:b/>
                <w:bCs/>
                <w:sz w:val="24"/>
                <w:szCs w:val="24"/>
              </w:rPr>
              <w:t>（</w:t>
            </w:r>
            <w:r>
              <w:rPr>
                <w:rFonts w:hint="eastAsia" w:hAnsi="宋体"/>
                <w:b/>
                <w:bCs/>
                <w:sz w:val="24"/>
                <w:szCs w:val="24"/>
                <w:lang w:val="en-US" w:eastAsia="zh-CN"/>
              </w:rPr>
              <w:t>2</w:t>
            </w:r>
            <w:r>
              <w:rPr>
                <w:rFonts w:hint="eastAsia" w:hAnsi="宋体"/>
                <w:b/>
                <w:bCs/>
                <w:sz w:val="24"/>
                <w:szCs w:val="24"/>
              </w:rPr>
              <w:t>）</w:t>
            </w:r>
            <w:r>
              <w:rPr>
                <w:rFonts w:hAnsi="宋体"/>
                <w:b/>
                <w:bCs/>
                <w:sz w:val="24"/>
                <w:szCs w:val="24"/>
              </w:rPr>
              <w:t>建设内容</w:t>
            </w:r>
          </w:p>
          <w:p w14:paraId="569CB1DB">
            <w:pPr>
              <w:spacing w:line="360" w:lineRule="auto"/>
              <w:ind w:firstLine="480" w:firstLineChars="200"/>
              <w:contextualSpacing/>
              <w:textAlignment w:val="center"/>
              <w:rPr>
                <w:sz w:val="24"/>
                <w:szCs w:val="24"/>
              </w:rPr>
            </w:pPr>
            <w:r>
              <w:rPr>
                <w:rFonts w:hint="eastAsia"/>
                <w:sz w:val="24"/>
                <w:szCs w:val="24"/>
              </w:rPr>
              <w:t>本项目</w:t>
            </w:r>
            <w:r>
              <w:rPr>
                <w:rFonts w:hint="eastAsia"/>
                <w:sz w:val="24"/>
                <w:szCs w:val="24"/>
                <w:lang w:val="en-US" w:eastAsia="zh-CN"/>
              </w:rPr>
              <w:t>产品方案</w:t>
            </w:r>
            <w:r>
              <w:rPr>
                <w:rFonts w:hint="eastAsia"/>
                <w:sz w:val="24"/>
                <w:szCs w:val="24"/>
              </w:rPr>
              <w:t>见表2-</w:t>
            </w:r>
            <w:r>
              <w:rPr>
                <w:rFonts w:hint="eastAsia"/>
                <w:sz w:val="24"/>
                <w:szCs w:val="24"/>
                <w:lang w:val="en-US" w:eastAsia="zh-CN"/>
              </w:rPr>
              <w:t>1</w:t>
            </w:r>
            <w:r>
              <w:rPr>
                <w:rFonts w:hint="eastAsia"/>
                <w:sz w:val="24"/>
                <w:szCs w:val="24"/>
              </w:rPr>
              <w:t>，建设概况核查见表2-</w:t>
            </w:r>
            <w:r>
              <w:rPr>
                <w:rFonts w:hint="eastAsia"/>
                <w:sz w:val="24"/>
                <w:szCs w:val="24"/>
                <w:lang w:val="en-US" w:eastAsia="zh-CN"/>
              </w:rPr>
              <w:t>2</w:t>
            </w:r>
            <w:r>
              <w:rPr>
                <w:rFonts w:hint="eastAsia"/>
                <w:sz w:val="24"/>
                <w:szCs w:val="24"/>
              </w:rPr>
              <w:t>，主要工程内容核查见表2-</w:t>
            </w:r>
            <w:r>
              <w:rPr>
                <w:rFonts w:hint="eastAsia"/>
                <w:sz w:val="24"/>
                <w:szCs w:val="24"/>
                <w:lang w:val="en-US" w:eastAsia="zh-CN"/>
              </w:rPr>
              <w:t>3</w:t>
            </w:r>
            <w:r>
              <w:rPr>
                <w:rFonts w:hint="eastAsia"/>
                <w:sz w:val="24"/>
                <w:szCs w:val="24"/>
              </w:rPr>
              <w:t>，主要设备见表2-</w:t>
            </w:r>
            <w:r>
              <w:rPr>
                <w:rFonts w:hint="eastAsia"/>
                <w:sz w:val="24"/>
                <w:szCs w:val="24"/>
                <w:lang w:val="en-US" w:eastAsia="zh-CN"/>
              </w:rPr>
              <w:t>4</w:t>
            </w:r>
            <w:r>
              <w:rPr>
                <w:rFonts w:hint="eastAsia"/>
                <w:sz w:val="24"/>
                <w:szCs w:val="24"/>
              </w:rPr>
              <w:t>。</w:t>
            </w:r>
          </w:p>
          <w:p w14:paraId="39A06DFC">
            <w:pPr>
              <w:jc w:val="center"/>
              <w:rPr>
                <w:b/>
                <w:sz w:val="24"/>
                <w:szCs w:val="24"/>
              </w:rPr>
            </w:pPr>
            <w:r>
              <w:rPr>
                <w:b/>
                <w:sz w:val="24"/>
                <w:szCs w:val="24"/>
              </w:rPr>
              <w:t>表</w:t>
            </w:r>
            <w:r>
              <w:rPr>
                <w:rFonts w:hint="eastAsia"/>
                <w:b/>
                <w:sz w:val="24"/>
                <w:szCs w:val="24"/>
              </w:rPr>
              <w:t>2-</w:t>
            </w:r>
            <w:r>
              <w:rPr>
                <w:rFonts w:hint="eastAsia"/>
                <w:b/>
                <w:sz w:val="24"/>
                <w:szCs w:val="24"/>
                <w:lang w:val="en-US" w:eastAsia="zh-CN"/>
              </w:rPr>
              <w:t>1</w:t>
            </w:r>
            <w:r>
              <w:rPr>
                <w:b/>
                <w:sz w:val="24"/>
                <w:szCs w:val="24"/>
              </w:rPr>
              <w:t xml:space="preserve">  项目</w:t>
            </w:r>
            <w:r>
              <w:rPr>
                <w:rFonts w:hint="eastAsia"/>
                <w:b/>
                <w:sz w:val="24"/>
                <w:szCs w:val="24"/>
                <w:lang w:val="en-US" w:eastAsia="zh-CN"/>
              </w:rPr>
              <w:t>产品方案</w:t>
            </w:r>
            <w:r>
              <w:rPr>
                <w:b/>
                <w:sz w:val="24"/>
                <w:szCs w:val="24"/>
              </w:rPr>
              <w:t>一览表</w:t>
            </w:r>
          </w:p>
          <w:tbl>
            <w:tblPr>
              <w:tblStyle w:val="33"/>
              <w:tblW w:w="831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28"/>
              <w:gridCol w:w="1314"/>
              <w:gridCol w:w="1487"/>
              <w:gridCol w:w="1163"/>
              <w:gridCol w:w="3727"/>
            </w:tblGrid>
            <w:tr w14:paraId="017BA68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6" w:hRule="atLeast"/>
                <w:jc w:val="center"/>
              </w:trPr>
              <w:tc>
                <w:tcPr>
                  <w:tcW w:w="377" w:type="pct"/>
                  <w:tcBorders>
                    <w:tl2br w:val="nil"/>
                    <w:tr2bl w:val="nil"/>
                  </w:tcBorders>
                  <w:vAlign w:val="center"/>
                </w:tcPr>
                <w:p w14:paraId="161C237E">
                  <w:pPr>
                    <w:pStyle w:val="56"/>
                    <w:ind w:firstLine="0" w:firstLineChars="0"/>
                    <w:jc w:val="center"/>
                    <w:rPr>
                      <w:rFonts w:ascii="Times New Roman" w:hAnsi="Times New Roman"/>
                      <w:b/>
                      <w:bCs/>
                      <w:sz w:val="18"/>
                      <w:szCs w:val="18"/>
                      <w:lang w:val="zh-CN"/>
                    </w:rPr>
                  </w:pPr>
                  <w:r>
                    <w:rPr>
                      <w:rFonts w:ascii="Times New Roman" w:hAnsi="宋体"/>
                      <w:b/>
                      <w:bCs/>
                      <w:sz w:val="18"/>
                      <w:szCs w:val="18"/>
                      <w:lang w:val="zh-CN"/>
                    </w:rPr>
                    <w:t>序号</w:t>
                  </w:r>
                </w:p>
              </w:tc>
              <w:tc>
                <w:tcPr>
                  <w:tcW w:w="789" w:type="pct"/>
                  <w:tcBorders>
                    <w:tl2br w:val="nil"/>
                    <w:tr2bl w:val="nil"/>
                  </w:tcBorders>
                  <w:vAlign w:val="center"/>
                </w:tcPr>
                <w:p w14:paraId="2F63242C">
                  <w:pPr>
                    <w:pStyle w:val="56"/>
                    <w:ind w:firstLine="0" w:firstLineChars="0"/>
                    <w:jc w:val="center"/>
                    <w:rPr>
                      <w:rFonts w:hint="default" w:ascii="Times New Roman" w:hAnsi="Times New Roman"/>
                      <w:b/>
                      <w:bCs/>
                      <w:sz w:val="18"/>
                      <w:szCs w:val="18"/>
                      <w:lang w:val="en-US" w:eastAsia="zh-CN"/>
                    </w:rPr>
                  </w:pPr>
                  <w:r>
                    <w:rPr>
                      <w:rFonts w:hint="eastAsia" w:ascii="Times New Roman" w:hAnsi="Times New Roman"/>
                      <w:b/>
                      <w:bCs/>
                      <w:sz w:val="18"/>
                      <w:szCs w:val="18"/>
                      <w:lang w:val="en-US" w:eastAsia="zh-CN"/>
                    </w:rPr>
                    <w:t>名称</w:t>
                  </w:r>
                </w:p>
              </w:tc>
              <w:tc>
                <w:tcPr>
                  <w:tcW w:w="893" w:type="pct"/>
                  <w:tcBorders>
                    <w:tl2br w:val="nil"/>
                    <w:tr2bl w:val="nil"/>
                  </w:tcBorders>
                  <w:vAlign w:val="center"/>
                </w:tcPr>
                <w:p w14:paraId="7816CB2B">
                  <w:pPr>
                    <w:pStyle w:val="56"/>
                    <w:ind w:firstLine="0" w:firstLineChars="0"/>
                    <w:jc w:val="center"/>
                    <w:rPr>
                      <w:rFonts w:hint="default" w:ascii="Times New Roman" w:hAnsi="Times New Roman" w:eastAsiaTheme="minorEastAsia"/>
                      <w:b/>
                      <w:bCs/>
                      <w:sz w:val="18"/>
                      <w:szCs w:val="18"/>
                      <w:lang w:val="en-US" w:eastAsia="zh-CN"/>
                    </w:rPr>
                  </w:pPr>
                  <w:r>
                    <w:rPr>
                      <w:rFonts w:hint="eastAsia" w:ascii="Times New Roman" w:hAnsi="宋体"/>
                      <w:b/>
                      <w:bCs/>
                      <w:sz w:val="18"/>
                      <w:szCs w:val="18"/>
                    </w:rPr>
                    <w:t>环评设计</w:t>
                  </w:r>
                  <w:r>
                    <w:rPr>
                      <w:rFonts w:hint="eastAsia" w:ascii="Times New Roman" w:hAnsi="宋体"/>
                      <w:b/>
                      <w:bCs/>
                      <w:sz w:val="18"/>
                      <w:szCs w:val="18"/>
                      <w:lang w:val="en-US" w:eastAsia="zh-CN"/>
                    </w:rPr>
                    <w:t>年产量</w:t>
                  </w:r>
                </w:p>
              </w:tc>
              <w:tc>
                <w:tcPr>
                  <w:tcW w:w="699" w:type="pct"/>
                  <w:tcBorders>
                    <w:tl2br w:val="nil"/>
                    <w:tr2bl w:val="nil"/>
                  </w:tcBorders>
                  <w:vAlign w:val="center"/>
                </w:tcPr>
                <w:p w14:paraId="1E32DD8D">
                  <w:pPr>
                    <w:pStyle w:val="56"/>
                    <w:ind w:firstLine="0" w:firstLineChars="0"/>
                    <w:jc w:val="center"/>
                    <w:rPr>
                      <w:rFonts w:hint="default" w:ascii="Times New Roman" w:hAnsi="宋体" w:eastAsiaTheme="minorEastAsia"/>
                      <w:b/>
                      <w:bCs/>
                      <w:sz w:val="18"/>
                      <w:szCs w:val="18"/>
                      <w:lang w:val="en-US" w:eastAsia="zh-CN"/>
                    </w:rPr>
                  </w:pPr>
                  <w:r>
                    <w:rPr>
                      <w:rFonts w:hint="eastAsia" w:ascii="Times New Roman" w:hAnsi="宋体"/>
                      <w:b/>
                      <w:bCs/>
                      <w:sz w:val="18"/>
                      <w:szCs w:val="18"/>
                    </w:rPr>
                    <w:t>实际</w:t>
                  </w:r>
                  <w:r>
                    <w:rPr>
                      <w:rFonts w:hint="eastAsia" w:ascii="Times New Roman" w:hAnsi="宋体"/>
                      <w:b/>
                      <w:bCs/>
                      <w:sz w:val="18"/>
                      <w:szCs w:val="18"/>
                      <w:lang w:val="en-US" w:eastAsia="zh-CN"/>
                    </w:rPr>
                    <w:t>年产量</w:t>
                  </w:r>
                </w:p>
              </w:tc>
              <w:tc>
                <w:tcPr>
                  <w:tcW w:w="2240" w:type="pct"/>
                  <w:tcBorders>
                    <w:tl2br w:val="nil"/>
                    <w:tr2bl w:val="nil"/>
                  </w:tcBorders>
                  <w:vAlign w:val="center"/>
                </w:tcPr>
                <w:p w14:paraId="0EA1EFA1">
                  <w:pPr>
                    <w:pStyle w:val="56"/>
                    <w:ind w:firstLine="0" w:firstLineChars="0"/>
                    <w:jc w:val="center"/>
                    <w:rPr>
                      <w:rFonts w:hint="eastAsia" w:ascii="Times New Roman" w:hAnsi="宋体" w:eastAsiaTheme="minorEastAsia"/>
                      <w:b/>
                      <w:bCs/>
                      <w:sz w:val="18"/>
                      <w:szCs w:val="18"/>
                      <w:lang w:val="en-US" w:eastAsia="zh-CN"/>
                    </w:rPr>
                  </w:pPr>
                  <w:r>
                    <w:rPr>
                      <w:rFonts w:hint="eastAsia" w:ascii="Times New Roman" w:hAnsi="宋体"/>
                      <w:b/>
                      <w:bCs/>
                      <w:sz w:val="18"/>
                      <w:szCs w:val="18"/>
                      <w:lang w:val="en-US" w:eastAsia="zh-CN"/>
                    </w:rPr>
                    <w:t>备注</w:t>
                  </w:r>
                </w:p>
              </w:tc>
            </w:tr>
            <w:tr w14:paraId="04B1A5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6" w:hRule="atLeast"/>
                <w:jc w:val="center"/>
              </w:trPr>
              <w:tc>
                <w:tcPr>
                  <w:tcW w:w="377" w:type="pct"/>
                  <w:tcBorders>
                    <w:tl2br w:val="nil"/>
                    <w:tr2bl w:val="nil"/>
                  </w:tcBorders>
                  <w:vAlign w:val="center"/>
                </w:tcPr>
                <w:p w14:paraId="47216C2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宋体"/>
                      <w:sz w:val="18"/>
                      <w:szCs w:val="18"/>
                      <w:lang w:val="en-US" w:eastAsia="zh-CN"/>
                    </w:rPr>
                  </w:pPr>
                  <w:r>
                    <w:rPr>
                      <w:rFonts w:hint="eastAsia" w:cs="宋体"/>
                      <w:b w:val="0"/>
                      <w:sz w:val="18"/>
                      <w:szCs w:val="15"/>
                      <w:lang w:val="en-US" w:eastAsia="zh-CN"/>
                    </w:rPr>
                    <w:t>1</w:t>
                  </w:r>
                </w:p>
              </w:tc>
              <w:tc>
                <w:tcPr>
                  <w:tcW w:w="789" w:type="pct"/>
                  <w:tcBorders>
                    <w:tl2br w:val="nil"/>
                    <w:tr2bl w:val="nil"/>
                  </w:tcBorders>
                  <w:vAlign w:val="center"/>
                </w:tcPr>
                <w:p w14:paraId="5C613F39">
                  <w:pPr>
                    <w:spacing w:line="240" w:lineRule="auto"/>
                    <w:ind w:firstLine="0" w:firstLineChars="0"/>
                    <w:jc w:val="center"/>
                    <w:rPr>
                      <w:rFonts w:ascii="Times New Roman" w:hAnsi="Times New Roman" w:eastAsia="宋体" w:cs="宋体"/>
                      <w:b w:val="0"/>
                      <w:spacing w:val="-2"/>
                      <w:sz w:val="18"/>
                      <w:szCs w:val="15"/>
                    </w:rPr>
                  </w:pPr>
                  <w:r>
                    <w:rPr>
                      <w:rFonts w:hint="default" w:ascii="Times New Roman" w:hAnsi="Times New Roman" w:cs="Times New Roman"/>
                      <w:b w:val="0"/>
                      <w:bCs/>
                      <w:color w:val="000000"/>
                      <w:sz w:val="18"/>
                      <w:szCs w:val="18"/>
                      <w:highlight w:val="none"/>
                      <w:lang w:val="en-US" w:eastAsia="zh-CN"/>
                    </w:rPr>
                    <w:t>三合土</w:t>
                  </w:r>
                </w:p>
              </w:tc>
              <w:tc>
                <w:tcPr>
                  <w:tcW w:w="893" w:type="pct"/>
                  <w:tcBorders>
                    <w:tl2br w:val="nil"/>
                    <w:tr2bl w:val="nil"/>
                  </w:tcBorders>
                  <w:vAlign w:val="center"/>
                </w:tcPr>
                <w:p w14:paraId="3C6BA98D">
                  <w:pPr>
                    <w:pStyle w:val="85"/>
                    <w:bidi w:val="0"/>
                    <w:ind w:firstLine="0" w:firstLineChars="0"/>
                    <w:rPr>
                      <w:rFonts w:hint="default"/>
                      <w:sz w:val="18"/>
                      <w:szCs w:val="18"/>
                      <w:lang w:val="en-US" w:eastAsia="zh-CN"/>
                    </w:rPr>
                  </w:pPr>
                  <w:r>
                    <w:rPr>
                      <w:rFonts w:hint="default" w:ascii="Times New Roman" w:hAnsi="Times New Roman" w:cs="Times New Roman"/>
                      <w:highlight w:val="none"/>
                      <w:lang w:val="en-US" w:eastAsia="zh-CN"/>
                    </w:rPr>
                    <w:t>1.2万</w:t>
                  </w:r>
                  <w:r>
                    <w:rPr>
                      <w:rFonts w:hint="eastAsia" w:ascii="Times New Roman" w:hAnsi="Times New Roman" w:cs="Times New Roman"/>
                      <w:highlight w:val="none"/>
                      <w:lang w:val="en-US" w:eastAsia="zh-CN"/>
                    </w:rPr>
                    <w:t>吨</w:t>
                  </w:r>
                </w:p>
              </w:tc>
              <w:tc>
                <w:tcPr>
                  <w:tcW w:w="699" w:type="pct"/>
                  <w:tcBorders>
                    <w:tl2br w:val="nil"/>
                    <w:tr2bl w:val="nil"/>
                  </w:tcBorders>
                  <w:vAlign w:val="center"/>
                </w:tcPr>
                <w:p w14:paraId="63B6F1A2">
                  <w:pPr>
                    <w:pStyle w:val="85"/>
                    <w:bidi w:val="0"/>
                    <w:ind w:firstLine="0" w:firstLineChars="0"/>
                    <w:rPr>
                      <w:rFonts w:hint="eastAsia"/>
                      <w:sz w:val="18"/>
                      <w:szCs w:val="18"/>
                      <w:lang w:val="en-US" w:eastAsia="zh-CN"/>
                    </w:rPr>
                  </w:pPr>
                  <w:r>
                    <w:rPr>
                      <w:rFonts w:hint="default" w:ascii="Times New Roman" w:hAnsi="Times New Roman" w:cs="Times New Roman"/>
                      <w:highlight w:val="none"/>
                      <w:lang w:val="en-US" w:eastAsia="zh-CN"/>
                    </w:rPr>
                    <w:t>1.2万</w:t>
                  </w:r>
                </w:p>
              </w:tc>
              <w:tc>
                <w:tcPr>
                  <w:tcW w:w="2240" w:type="pct"/>
                  <w:tcBorders>
                    <w:tl2br w:val="nil"/>
                    <w:tr2bl w:val="nil"/>
                  </w:tcBorders>
                  <w:vAlign w:val="center"/>
                </w:tcPr>
                <w:p w14:paraId="2639B4D8">
                  <w:pPr>
                    <w:pStyle w:val="85"/>
                    <w:bidi w:val="0"/>
                    <w:ind w:firstLine="0" w:firstLineChars="0"/>
                    <w:jc w:val="both"/>
                    <w:rPr>
                      <w:rFonts w:hint="eastAsia"/>
                      <w:sz w:val="18"/>
                      <w:szCs w:val="18"/>
                      <w:lang w:val="en-US" w:eastAsia="zh-CN"/>
                    </w:rPr>
                  </w:pPr>
                  <w:r>
                    <w:rPr>
                      <w:rFonts w:hint="default" w:ascii="Times New Roman" w:hAnsi="Times New Roman" w:cs="Times New Roman"/>
                      <w:b w:val="0"/>
                      <w:bCs/>
                      <w:color w:val="000000"/>
                      <w:sz w:val="18"/>
                      <w:szCs w:val="18"/>
                      <w:highlight w:val="none"/>
                      <w:lang w:val="en-US" w:eastAsia="zh-CN"/>
                    </w:rPr>
                    <w:t>用于中铁三局集团有限公司新建合肥至武汉高速铁路麻城北站场及红安站场改造工程</w:t>
                  </w:r>
                </w:p>
              </w:tc>
            </w:tr>
            <w:tr w14:paraId="0DC244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377" w:type="pct"/>
                  <w:tcBorders>
                    <w:tl2br w:val="nil"/>
                    <w:tr2bl w:val="nil"/>
                  </w:tcBorders>
                  <w:vAlign w:val="center"/>
                </w:tcPr>
                <w:p w14:paraId="59C49AE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eastAsia" w:eastAsia="宋体"/>
                      <w:sz w:val="18"/>
                      <w:szCs w:val="18"/>
                      <w:lang w:eastAsia="zh-CN"/>
                    </w:rPr>
                  </w:pPr>
                  <w:r>
                    <w:rPr>
                      <w:rFonts w:hint="eastAsia" w:cs="宋体"/>
                      <w:b w:val="0"/>
                      <w:sz w:val="18"/>
                      <w:szCs w:val="15"/>
                      <w:lang w:val="en-US" w:eastAsia="zh-CN"/>
                    </w:rPr>
                    <w:t>2</w:t>
                  </w:r>
                </w:p>
              </w:tc>
              <w:tc>
                <w:tcPr>
                  <w:tcW w:w="789" w:type="pct"/>
                  <w:tcBorders>
                    <w:tl2br w:val="nil"/>
                    <w:tr2bl w:val="nil"/>
                  </w:tcBorders>
                  <w:vAlign w:val="center"/>
                </w:tcPr>
                <w:p w14:paraId="32811DEA">
                  <w:pPr>
                    <w:spacing w:line="240" w:lineRule="auto"/>
                    <w:ind w:firstLine="0" w:firstLineChars="0"/>
                    <w:jc w:val="center"/>
                    <w:rPr>
                      <w:rFonts w:ascii="Times New Roman" w:hAnsi="Times New Roman" w:eastAsia="宋体" w:cs="宋体"/>
                      <w:b w:val="0"/>
                      <w:spacing w:val="-2"/>
                      <w:sz w:val="18"/>
                      <w:szCs w:val="15"/>
                    </w:rPr>
                  </w:pPr>
                  <w:r>
                    <w:rPr>
                      <w:rFonts w:hint="eastAsia" w:cs="Times New Roman"/>
                      <w:sz w:val="18"/>
                      <w:szCs w:val="18"/>
                      <w:highlight w:val="none"/>
                      <w:lang w:val="en-US" w:eastAsia="zh-CN"/>
                    </w:rPr>
                    <w:t>碎石</w:t>
                  </w:r>
                </w:p>
              </w:tc>
              <w:tc>
                <w:tcPr>
                  <w:tcW w:w="893" w:type="pct"/>
                  <w:tcBorders>
                    <w:tl2br w:val="nil"/>
                    <w:tr2bl w:val="nil"/>
                  </w:tcBorders>
                  <w:vAlign w:val="center"/>
                </w:tcPr>
                <w:p w14:paraId="245390D9">
                  <w:pPr>
                    <w:pStyle w:val="85"/>
                    <w:bidi w:val="0"/>
                    <w:ind w:firstLine="0" w:firstLineChars="0"/>
                    <w:rPr>
                      <w:rFonts w:hint="eastAsia"/>
                      <w:sz w:val="18"/>
                      <w:szCs w:val="18"/>
                      <w:lang w:val="en-US" w:eastAsia="zh-CN"/>
                    </w:rPr>
                  </w:pPr>
                  <w:r>
                    <w:rPr>
                      <w:rFonts w:hint="eastAsia" w:cs="Times New Roman"/>
                      <w:sz w:val="18"/>
                      <w:szCs w:val="18"/>
                      <w:highlight w:val="none"/>
                      <w:lang w:val="en-US" w:eastAsia="zh-CN"/>
                    </w:rPr>
                    <w:t>0.6万吨</w:t>
                  </w:r>
                </w:p>
              </w:tc>
              <w:tc>
                <w:tcPr>
                  <w:tcW w:w="699" w:type="pct"/>
                  <w:tcBorders>
                    <w:tl2br w:val="nil"/>
                    <w:tr2bl w:val="nil"/>
                  </w:tcBorders>
                  <w:vAlign w:val="center"/>
                </w:tcPr>
                <w:p w14:paraId="1EDE3D4B">
                  <w:pPr>
                    <w:pStyle w:val="85"/>
                    <w:bidi w:val="0"/>
                    <w:ind w:firstLine="0" w:firstLineChars="0"/>
                    <w:rPr>
                      <w:rFonts w:hint="eastAsia"/>
                      <w:sz w:val="18"/>
                      <w:szCs w:val="18"/>
                      <w:lang w:val="en-US" w:eastAsia="zh-CN"/>
                    </w:rPr>
                  </w:pPr>
                  <w:r>
                    <w:rPr>
                      <w:rFonts w:hint="eastAsia" w:cs="Times New Roman"/>
                      <w:sz w:val="18"/>
                      <w:szCs w:val="18"/>
                      <w:highlight w:val="none"/>
                      <w:lang w:val="en-US" w:eastAsia="zh-CN"/>
                    </w:rPr>
                    <w:t>0.6万吨</w:t>
                  </w:r>
                </w:p>
              </w:tc>
              <w:tc>
                <w:tcPr>
                  <w:tcW w:w="2240" w:type="pct"/>
                  <w:tcBorders>
                    <w:tl2br w:val="nil"/>
                    <w:tr2bl w:val="nil"/>
                  </w:tcBorders>
                  <w:vAlign w:val="center"/>
                </w:tcPr>
                <w:p w14:paraId="2A62D120">
                  <w:pPr>
                    <w:pStyle w:val="85"/>
                    <w:bidi w:val="0"/>
                    <w:ind w:firstLine="0" w:firstLineChars="0"/>
                    <w:jc w:val="both"/>
                    <w:rPr>
                      <w:rFonts w:hint="eastAsia"/>
                      <w:sz w:val="18"/>
                      <w:szCs w:val="18"/>
                      <w:lang w:val="en-US" w:eastAsia="zh-CN"/>
                    </w:rPr>
                  </w:pPr>
                  <w:r>
                    <w:rPr>
                      <w:rFonts w:hint="eastAsia" w:cs="Times New Roman"/>
                      <w:b w:val="0"/>
                      <w:bCs/>
                      <w:color w:val="000000"/>
                      <w:sz w:val="18"/>
                      <w:szCs w:val="18"/>
                      <w:highlight w:val="none"/>
                      <w:lang w:val="en-US" w:eastAsia="zh-CN"/>
                    </w:rPr>
                    <w:t>用作项目三合土原料，不对外出售。</w:t>
                  </w:r>
                </w:p>
              </w:tc>
            </w:tr>
          </w:tbl>
          <w:p w14:paraId="619A6266">
            <w:pPr>
              <w:jc w:val="center"/>
              <w:rPr>
                <w:b/>
                <w:sz w:val="24"/>
                <w:szCs w:val="24"/>
              </w:rPr>
            </w:pPr>
            <w:r>
              <w:rPr>
                <w:b/>
                <w:sz w:val="24"/>
                <w:szCs w:val="24"/>
              </w:rPr>
              <w:t>表</w:t>
            </w:r>
            <w:r>
              <w:rPr>
                <w:rFonts w:hint="eastAsia"/>
                <w:b/>
                <w:sz w:val="24"/>
                <w:szCs w:val="24"/>
              </w:rPr>
              <w:t>2-</w:t>
            </w:r>
            <w:r>
              <w:rPr>
                <w:rFonts w:hint="eastAsia"/>
                <w:b/>
                <w:sz w:val="24"/>
                <w:szCs w:val="24"/>
                <w:lang w:val="en-US" w:eastAsia="zh-CN"/>
              </w:rPr>
              <w:t>2</w:t>
            </w:r>
            <w:r>
              <w:rPr>
                <w:b/>
                <w:sz w:val="24"/>
                <w:szCs w:val="24"/>
              </w:rPr>
              <w:t xml:space="preserve">  </w:t>
            </w:r>
            <w:r>
              <w:rPr>
                <w:rFonts w:hint="eastAsia"/>
                <w:b/>
                <w:sz w:val="24"/>
                <w:szCs w:val="24"/>
              </w:rPr>
              <w:t>项目概况核查</w:t>
            </w:r>
            <w:r>
              <w:rPr>
                <w:b/>
                <w:sz w:val="24"/>
                <w:szCs w:val="24"/>
              </w:rPr>
              <w:t>表</w:t>
            </w:r>
          </w:p>
          <w:tbl>
            <w:tblPr>
              <w:tblStyle w:val="34"/>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353"/>
              <w:gridCol w:w="2552"/>
              <w:gridCol w:w="2477"/>
              <w:gridCol w:w="1419"/>
            </w:tblGrid>
            <w:tr w14:paraId="0AF91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bottom w:val="single" w:color="auto" w:sz="12" w:space="0"/>
                  </w:tcBorders>
                  <w:vAlign w:val="center"/>
                </w:tcPr>
                <w:p w14:paraId="0651A7AD">
                  <w:pPr>
                    <w:jc w:val="center"/>
                    <w:textAlignment w:val="center"/>
                    <w:rPr>
                      <w:b/>
                      <w:bCs/>
                      <w:sz w:val="18"/>
                    </w:rPr>
                  </w:pPr>
                  <w:r>
                    <w:rPr>
                      <w:rFonts w:hint="eastAsia"/>
                      <w:b/>
                      <w:bCs/>
                      <w:sz w:val="18"/>
                    </w:rPr>
                    <w:t>序号</w:t>
                  </w:r>
                </w:p>
              </w:tc>
              <w:tc>
                <w:tcPr>
                  <w:tcW w:w="1353" w:type="dxa"/>
                  <w:tcBorders>
                    <w:bottom w:val="single" w:color="auto" w:sz="12" w:space="0"/>
                  </w:tcBorders>
                  <w:vAlign w:val="center"/>
                </w:tcPr>
                <w:p w14:paraId="730461E7">
                  <w:pPr>
                    <w:jc w:val="center"/>
                    <w:textAlignment w:val="center"/>
                    <w:rPr>
                      <w:b/>
                      <w:bCs/>
                      <w:sz w:val="18"/>
                    </w:rPr>
                  </w:pPr>
                  <w:r>
                    <w:rPr>
                      <w:rFonts w:hint="eastAsia"/>
                      <w:b/>
                      <w:bCs/>
                      <w:sz w:val="18"/>
                    </w:rPr>
                    <w:t>基本情况</w:t>
                  </w:r>
                </w:p>
              </w:tc>
              <w:tc>
                <w:tcPr>
                  <w:tcW w:w="2552" w:type="dxa"/>
                  <w:tcBorders>
                    <w:bottom w:val="single" w:color="auto" w:sz="12" w:space="0"/>
                  </w:tcBorders>
                  <w:vAlign w:val="center"/>
                </w:tcPr>
                <w:p w14:paraId="4C16D8A9">
                  <w:pPr>
                    <w:jc w:val="center"/>
                    <w:textAlignment w:val="center"/>
                    <w:rPr>
                      <w:b/>
                      <w:bCs/>
                      <w:sz w:val="18"/>
                    </w:rPr>
                  </w:pPr>
                  <w:r>
                    <w:rPr>
                      <w:rFonts w:hint="eastAsia"/>
                      <w:b/>
                      <w:bCs/>
                      <w:sz w:val="18"/>
                    </w:rPr>
                    <w:t>环评及批复阶段建设内容</w:t>
                  </w:r>
                </w:p>
              </w:tc>
              <w:tc>
                <w:tcPr>
                  <w:tcW w:w="2477" w:type="dxa"/>
                  <w:tcBorders>
                    <w:bottom w:val="single" w:color="auto" w:sz="12" w:space="0"/>
                  </w:tcBorders>
                  <w:vAlign w:val="center"/>
                </w:tcPr>
                <w:p w14:paraId="51465BAF">
                  <w:pPr>
                    <w:jc w:val="center"/>
                    <w:textAlignment w:val="center"/>
                    <w:rPr>
                      <w:b/>
                      <w:bCs/>
                      <w:sz w:val="18"/>
                    </w:rPr>
                  </w:pPr>
                  <w:r>
                    <w:rPr>
                      <w:rFonts w:hint="eastAsia"/>
                      <w:b/>
                      <w:bCs/>
                      <w:sz w:val="18"/>
                    </w:rPr>
                    <w:t>实际建设情况</w:t>
                  </w:r>
                </w:p>
              </w:tc>
              <w:tc>
                <w:tcPr>
                  <w:tcW w:w="1419" w:type="dxa"/>
                  <w:tcBorders>
                    <w:bottom w:val="single" w:color="auto" w:sz="12" w:space="0"/>
                  </w:tcBorders>
                  <w:vAlign w:val="center"/>
                </w:tcPr>
                <w:p w14:paraId="68459713">
                  <w:pPr>
                    <w:jc w:val="center"/>
                    <w:textAlignment w:val="center"/>
                    <w:rPr>
                      <w:b/>
                      <w:bCs/>
                      <w:sz w:val="18"/>
                    </w:rPr>
                  </w:pPr>
                  <w:r>
                    <w:rPr>
                      <w:rFonts w:hint="eastAsia"/>
                      <w:b/>
                      <w:bCs/>
                      <w:sz w:val="18"/>
                    </w:rPr>
                    <w:t>与环评及批复要求的一致性</w:t>
                  </w:r>
                </w:p>
              </w:tc>
            </w:tr>
            <w:tr w14:paraId="2E1E7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op w:val="single" w:color="auto" w:sz="12" w:space="0"/>
                    <w:tl2br w:val="nil"/>
                    <w:tr2bl w:val="nil"/>
                  </w:tcBorders>
                  <w:vAlign w:val="center"/>
                </w:tcPr>
                <w:p w14:paraId="5261078A">
                  <w:pPr>
                    <w:jc w:val="center"/>
                    <w:textAlignment w:val="center"/>
                    <w:rPr>
                      <w:sz w:val="18"/>
                    </w:rPr>
                  </w:pPr>
                  <w:r>
                    <w:rPr>
                      <w:rFonts w:hint="eastAsia"/>
                      <w:sz w:val="18"/>
                    </w:rPr>
                    <w:t>1</w:t>
                  </w:r>
                </w:p>
              </w:tc>
              <w:tc>
                <w:tcPr>
                  <w:tcW w:w="1353" w:type="dxa"/>
                  <w:tcBorders>
                    <w:top w:val="single" w:color="auto" w:sz="12" w:space="0"/>
                    <w:tl2br w:val="nil"/>
                    <w:tr2bl w:val="nil"/>
                  </w:tcBorders>
                  <w:vAlign w:val="center"/>
                </w:tcPr>
                <w:p w14:paraId="74B590D5">
                  <w:pPr>
                    <w:jc w:val="center"/>
                    <w:textAlignment w:val="center"/>
                    <w:rPr>
                      <w:sz w:val="18"/>
                    </w:rPr>
                  </w:pPr>
                  <w:r>
                    <w:rPr>
                      <w:rFonts w:hint="eastAsia"/>
                      <w:sz w:val="18"/>
                    </w:rPr>
                    <w:t>项目名称</w:t>
                  </w:r>
                </w:p>
              </w:tc>
              <w:tc>
                <w:tcPr>
                  <w:tcW w:w="2552" w:type="dxa"/>
                  <w:tcBorders>
                    <w:top w:val="single" w:color="auto" w:sz="12" w:space="0"/>
                    <w:tl2br w:val="nil"/>
                    <w:tr2bl w:val="nil"/>
                  </w:tcBorders>
                  <w:vAlign w:val="center"/>
                </w:tcPr>
                <w:p w14:paraId="12669775">
                  <w:pPr>
                    <w:jc w:val="center"/>
                    <w:textAlignment w:val="center"/>
                    <w:rPr>
                      <w:sz w:val="18"/>
                    </w:rPr>
                  </w:pPr>
                  <w:r>
                    <w:rPr>
                      <w:rFonts w:hint="eastAsia"/>
                      <w:bCs/>
                      <w:sz w:val="18"/>
                      <w:lang w:eastAsia="zh-CN"/>
                    </w:rPr>
                    <w:t>凌海市宏运筑路工程有限公司年产三合土1.2万吨建设项目</w:t>
                  </w:r>
                </w:p>
              </w:tc>
              <w:tc>
                <w:tcPr>
                  <w:tcW w:w="2477" w:type="dxa"/>
                  <w:tcBorders>
                    <w:top w:val="single" w:color="auto" w:sz="12" w:space="0"/>
                    <w:tl2br w:val="nil"/>
                    <w:tr2bl w:val="nil"/>
                  </w:tcBorders>
                  <w:vAlign w:val="center"/>
                </w:tcPr>
                <w:p w14:paraId="6B74EEEB">
                  <w:pPr>
                    <w:jc w:val="center"/>
                    <w:textAlignment w:val="center"/>
                    <w:rPr>
                      <w:sz w:val="18"/>
                    </w:rPr>
                  </w:pPr>
                  <w:r>
                    <w:rPr>
                      <w:rFonts w:hint="eastAsia"/>
                      <w:bCs/>
                      <w:sz w:val="18"/>
                      <w:lang w:eastAsia="zh-CN"/>
                    </w:rPr>
                    <w:t>凌海市宏运筑路工程有限公司年产三合土1.2万吨建设项目</w:t>
                  </w:r>
                </w:p>
              </w:tc>
              <w:tc>
                <w:tcPr>
                  <w:tcW w:w="1419" w:type="dxa"/>
                  <w:tcBorders>
                    <w:top w:val="single" w:color="auto" w:sz="12" w:space="0"/>
                    <w:tl2br w:val="nil"/>
                    <w:tr2bl w:val="nil"/>
                  </w:tcBorders>
                  <w:vAlign w:val="center"/>
                </w:tcPr>
                <w:p w14:paraId="33BEDC83">
                  <w:pPr>
                    <w:jc w:val="center"/>
                    <w:textAlignment w:val="center"/>
                    <w:rPr>
                      <w:sz w:val="18"/>
                    </w:rPr>
                  </w:pPr>
                  <w:r>
                    <w:rPr>
                      <w:rFonts w:hint="eastAsia"/>
                      <w:sz w:val="18"/>
                    </w:rPr>
                    <w:t>一致</w:t>
                  </w:r>
                </w:p>
              </w:tc>
            </w:tr>
            <w:tr w14:paraId="57DEE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l2br w:val="nil"/>
                    <w:tr2bl w:val="nil"/>
                  </w:tcBorders>
                  <w:vAlign w:val="center"/>
                </w:tcPr>
                <w:p w14:paraId="5CEB0225">
                  <w:pPr>
                    <w:jc w:val="center"/>
                    <w:textAlignment w:val="center"/>
                    <w:rPr>
                      <w:sz w:val="18"/>
                    </w:rPr>
                  </w:pPr>
                  <w:r>
                    <w:rPr>
                      <w:rFonts w:hint="eastAsia"/>
                      <w:sz w:val="18"/>
                    </w:rPr>
                    <w:t>2</w:t>
                  </w:r>
                </w:p>
              </w:tc>
              <w:tc>
                <w:tcPr>
                  <w:tcW w:w="1353" w:type="dxa"/>
                  <w:tcBorders>
                    <w:tl2br w:val="nil"/>
                    <w:tr2bl w:val="nil"/>
                  </w:tcBorders>
                  <w:vAlign w:val="center"/>
                </w:tcPr>
                <w:p w14:paraId="7581ACA3">
                  <w:pPr>
                    <w:jc w:val="center"/>
                    <w:textAlignment w:val="center"/>
                    <w:rPr>
                      <w:sz w:val="18"/>
                    </w:rPr>
                  </w:pPr>
                  <w:r>
                    <w:rPr>
                      <w:rFonts w:hint="eastAsia"/>
                      <w:sz w:val="18"/>
                    </w:rPr>
                    <w:t>建设地点</w:t>
                  </w:r>
                </w:p>
              </w:tc>
              <w:tc>
                <w:tcPr>
                  <w:tcW w:w="2552" w:type="dxa"/>
                  <w:tcBorders>
                    <w:tl2br w:val="nil"/>
                    <w:tr2bl w:val="nil"/>
                  </w:tcBorders>
                  <w:vAlign w:val="center"/>
                </w:tcPr>
                <w:p w14:paraId="6EF50B2E">
                  <w:pPr>
                    <w:jc w:val="center"/>
                    <w:textAlignment w:val="center"/>
                    <w:rPr>
                      <w:rFonts w:hint="default" w:ascii="Times New Roman" w:hAnsi="Times New Roman" w:eastAsia="宋体" w:cs="Times New Roman"/>
                      <w:bCs/>
                      <w:sz w:val="18"/>
                      <w:lang w:val="en-US" w:eastAsia="zh-CN"/>
                    </w:rPr>
                  </w:pPr>
                  <w:r>
                    <w:rPr>
                      <w:rFonts w:hint="eastAsia" w:cs="Times New Roman"/>
                      <w:bCs/>
                      <w:sz w:val="18"/>
                      <w:lang w:val="en-US" w:eastAsia="zh-CN"/>
                    </w:rPr>
                    <w:t>麻城市龙池桥街道白塔河村胭脂岭</w:t>
                  </w:r>
                </w:p>
              </w:tc>
              <w:tc>
                <w:tcPr>
                  <w:tcW w:w="2477" w:type="dxa"/>
                  <w:tcBorders>
                    <w:tl2br w:val="nil"/>
                    <w:tr2bl w:val="nil"/>
                  </w:tcBorders>
                  <w:vAlign w:val="center"/>
                </w:tcPr>
                <w:p w14:paraId="1B987A2A">
                  <w:pPr>
                    <w:jc w:val="center"/>
                    <w:textAlignment w:val="center"/>
                    <w:rPr>
                      <w:rFonts w:hint="eastAsia" w:ascii="Times New Roman" w:hAnsi="Times New Roman" w:eastAsia="宋体" w:cs="Times New Roman"/>
                      <w:bCs/>
                      <w:sz w:val="18"/>
                      <w:lang w:eastAsia="zh-CN"/>
                    </w:rPr>
                  </w:pPr>
                  <w:r>
                    <w:rPr>
                      <w:rFonts w:hint="eastAsia" w:cs="Times New Roman"/>
                      <w:bCs/>
                      <w:sz w:val="18"/>
                      <w:lang w:val="en-US" w:eastAsia="zh-CN"/>
                    </w:rPr>
                    <w:t>麻城市龙池桥街道白塔河村胭脂岭</w:t>
                  </w:r>
                </w:p>
              </w:tc>
              <w:tc>
                <w:tcPr>
                  <w:tcW w:w="1419" w:type="dxa"/>
                  <w:tcBorders>
                    <w:tl2br w:val="nil"/>
                    <w:tr2bl w:val="nil"/>
                  </w:tcBorders>
                  <w:vAlign w:val="center"/>
                </w:tcPr>
                <w:p w14:paraId="581DA0E1">
                  <w:pPr>
                    <w:jc w:val="center"/>
                    <w:textAlignment w:val="center"/>
                    <w:rPr>
                      <w:sz w:val="18"/>
                    </w:rPr>
                  </w:pPr>
                  <w:r>
                    <w:rPr>
                      <w:rFonts w:hint="eastAsia"/>
                      <w:sz w:val="18"/>
                    </w:rPr>
                    <w:t>一致</w:t>
                  </w:r>
                </w:p>
              </w:tc>
            </w:tr>
            <w:tr w14:paraId="58198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l2br w:val="nil"/>
                    <w:tr2bl w:val="nil"/>
                  </w:tcBorders>
                  <w:vAlign w:val="center"/>
                </w:tcPr>
                <w:p w14:paraId="20028227">
                  <w:pPr>
                    <w:jc w:val="center"/>
                    <w:textAlignment w:val="center"/>
                    <w:rPr>
                      <w:sz w:val="18"/>
                    </w:rPr>
                  </w:pPr>
                  <w:r>
                    <w:rPr>
                      <w:rFonts w:hint="eastAsia"/>
                      <w:sz w:val="18"/>
                    </w:rPr>
                    <w:t>3</w:t>
                  </w:r>
                </w:p>
              </w:tc>
              <w:tc>
                <w:tcPr>
                  <w:tcW w:w="1353" w:type="dxa"/>
                  <w:tcBorders>
                    <w:tl2br w:val="nil"/>
                    <w:tr2bl w:val="nil"/>
                  </w:tcBorders>
                  <w:vAlign w:val="center"/>
                </w:tcPr>
                <w:p w14:paraId="0B5A9C6E">
                  <w:pPr>
                    <w:jc w:val="center"/>
                    <w:textAlignment w:val="center"/>
                    <w:rPr>
                      <w:sz w:val="18"/>
                    </w:rPr>
                  </w:pPr>
                  <w:r>
                    <w:rPr>
                      <w:rFonts w:hint="eastAsia"/>
                      <w:sz w:val="18"/>
                      <w:lang w:val="en-US" w:eastAsia="zh-CN"/>
                    </w:rPr>
                    <w:t>建筑</w:t>
                  </w:r>
                  <w:r>
                    <w:rPr>
                      <w:rFonts w:hint="eastAsia"/>
                      <w:sz w:val="18"/>
                    </w:rPr>
                    <w:t>面积</w:t>
                  </w:r>
                </w:p>
              </w:tc>
              <w:tc>
                <w:tcPr>
                  <w:tcW w:w="2552" w:type="dxa"/>
                  <w:tcBorders>
                    <w:tl2br w:val="nil"/>
                    <w:tr2bl w:val="nil"/>
                  </w:tcBorders>
                  <w:vAlign w:val="center"/>
                </w:tcPr>
                <w:p w14:paraId="18B273B8">
                  <w:pPr>
                    <w:jc w:val="center"/>
                    <w:textAlignment w:val="center"/>
                    <w:rPr>
                      <w:rFonts w:hint="default" w:ascii="Times New Roman" w:hAnsi="Times New Roman" w:eastAsia="宋体" w:cs="Times New Roman"/>
                      <w:bCs/>
                      <w:sz w:val="18"/>
                      <w:lang w:val="en-US" w:eastAsia="zh-CN"/>
                    </w:rPr>
                  </w:pPr>
                  <w:r>
                    <w:rPr>
                      <w:rFonts w:hint="eastAsia" w:ascii="Times New Roman" w:hAnsi="Times New Roman" w:eastAsia="宋体" w:cs="Times New Roman"/>
                      <w:bCs/>
                      <w:sz w:val="18"/>
                      <w:lang w:val="en-US" w:eastAsia="zh-CN"/>
                    </w:rPr>
                    <w:t>16667平方米</w:t>
                  </w:r>
                </w:p>
              </w:tc>
              <w:tc>
                <w:tcPr>
                  <w:tcW w:w="2477" w:type="dxa"/>
                  <w:tcBorders>
                    <w:tl2br w:val="nil"/>
                    <w:tr2bl w:val="nil"/>
                  </w:tcBorders>
                  <w:vAlign w:val="center"/>
                </w:tcPr>
                <w:p w14:paraId="4372362A">
                  <w:pPr>
                    <w:jc w:val="center"/>
                    <w:textAlignment w:val="center"/>
                    <w:rPr>
                      <w:rFonts w:hint="eastAsia" w:ascii="Times New Roman" w:hAnsi="Times New Roman" w:eastAsia="宋体" w:cs="Times New Roman"/>
                      <w:bCs/>
                      <w:sz w:val="18"/>
                      <w:lang w:val="en-US" w:eastAsia="zh-CN"/>
                    </w:rPr>
                  </w:pPr>
                  <w:r>
                    <w:rPr>
                      <w:rFonts w:hint="eastAsia" w:ascii="Times New Roman" w:hAnsi="Times New Roman" w:eastAsia="宋体" w:cs="Times New Roman"/>
                      <w:bCs/>
                      <w:sz w:val="18"/>
                      <w:lang w:val="en-US" w:eastAsia="zh-CN"/>
                    </w:rPr>
                    <w:t>16667平方米</w:t>
                  </w:r>
                </w:p>
              </w:tc>
              <w:tc>
                <w:tcPr>
                  <w:tcW w:w="1419" w:type="dxa"/>
                  <w:tcBorders>
                    <w:tl2br w:val="nil"/>
                    <w:tr2bl w:val="nil"/>
                  </w:tcBorders>
                  <w:vAlign w:val="center"/>
                </w:tcPr>
                <w:p w14:paraId="31B43246">
                  <w:pPr>
                    <w:jc w:val="center"/>
                    <w:textAlignment w:val="center"/>
                    <w:rPr>
                      <w:sz w:val="18"/>
                    </w:rPr>
                  </w:pPr>
                  <w:r>
                    <w:rPr>
                      <w:rFonts w:hint="eastAsia"/>
                      <w:sz w:val="18"/>
                    </w:rPr>
                    <w:t>一致</w:t>
                  </w:r>
                </w:p>
              </w:tc>
            </w:tr>
            <w:tr w14:paraId="5C1806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l2br w:val="nil"/>
                    <w:tr2bl w:val="nil"/>
                  </w:tcBorders>
                  <w:vAlign w:val="center"/>
                </w:tcPr>
                <w:p w14:paraId="66030CD4">
                  <w:pPr>
                    <w:jc w:val="center"/>
                    <w:textAlignment w:val="center"/>
                    <w:rPr>
                      <w:sz w:val="18"/>
                    </w:rPr>
                  </w:pPr>
                  <w:r>
                    <w:rPr>
                      <w:rFonts w:hint="eastAsia"/>
                      <w:sz w:val="18"/>
                    </w:rPr>
                    <w:t>4</w:t>
                  </w:r>
                </w:p>
              </w:tc>
              <w:tc>
                <w:tcPr>
                  <w:tcW w:w="1353" w:type="dxa"/>
                  <w:tcBorders>
                    <w:tl2br w:val="nil"/>
                    <w:tr2bl w:val="nil"/>
                  </w:tcBorders>
                  <w:vAlign w:val="center"/>
                </w:tcPr>
                <w:p w14:paraId="5DB99E2F">
                  <w:pPr>
                    <w:jc w:val="center"/>
                    <w:textAlignment w:val="center"/>
                    <w:rPr>
                      <w:sz w:val="18"/>
                    </w:rPr>
                  </w:pPr>
                  <w:r>
                    <w:rPr>
                      <w:rFonts w:hint="eastAsia"/>
                      <w:sz w:val="18"/>
                    </w:rPr>
                    <w:t>项目性质</w:t>
                  </w:r>
                </w:p>
              </w:tc>
              <w:tc>
                <w:tcPr>
                  <w:tcW w:w="2552" w:type="dxa"/>
                  <w:tcBorders>
                    <w:tl2br w:val="nil"/>
                    <w:tr2bl w:val="nil"/>
                  </w:tcBorders>
                  <w:vAlign w:val="center"/>
                </w:tcPr>
                <w:p w14:paraId="3506C5C3">
                  <w:pPr>
                    <w:jc w:val="center"/>
                    <w:textAlignment w:val="center"/>
                    <w:rPr>
                      <w:sz w:val="18"/>
                    </w:rPr>
                  </w:pPr>
                  <w:r>
                    <w:rPr>
                      <w:rFonts w:hint="eastAsia"/>
                      <w:sz w:val="18"/>
                      <w:lang w:val="en-US" w:eastAsia="zh-CN"/>
                    </w:rPr>
                    <w:t>新建</w:t>
                  </w:r>
                </w:p>
              </w:tc>
              <w:tc>
                <w:tcPr>
                  <w:tcW w:w="2477" w:type="dxa"/>
                  <w:tcBorders>
                    <w:tl2br w:val="nil"/>
                    <w:tr2bl w:val="nil"/>
                  </w:tcBorders>
                  <w:vAlign w:val="center"/>
                </w:tcPr>
                <w:p w14:paraId="772D07C1">
                  <w:pPr>
                    <w:jc w:val="center"/>
                    <w:textAlignment w:val="center"/>
                    <w:rPr>
                      <w:sz w:val="18"/>
                    </w:rPr>
                  </w:pPr>
                  <w:r>
                    <w:rPr>
                      <w:rFonts w:hint="eastAsia"/>
                      <w:sz w:val="18"/>
                      <w:lang w:val="en-US" w:eastAsia="zh-CN"/>
                    </w:rPr>
                    <w:t>新</w:t>
                  </w:r>
                  <w:r>
                    <w:rPr>
                      <w:rFonts w:hint="eastAsia"/>
                      <w:sz w:val="18"/>
                    </w:rPr>
                    <w:t>建</w:t>
                  </w:r>
                </w:p>
              </w:tc>
              <w:tc>
                <w:tcPr>
                  <w:tcW w:w="1419" w:type="dxa"/>
                  <w:tcBorders>
                    <w:tl2br w:val="nil"/>
                    <w:tr2bl w:val="nil"/>
                  </w:tcBorders>
                  <w:vAlign w:val="center"/>
                </w:tcPr>
                <w:p w14:paraId="6E177B54">
                  <w:pPr>
                    <w:jc w:val="center"/>
                    <w:textAlignment w:val="center"/>
                    <w:rPr>
                      <w:sz w:val="18"/>
                    </w:rPr>
                  </w:pPr>
                  <w:r>
                    <w:rPr>
                      <w:rFonts w:hint="eastAsia"/>
                      <w:sz w:val="18"/>
                    </w:rPr>
                    <w:t>一致</w:t>
                  </w:r>
                </w:p>
              </w:tc>
            </w:tr>
            <w:tr w14:paraId="56296A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l2br w:val="nil"/>
                    <w:tr2bl w:val="nil"/>
                  </w:tcBorders>
                  <w:vAlign w:val="center"/>
                </w:tcPr>
                <w:p w14:paraId="20C578FD">
                  <w:pPr>
                    <w:jc w:val="center"/>
                    <w:textAlignment w:val="center"/>
                    <w:rPr>
                      <w:sz w:val="18"/>
                    </w:rPr>
                  </w:pPr>
                  <w:r>
                    <w:rPr>
                      <w:rFonts w:hint="eastAsia"/>
                      <w:sz w:val="18"/>
                    </w:rPr>
                    <w:t>5</w:t>
                  </w:r>
                </w:p>
              </w:tc>
              <w:tc>
                <w:tcPr>
                  <w:tcW w:w="1353" w:type="dxa"/>
                  <w:tcBorders>
                    <w:tl2br w:val="nil"/>
                    <w:tr2bl w:val="nil"/>
                  </w:tcBorders>
                  <w:vAlign w:val="center"/>
                </w:tcPr>
                <w:p w14:paraId="305A6436">
                  <w:pPr>
                    <w:jc w:val="center"/>
                    <w:textAlignment w:val="center"/>
                    <w:rPr>
                      <w:sz w:val="18"/>
                    </w:rPr>
                  </w:pPr>
                  <w:r>
                    <w:rPr>
                      <w:rFonts w:hint="eastAsia"/>
                      <w:sz w:val="18"/>
                    </w:rPr>
                    <w:t>项目所属行业</w:t>
                  </w:r>
                </w:p>
              </w:tc>
              <w:tc>
                <w:tcPr>
                  <w:tcW w:w="2552" w:type="dxa"/>
                  <w:tcBorders>
                    <w:tl2br w:val="nil"/>
                    <w:tr2bl w:val="nil"/>
                  </w:tcBorders>
                  <w:vAlign w:val="center"/>
                </w:tcPr>
                <w:p w14:paraId="1BBEB75C">
                  <w:pPr>
                    <w:jc w:val="center"/>
                    <w:textAlignment w:val="center"/>
                    <w:rPr>
                      <w:rFonts w:hint="default" w:ascii="Times New Roman" w:hAnsi="Times New Roman" w:eastAsia="宋体" w:cs="Times New Roman"/>
                      <w:bCs/>
                      <w:sz w:val="18"/>
                      <w:lang w:val="en-US" w:eastAsia="zh-CN"/>
                    </w:rPr>
                  </w:pPr>
                  <w:r>
                    <w:rPr>
                      <w:rFonts w:hint="eastAsia" w:ascii="Times New Roman" w:hAnsi="Times New Roman" w:eastAsia="宋体" w:cs="Times New Roman"/>
                      <w:bCs/>
                      <w:sz w:val="18"/>
                      <w:lang w:val="en-US" w:eastAsia="zh-CN"/>
                    </w:rPr>
                    <w:t>C3021水泥制品制造</w:t>
                  </w:r>
                </w:p>
              </w:tc>
              <w:tc>
                <w:tcPr>
                  <w:tcW w:w="2477" w:type="dxa"/>
                  <w:tcBorders>
                    <w:tl2br w:val="nil"/>
                    <w:tr2bl w:val="nil"/>
                  </w:tcBorders>
                  <w:vAlign w:val="center"/>
                </w:tcPr>
                <w:p w14:paraId="51DAEFCB">
                  <w:pPr>
                    <w:jc w:val="center"/>
                    <w:textAlignment w:val="center"/>
                    <w:rPr>
                      <w:rFonts w:hint="eastAsia" w:ascii="Times New Roman" w:hAnsi="Times New Roman" w:eastAsia="宋体" w:cs="Times New Roman"/>
                      <w:bCs/>
                      <w:sz w:val="18"/>
                      <w:lang w:val="en-US" w:eastAsia="zh-CN"/>
                    </w:rPr>
                  </w:pPr>
                  <w:r>
                    <w:rPr>
                      <w:rFonts w:hint="eastAsia" w:ascii="Times New Roman" w:hAnsi="Times New Roman" w:eastAsia="宋体" w:cs="Times New Roman"/>
                      <w:bCs/>
                      <w:sz w:val="18"/>
                      <w:lang w:val="en-US" w:eastAsia="zh-CN"/>
                    </w:rPr>
                    <w:t>C3021水泥制品制造</w:t>
                  </w:r>
                </w:p>
              </w:tc>
              <w:tc>
                <w:tcPr>
                  <w:tcW w:w="1419" w:type="dxa"/>
                  <w:tcBorders>
                    <w:tl2br w:val="nil"/>
                    <w:tr2bl w:val="nil"/>
                  </w:tcBorders>
                  <w:vAlign w:val="center"/>
                </w:tcPr>
                <w:p w14:paraId="6E3002A3">
                  <w:pPr>
                    <w:jc w:val="center"/>
                    <w:textAlignment w:val="center"/>
                    <w:rPr>
                      <w:sz w:val="18"/>
                    </w:rPr>
                  </w:pPr>
                  <w:r>
                    <w:rPr>
                      <w:rFonts w:hint="eastAsia"/>
                      <w:sz w:val="18"/>
                    </w:rPr>
                    <w:t>一致</w:t>
                  </w:r>
                </w:p>
              </w:tc>
            </w:tr>
            <w:tr w14:paraId="30F9D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l2br w:val="nil"/>
                    <w:tr2bl w:val="nil"/>
                  </w:tcBorders>
                  <w:vAlign w:val="center"/>
                </w:tcPr>
                <w:p w14:paraId="15AE1A30">
                  <w:pPr>
                    <w:jc w:val="center"/>
                    <w:textAlignment w:val="center"/>
                    <w:rPr>
                      <w:sz w:val="18"/>
                    </w:rPr>
                  </w:pPr>
                  <w:r>
                    <w:rPr>
                      <w:rFonts w:hint="eastAsia"/>
                      <w:sz w:val="18"/>
                    </w:rPr>
                    <w:t>6</w:t>
                  </w:r>
                </w:p>
              </w:tc>
              <w:tc>
                <w:tcPr>
                  <w:tcW w:w="1353" w:type="dxa"/>
                  <w:tcBorders>
                    <w:tl2br w:val="nil"/>
                    <w:tr2bl w:val="nil"/>
                  </w:tcBorders>
                  <w:vAlign w:val="center"/>
                </w:tcPr>
                <w:p w14:paraId="79EAA37F">
                  <w:pPr>
                    <w:jc w:val="center"/>
                    <w:textAlignment w:val="center"/>
                    <w:rPr>
                      <w:sz w:val="18"/>
                    </w:rPr>
                  </w:pPr>
                  <w:r>
                    <w:rPr>
                      <w:rFonts w:hint="eastAsia"/>
                      <w:sz w:val="18"/>
                    </w:rPr>
                    <w:t>总投资</w:t>
                  </w:r>
                </w:p>
              </w:tc>
              <w:tc>
                <w:tcPr>
                  <w:tcW w:w="2552" w:type="dxa"/>
                  <w:tcBorders>
                    <w:tl2br w:val="nil"/>
                    <w:tr2bl w:val="nil"/>
                  </w:tcBorders>
                  <w:vAlign w:val="center"/>
                </w:tcPr>
                <w:p w14:paraId="76D09D28">
                  <w:pPr>
                    <w:jc w:val="center"/>
                    <w:textAlignment w:val="center"/>
                    <w:rPr>
                      <w:sz w:val="18"/>
                    </w:rPr>
                  </w:pPr>
                  <w:r>
                    <w:rPr>
                      <w:rFonts w:hint="eastAsia"/>
                      <w:sz w:val="18"/>
                      <w:lang w:val="en-US" w:eastAsia="zh-CN"/>
                    </w:rPr>
                    <w:t>300</w:t>
                  </w:r>
                  <w:r>
                    <w:rPr>
                      <w:rFonts w:hint="eastAsia"/>
                      <w:sz w:val="18"/>
                    </w:rPr>
                    <w:t>万元</w:t>
                  </w:r>
                </w:p>
              </w:tc>
              <w:tc>
                <w:tcPr>
                  <w:tcW w:w="2477" w:type="dxa"/>
                  <w:tcBorders>
                    <w:tl2br w:val="nil"/>
                    <w:tr2bl w:val="nil"/>
                  </w:tcBorders>
                  <w:vAlign w:val="center"/>
                </w:tcPr>
                <w:p w14:paraId="257E7C5C">
                  <w:pPr>
                    <w:jc w:val="center"/>
                    <w:textAlignment w:val="center"/>
                    <w:rPr>
                      <w:sz w:val="18"/>
                    </w:rPr>
                  </w:pPr>
                  <w:r>
                    <w:rPr>
                      <w:rFonts w:hint="eastAsia"/>
                      <w:sz w:val="18"/>
                      <w:lang w:val="en-US" w:eastAsia="zh-CN"/>
                    </w:rPr>
                    <w:t>300</w:t>
                  </w:r>
                  <w:r>
                    <w:rPr>
                      <w:rFonts w:hint="eastAsia"/>
                      <w:sz w:val="18"/>
                    </w:rPr>
                    <w:t>万元</w:t>
                  </w:r>
                </w:p>
              </w:tc>
              <w:tc>
                <w:tcPr>
                  <w:tcW w:w="1419" w:type="dxa"/>
                  <w:tcBorders>
                    <w:tl2br w:val="nil"/>
                    <w:tr2bl w:val="nil"/>
                  </w:tcBorders>
                  <w:vAlign w:val="center"/>
                </w:tcPr>
                <w:p w14:paraId="1C9261A1">
                  <w:pPr>
                    <w:jc w:val="center"/>
                    <w:textAlignment w:val="center"/>
                    <w:rPr>
                      <w:rFonts w:hint="eastAsia" w:eastAsia="宋体"/>
                      <w:bCs/>
                      <w:sz w:val="18"/>
                      <w:lang w:eastAsia="zh-CN"/>
                    </w:rPr>
                  </w:pPr>
                  <w:r>
                    <w:rPr>
                      <w:rFonts w:hint="eastAsia"/>
                      <w:sz w:val="18"/>
                    </w:rPr>
                    <w:t>一致</w:t>
                  </w:r>
                </w:p>
              </w:tc>
            </w:tr>
            <w:tr w14:paraId="7B31E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l2br w:val="nil"/>
                    <w:tr2bl w:val="nil"/>
                  </w:tcBorders>
                  <w:vAlign w:val="center"/>
                </w:tcPr>
                <w:p w14:paraId="55B55123">
                  <w:pPr>
                    <w:jc w:val="center"/>
                    <w:textAlignment w:val="center"/>
                    <w:rPr>
                      <w:sz w:val="18"/>
                    </w:rPr>
                  </w:pPr>
                  <w:r>
                    <w:rPr>
                      <w:rFonts w:hint="eastAsia"/>
                      <w:sz w:val="18"/>
                    </w:rPr>
                    <w:t>7</w:t>
                  </w:r>
                </w:p>
              </w:tc>
              <w:tc>
                <w:tcPr>
                  <w:tcW w:w="1353" w:type="dxa"/>
                  <w:tcBorders>
                    <w:tl2br w:val="nil"/>
                    <w:tr2bl w:val="nil"/>
                  </w:tcBorders>
                  <w:vAlign w:val="center"/>
                </w:tcPr>
                <w:p w14:paraId="2765430E">
                  <w:pPr>
                    <w:jc w:val="center"/>
                    <w:textAlignment w:val="center"/>
                    <w:rPr>
                      <w:sz w:val="18"/>
                    </w:rPr>
                  </w:pPr>
                  <w:r>
                    <w:rPr>
                      <w:rFonts w:hint="eastAsia"/>
                      <w:sz w:val="18"/>
                    </w:rPr>
                    <w:t>环保投资</w:t>
                  </w:r>
                </w:p>
              </w:tc>
              <w:tc>
                <w:tcPr>
                  <w:tcW w:w="2552" w:type="dxa"/>
                  <w:tcBorders>
                    <w:tl2br w:val="nil"/>
                    <w:tr2bl w:val="nil"/>
                  </w:tcBorders>
                  <w:vAlign w:val="center"/>
                </w:tcPr>
                <w:p w14:paraId="6AC0CB19">
                  <w:pPr>
                    <w:jc w:val="center"/>
                    <w:textAlignment w:val="center"/>
                    <w:rPr>
                      <w:sz w:val="18"/>
                    </w:rPr>
                  </w:pPr>
                  <w:r>
                    <w:rPr>
                      <w:rFonts w:hint="eastAsia"/>
                      <w:sz w:val="18"/>
                      <w:lang w:val="en-US" w:eastAsia="zh-CN"/>
                    </w:rPr>
                    <w:t>50</w:t>
                  </w:r>
                  <w:r>
                    <w:rPr>
                      <w:rFonts w:hint="eastAsia"/>
                      <w:sz w:val="18"/>
                    </w:rPr>
                    <w:t>万元</w:t>
                  </w:r>
                </w:p>
              </w:tc>
              <w:tc>
                <w:tcPr>
                  <w:tcW w:w="2477" w:type="dxa"/>
                  <w:tcBorders>
                    <w:tl2br w:val="nil"/>
                    <w:tr2bl w:val="nil"/>
                  </w:tcBorders>
                  <w:vAlign w:val="center"/>
                </w:tcPr>
                <w:p w14:paraId="6E6EBABA">
                  <w:pPr>
                    <w:jc w:val="center"/>
                    <w:textAlignment w:val="center"/>
                    <w:rPr>
                      <w:sz w:val="18"/>
                    </w:rPr>
                  </w:pPr>
                  <w:r>
                    <w:rPr>
                      <w:rFonts w:hint="eastAsia"/>
                      <w:sz w:val="18"/>
                      <w:lang w:val="en-US" w:eastAsia="zh-CN"/>
                    </w:rPr>
                    <w:t>46</w:t>
                  </w:r>
                  <w:r>
                    <w:rPr>
                      <w:rFonts w:hint="eastAsia"/>
                      <w:sz w:val="18"/>
                    </w:rPr>
                    <w:t>万元</w:t>
                  </w:r>
                </w:p>
              </w:tc>
              <w:tc>
                <w:tcPr>
                  <w:tcW w:w="1419" w:type="dxa"/>
                  <w:tcBorders>
                    <w:tl2br w:val="nil"/>
                    <w:tr2bl w:val="nil"/>
                  </w:tcBorders>
                  <w:vAlign w:val="center"/>
                </w:tcPr>
                <w:p w14:paraId="4E75CCF1">
                  <w:pPr>
                    <w:jc w:val="center"/>
                    <w:textAlignment w:val="center"/>
                    <w:rPr>
                      <w:rFonts w:hint="default" w:eastAsia="宋体"/>
                      <w:bCs/>
                      <w:sz w:val="18"/>
                      <w:lang w:val="en-US" w:eastAsia="zh-CN"/>
                    </w:rPr>
                  </w:pPr>
                  <w:r>
                    <w:rPr>
                      <w:rFonts w:hint="eastAsia"/>
                      <w:sz w:val="18"/>
                      <w:lang w:val="en-US" w:eastAsia="zh-CN"/>
                    </w:rPr>
                    <w:t>不</w:t>
                  </w:r>
                  <w:r>
                    <w:rPr>
                      <w:rFonts w:hint="eastAsia"/>
                      <w:sz w:val="18"/>
                    </w:rPr>
                    <w:t>一致</w:t>
                  </w:r>
                </w:p>
              </w:tc>
            </w:tr>
            <w:tr w14:paraId="2310A3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l2br w:val="nil"/>
                    <w:tr2bl w:val="nil"/>
                  </w:tcBorders>
                  <w:vAlign w:val="center"/>
                </w:tcPr>
                <w:p w14:paraId="07B9B153">
                  <w:pPr>
                    <w:jc w:val="center"/>
                    <w:textAlignment w:val="center"/>
                    <w:rPr>
                      <w:sz w:val="18"/>
                    </w:rPr>
                  </w:pPr>
                  <w:r>
                    <w:rPr>
                      <w:rFonts w:hint="eastAsia"/>
                      <w:sz w:val="18"/>
                    </w:rPr>
                    <w:t>8</w:t>
                  </w:r>
                </w:p>
              </w:tc>
              <w:tc>
                <w:tcPr>
                  <w:tcW w:w="1353" w:type="dxa"/>
                  <w:tcBorders>
                    <w:tl2br w:val="nil"/>
                    <w:tr2bl w:val="nil"/>
                  </w:tcBorders>
                  <w:vAlign w:val="center"/>
                </w:tcPr>
                <w:p w14:paraId="756BAFD4">
                  <w:pPr>
                    <w:jc w:val="center"/>
                    <w:textAlignment w:val="center"/>
                    <w:rPr>
                      <w:sz w:val="18"/>
                    </w:rPr>
                  </w:pPr>
                  <w:r>
                    <w:rPr>
                      <w:rFonts w:hint="eastAsia"/>
                      <w:sz w:val="18"/>
                    </w:rPr>
                    <w:t>劳动定员</w:t>
                  </w:r>
                </w:p>
              </w:tc>
              <w:tc>
                <w:tcPr>
                  <w:tcW w:w="2552" w:type="dxa"/>
                  <w:tcBorders>
                    <w:tl2br w:val="nil"/>
                    <w:tr2bl w:val="nil"/>
                  </w:tcBorders>
                  <w:vAlign w:val="center"/>
                </w:tcPr>
                <w:p w14:paraId="4B1DEA73">
                  <w:pPr>
                    <w:jc w:val="center"/>
                    <w:textAlignment w:val="center"/>
                    <w:rPr>
                      <w:rFonts w:hint="default"/>
                      <w:sz w:val="18"/>
                      <w:lang w:val="en-US"/>
                    </w:rPr>
                  </w:pPr>
                  <w:r>
                    <w:rPr>
                      <w:rFonts w:hint="eastAsia"/>
                      <w:sz w:val="18"/>
                      <w:lang w:val="en-US" w:eastAsia="zh-CN"/>
                    </w:rPr>
                    <w:t>20人</w:t>
                  </w:r>
                </w:p>
              </w:tc>
              <w:tc>
                <w:tcPr>
                  <w:tcW w:w="2477" w:type="dxa"/>
                  <w:tcBorders>
                    <w:tl2br w:val="nil"/>
                    <w:tr2bl w:val="nil"/>
                  </w:tcBorders>
                  <w:vAlign w:val="center"/>
                </w:tcPr>
                <w:p w14:paraId="6C51DB70">
                  <w:pPr>
                    <w:jc w:val="center"/>
                    <w:textAlignment w:val="center"/>
                    <w:rPr>
                      <w:rFonts w:hint="default" w:eastAsia="宋体"/>
                      <w:sz w:val="18"/>
                      <w:lang w:val="en-US" w:eastAsia="zh-CN"/>
                    </w:rPr>
                  </w:pPr>
                  <w:r>
                    <w:rPr>
                      <w:rFonts w:hint="eastAsia" w:cs="Times New Roman"/>
                      <w:sz w:val="18"/>
                      <w:lang w:val="en-US" w:eastAsia="zh-CN"/>
                    </w:rPr>
                    <w:t>20</w:t>
                  </w:r>
                  <w:r>
                    <w:rPr>
                      <w:rFonts w:hint="eastAsia" w:ascii="Times New Roman" w:hAnsi="Times New Roman" w:eastAsia="宋体" w:cs="Times New Roman"/>
                      <w:sz w:val="18"/>
                      <w:lang w:val="en-US" w:eastAsia="zh-CN"/>
                    </w:rPr>
                    <w:t>人</w:t>
                  </w:r>
                </w:p>
              </w:tc>
              <w:tc>
                <w:tcPr>
                  <w:tcW w:w="1419" w:type="dxa"/>
                  <w:tcBorders>
                    <w:tl2br w:val="nil"/>
                    <w:tr2bl w:val="nil"/>
                  </w:tcBorders>
                  <w:vAlign w:val="center"/>
                </w:tcPr>
                <w:p w14:paraId="2C420900">
                  <w:pPr>
                    <w:jc w:val="center"/>
                    <w:textAlignment w:val="center"/>
                    <w:rPr>
                      <w:rFonts w:hint="eastAsia" w:eastAsia="宋体"/>
                      <w:bCs/>
                      <w:sz w:val="18"/>
                      <w:lang w:eastAsia="zh-CN"/>
                    </w:rPr>
                  </w:pPr>
                  <w:r>
                    <w:rPr>
                      <w:rFonts w:hint="eastAsia"/>
                      <w:sz w:val="18"/>
                    </w:rPr>
                    <w:t>一致</w:t>
                  </w:r>
                </w:p>
              </w:tc>
            </w:tr>
            <w:tr w14:paraId="52718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l2br w:val="nil"/>
                    <w:tr2bl w:val="nil"/>
                  </w:tcBorders>
                  <w:vAlign w:val="center"/>
                </w:tcPr>
                <w:p w14:paraId="19DA3128">
                  <w:pPr>
                    <w:jc w:val="center"/>
                    <w:textAlignment w:val="center"/>
                    <w:rPr>
                      <w:rFonts w:hint="eastAsia" w:eastAsia="宋体"/>
                      <w:sz w:val="18"/>
                      <w:lang w:val="en-US" w:eastAsia="zh-CN"/>
                    </w:rPr>
                  </w:pPr>
                  <w:r>
                    <w:rPr>
                      <w:rFonts w:hint="eastAsia"/>
                      <w:sz w:val="18"/>
                      <w:lang w:val="en-US" w:eastAsia="zh-CN"/>
                    </w:rPr>
                    <w:t>9</w:t>
                  </w:r>
                </w:p>
              </w:tc>
              <w:tc>
                <w:tcPr>
                  <w:tcW w:w="1353" w:type="dxa"/>
                  <w:tcBorders>
                    <w:tl2br w:val="nil"/>
                    <w:tr2bl w:val="nil"/>
                  </w:tcBorders>
                  <w:vAlign w:val="center"/>
                </w:tcPr>
                <w:p w14:paraId="40E81849">
                  <w:pPr>
                    <w:jc w:val="center"/>
                    <w:textAlignment w:val="center"/>
                    <w:rPr>
                      <w:sz w:val="18"/>
                    </w:rPr>
                  </w:pPr>
                  <w:r>
                    <w:rPr>
                      <w:rFonts w:hint="eastAsia"/>
                      <w:sz w:val="18"/>
                    </w:rPr>
                    <w:t>工作制度</w:t>
                  </w:r>
                </w:p>
              </w:tc>
              <w:tc>
                <w:tcPr>
                  <w:tcW w:w="2552" w:type="dxa"/>
                  <w:tcBorders>
                    <w:tl2br w:val="nil"/>
                    <w:tr2bl w:val="nil"/>
                  </w:tcBorders>
                  <w:vAlign w:val="center"/>
                </w:tcPr>
                <w:p w14:paraId="784DC271">
                  <w:pPr>
                    <w:jc w:val="center"/>
                    <w:textAlignment w:val="center"/>
                    <w:rPr>
                      <w:rFonts w:hint="default" w:eastAsia="宋体"/>
                      <w:sz w:val="18"/>
                      <w:lang w:val="en-US" w:eastAsia="zh-CN"/>
                    </w:rPr>
                  </w:pPr>
                  <w:r>
                    <w:rPr>
                      <w:rFonts w:hint="eastAsia"/>
                      <w:sz w:val="18"/>
                      <w:lang w:val="en-US" w:eastAsia="zh-CN"/>
                    </w:rPr>
                    <w:t>8h/d</w:t>
                  </w:r>
                </w:p>
              </w:tc>
              <w:tc>
                <w:tcPr>
                  <w:tcW w:w="2477" w:type="dxa"/>
                  <w:tcBorders>
                    <w:tl2br w:val="nil"/>
                    <w:tr2bl w:val="nil"/>
                  </w:tcBorders>
                  <w:vAlign w:val="center"/>
                </w:tcPr>
                <w:p w14:paraId="03C2A4D7">
                  <w:pPr>
                    <w:jc w:val="center"/>
                    <w:textAlignment w:val="center"/>
                    <w:rPr>
                      <w:sz w:val="18"/>
                    </w:rPr>
                  </w:pPr>
                  <w:r>
                    <w:rPr>
                      <w:rFonts w:hint="eastAsia"/>
                      <w:sz w:val="18"/>
                      <w:lang w:val="en-US" w:eastAsia="zh-CN"/>
                    </w:rPr>
                    <w:t>8</w:t>
                  </w:r>
                  <w:r>
                    <w:rPr>
                      <w:rFonts w:hint="eastAsia"/>
                      <w:sz w:val="18"/>
                    </w:rPr>
                    <w:t>h/d</w:t>
                  </w:r>
                </w:p>
              </w:tc>
              <w:tc>
                <w:tcPr>
                  <w:tcW w:w="1419" w:type="dxa"/>
                  <w:tcBorders>
                    <w:tl2br w:val="nil"/>
                    <w:tr2bl w:val="nil"/>
                  </w:tcBorders>
                  <w:vAlign w:val="center"/>
                </w:tcPr>
                <w:p w14:paraId="5A00DEB7">
                  <w:pPr>
                    <w:jc w:val="center"/>
                    <w:textAlignment w:val="center"/>
                    <w:rPr>
                      <w:rFonts w:hint="eastAsia" w:eastAsia="宋体"/>
                      <w:sz w:val="18"/>
                      <w:lang w:eastAsia="zh-CN"/>
                    </w:rPr>
                  </w:pPr>
                  <w:r>
                    <w:rPr>
                      <w:rFonts w:hint="eastAsia"/>
                      <w:sz w:val="18"/>
                    </w:rPr>
                    <w:t>一致</w:t>
                  </w:r>
                </w:p>
              </w:tc>
            </w:tr>
            <w:tr w14:paraId="504AB8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5" w:type="dxa"/>
                  <w:tcBorders>
                    <w:tl2br w:val="nil"/>
                    <w:tr2bl w:val="nil"/>
                  </w:tcBorders>
                  <w:vAlign w:val="center"/>
                </w:tcPr>
                <w:p w14:paraId="656F8FBA">
                  <w:pPr>
                    <w:jc w:val="center"/>
                    <w:textAlignment w:val="center"/>
                    <w:rPr>
                      <w:rFonts w:hint="eastAsia" w:eastAsia="宋体"/>
                      <w:sz w:val="18"/>
                      <w:lang w:val="en-US" w:eastAsia="zh-CN"/>
                    </w:rPr>
                  </w:pPr>
                  <w:r>
                    <w:rPr>
                      <w:rFonts w:hint="eastAsia"/>
                      <w:sz w:val="18"/>
                    </w:rPr>
                    <w:t>1</w:t>
                  </w:r>
                  <w:r>
                    <w:rPr>
                      <w:rFonts w:hint="eastAsia"/>
                      <w:sz w:val="18"/>
                      <w:lang w:val="en-US" w:eastAsia="zh-CN"/>
                    </w:rPr>
                    <w:t>0</w:t>
                  </w:r>
                </w:p>
              </w:tc>
              <w:tc>
                <w:tcPr>
                  <w:tcW w:w="1353" w:type="dxa"/>
                  <w:tcBorders>
                    <w:tl2br w:val="nil"/>
                    <w:tr2bl w:val="nil"/>
                  </w:tcBorders>
                  <w:vAlign w:val="center"/>
                </w:tcPr>
                <w:p w14:paraId="1404EB48">
                  <w:pPr>
                    <w:jc w:val="center"/>
                    <w:textAlignment w:val="center"/>
                    <w:rPr>
                      <w:sz w:val="18"/>
                    </w:rPr>
                  </w:pPr>
                  <w:r>
                    <w:rPr>
                      <w:rFonts w:hint="eastAsia"/>
                      <w:sz w:val="18"/>
                    </w:rPr>
                    <w:t>年工作日</w:t>
                  </w:r>
                </w:p>
              </w:tc>
              <w:tc>
                <w:tcPr>
                  <w:tcW w:w="2552" w:type="dxa"/>
                  <w:tcBorders>
                    <w:tl2br w:val="nil"/>
                    <w:tr2bl w:val="nil"/>
                  </w:tcBorders>
                  <w:vAlign w:val="center"/>
                </w:tcPr>
                <w:p w14:paraId="5135B4C2">
                  <w:pPr>
                    <w:jc w:val="center"/>
                    <w:textAlignment w:val="center"/>
                    <w:rPr>
                      <w:sz w:val="18"/>
                    </w:rPr>
                  </w:pPr>
                  <w:r>
                    <w:rPr>
                      <w:rFonts w:hint="eastAsia"/>
                      <w:sz w:val="18"/>
                      <w:lang w:val="en-US" w:eastAsia="zh-CN"/>
                    </w:rPr>
                    <w:t>300</w:t>
                  </w:r>
                  <w:r>
                    <w:rPr>
                      <w:rFonts w:hint="eastAsia"/>
                      <w:sz w:val="18"/>
                    </w:rPr>
                    <w:t>天</w:t>
                  </w:r>
                </w:p>
              </w:tc>
              <w:tc>
                <w:tcPr>
                  <w:tcW w:w="2477" w:type="dxa"/>
                  <w:tcBorders>
                    <w:tl2br w:val="nil"/>
                    <w:tr2bl w:val="nil"/>
                  </w:tcBorders>
                  <w:vAlign w:val="center"/>
                </w:tcPr>
                <w:p w14:paraId="32DDA1E2">
                  <w:pPr>
                    <w:jc w:val="center"/>
                    <w:textAlignment w:val="center"/>
                    <w:rPr>
                      <w:sz w:val="18"/>
                    </w:rPr>
                  </w:pPr>
                  <w:r>
                    <w:rPr>
                      <w:rFonts w:hint="eastAsia"/>
                      <w:sz w:val="18"/>
                      <w:lang w:val="en-US" w:eastAsia="zh-CN"/>
                    </w:rPr>
                    <w:t>300</w:t>
                  </w:r>
                  <w:r>
                    <w:rPr>
                      <w:rFonts w:hint="eastAsia"/>
                      <w:sz w:val="18"/>
                    </w:rPr>
                    <w:t>天</w:t>
                  </w:r>
                </w:p>
              </w:tc>
              <w:tc>
                <w:tcPr>
                  <w:tcW w:w="1419" w:type="dxa"/>
                  <w:tcBorders>
                    <w:tl2br w:val="nil"/>
                    <w:tr2bl w:val="nil"/>
                  </w:tcBorders>
                  <w:vAlign w:val="center"/>
                </w:tcPr>
                <w:p w14:paraId="6AAC95F0">
                  <w:pPr>
                    <w:jc w:val="center"/>
                    <w:textAlignment w:val="center"/>
                    <w:rPr>
                      <w:sz w:val="18"/>
                    </w:rPr>
                  </w:pPr>
                  <w:r>
                    <w:rPr>
                      <w:rFonts w:hint="eastAsia"/>
                      <w:sz w:val="18"/>
                    </w:rPr>
                    <w:t>一致</w:t>
                  </w:r>
                </w:p>
              </w:tc>
            </w:tr>
          </w:tbl>
          <w:p w14:paraId="6F23F585">
            <w:pPr>
              <w:jc w:val="center"/>
              <w:rPr>
                <w:b/>
                <w:sz w:val="24"/>
                <w:szCs w:val="24"/>
                <w:highlight w:val="red"/>
              </w:rPr>
            </w:pPr>
            <w:r>
              <w:rPr>
                <w:b/>
                <w:sz w:val="24"/>
                <w:szCs w:val="24"/>
                <w:highlight w:val="none"/>
                <w:shd w:val="clear"/>
              </w:rPr>
              <w:t>表</w:t>
            </w:r>
            <w:r>
              <w:rPr>
                <w:rFonts w:hint="eastAsia"/>
                <w:b/>
                <w:sz w:val="24"/>
                <w:szCs w:val="24"/>
                <w:highlight w:val="none"/>
                <w:shd w:val="clear"/>
              </w:rPr>
              <w:t>2-</w:t>
            </w:r>
            <w:r>
              <w:rPr>
                <w:rFonts w:hint="eastAsia"/>
                <w:b/>
                <w:sz w:val="24"/>
                <w:szCs w:val="24"/>
                <w:highlight w:val="none"/>
                <w:shd w:val="clear"/>
                <w:lang w:val="en-US" w:eastAsia="zh-CN"/>
              </w:rPr>
              <w:t>3</w:t>
            </w:r>
            <w:r>
              <w:rPr>
                <w:b/>
                <w:sz w:val="24"/>
                <w:szCs w:val="24"/>
                <w:highlight w:val="none"/>
                <w:shd w:val="clear"/>
              </w:rPr>
              <w:t xml:space="preserve">  </w:t>
            </w:r>
            <w:r>
              <w:rPr>
                <w:rFonts w:hint="eastAsia"/>
                <w:b/>
                <w:sz w:val="24"/>
                <w:szCs w:val="24"/>
                <w:highlight w:val="none"/>
                <w:shd w:val="clear"/>
              </w:rPr>
              <w:t>主要工程内容核查</w:t>
            </w:r>
            <w:r>
              <w:rPr>
                <w:b/>
                <w:sz w:val="24"/>
                <w:szCs w:val="24"/>
                <w:highlight w:val="none"/>
                <w:shd w:val="clear"/>
              </w:rPr>
              <w:t>表</w:t>
            </w:r>
          </w:p>
          <w:tbl>
            <w:tblPr>
              <w:tblStyle w:val="34"/>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32"/>
              <w:gridCol w:w="1295"/>
              <w:gridCol w:w="2352"/>
              <w:gridCol w:w="2503"/>
              <w:gridCol w:w="1216"/>
            </w:tblGrid>
            <w:tr w14:paraId="2EAC6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420" w:type="dxa"/>
                  <w:tcBorders>
                    <w:bottom w:val="single" w:color="auto" w:sz="12" w:space="0"/>
                  </w:tcBorders>
                  <w:vAlign w:val="center"/>
                </w:tcPr>
                <w:p w14:paraId="51B14BCD">
                  <w:pPr>
                    <w:jc w:val="center"/>
                    <w:textAlignment w:val="center"/>
                    <w:rPr>
                      <w:b/>
                      <w:bCs/>
                      <w:sz w:val="18"/>
                    </w:rPr>
                  </w:pPr>
                  <w:r>
                    <w:rPr>
                      <w:rFonts w:hint="eastAsia"/>
                      <w:b/>
                      <w:bCs/>
                      <w:sz w:val="18"/>
                    </w:rPr>
                    <w:t>序号</w:t>
                  </w:r>
                </w:p>
              </w:tc>
              <w:tc>
                <w:tcPr>
                  <w:tcW w:w="632" w:type="dxa"/>
                  <w:tcBorders>
                    <w:bottom w:val="single" w:color="auto" w:sz="12" w:space="0"/>
                  </w:tcBorders>
                  <w:vAlign w:val="center"/>
                </w:tcPr>
                <w:p w14:paraId="7E515225">
                  <w:pPr>
                    <w:jc w:val="center"/>
                    <w:textAlignment w:val="center"/>
                    <w:rPr>
                      <w:b/>
                      <w:bCs/>
                      <w:sz w:val="18"/>
                    </w:rPr>
                  </w:pPr>
                  <w:r>
                    <w:rPr>
                      <w:rFonts w:hint="eastAsia"/>
                      <w:b/>
                      <w:bCs/>
                      <w:sz w:val="18"/>
                    </w:rPr>
                    <w:t>项目组成</w:t>
                  </w:r>
                </w:p>
              </w:tc>
              <w:tc>
                <w:tcPr>
                  <w:tcW w:w="1295" w:type="dxa"/>
                  <w:tcBorders>
                    <w:bottom w:val="single" w:color="auto" w:sz="12" w:space="0"/>
                  </w:tcBorders>
                  <w:vAlign w:val="center"/>
                </w:tcPr>
                <w:p w14:paraId="2CC2A8BD">
                  <w:pPr>
                    <w:jc w:val="center"/>
                    <w:textAlignment w:val="center"/>
                    <w:rPr>
                      <w:b/>
                      <w:bCs/>
                      <w:sz w:val="18"/>
                    </w:rPr>
                  </w:pPr>
                  <w:r>
                    <w:rPr>
                      <w:rFonts w:hint="eastAsia"/>
                      <w:b/>
                      <w:bCs/>
                      <w:sz w:val="18"/>
                    </w:rPr>
                    <w:t>名称</w:t>
                  </w:r>
                </w:p>
              </w:tc>
              <w:tc>
                <w:tcPr>
                  <w:tcW w:w="2352" w:type="dxa"/>
                  <w:tcBorders>
                    <w:bottom w:val="single" w:color="auto" w:sz="12" w:space="0"/>
                  </w:tcBorders>
                  <w:vAlign w:val="center"/>
                </w:tcPr>
                <w:p w14:paraId="557E03C4">
                  <w:pPr>
                    <w:jc w:val="center"/>
                    <w:textAlignment w:val="center"/>
                    <w:rPr>
                      <w:b/>
                      <w:bCs/>
                      <w:sz w:val="18"/>
                    </w:rPr>
                  </w:pPr>
                  <w:r>
                    <w:rPr>
                      <w:rFonts w:hint="eastAsia"/>
                      <w:b/>
                      <w:bCs/>
                      <w:sz w:val="18"/>
                    </w:rPr>
                    <w:t>环评及批复阶段建设内容</w:t>
                  </w:r>
                </w:p>
              </w:tc>
              <w:tc>
                <w:tcPr>
                  <w:tcW w:w="2503" w:type="dxa"/>
                  <w:tcBorders>
                    <w:bottom w:val="single" w:color="auto" w:sz="12" w:space="0"/>
                  </w:tcBorders>
                  <w:vAlign w:val="center"/>
                </w:tcPr>
                <w:p w14:paraId="5BD50095">
                  <w:pPr>
                    <w:jc w:val="center"/>
                    <w:textAlignment w:val="center"/>
                    <w:rPr>
                      <w:b/>
                      <w:bCs/>
                      <w:sz w:val="18"/>
                    </w:rPr>
                  </w:pPr>
                  <w:r>
                    <w:rPr>
                      <w:rFonts w:hint="eastAsia"/>
                      <w:b/>
                      <w:bCs/>
                      <w:sz w:val="18"/>
                    </w:rPr>
                    <w:t>实际建设情况</w:t>
                  </w:r>
                </w:p>
              </w:tc>
              <w:tc>
                <w:tcPr>
                  <w:tcW w:w="1216" w:type="dxa"/>
                  <w:tcBorders>
                    <w:bottom w:val="single" w:color="auto" w:sz="12" w:space="0"/>
                  </w:tcBorders>
                  <w:vAlign w:val="center"/>
                </w:tcPr>
                <w:p w14:paraId="0D77EC8E">
                  <w:pPr>
                    <w:jc w:val="center"/>
                    <w:textAlignment w:val="center"/>
                    <w:rPr>
                      <w:rFonts w:hint="eastAsia" w:ascii="Times New Roman" w:hAnsi="Times New Roman" w:eastAsia="宋体" w:cs="Times New Roman"/>
                      <w:b/>
                      <w:bCs/>
                      <w:sz w:val="18"/>
                      <w:szCs w:val="21"/>
                      <w:lang w:val="en-US" w:eastAsia="zh-CN" w:bidi="ar-SA"/>
                    </w:rPr>
                  </w:pPr>
                  <w:r>
                    <w:rPr>
                      <w:rFonts w:hint="eastAsia"/>
                      <w:b/>
                      <w:bCs/>
                      <w:sz w:val="18"/>
                    </w:rPr>
                    <w:t>与环评的一致性</w:t>
                  </w:r>
                </w:p>
              </w:tc>
            </w:tr>
            <w:tr w14:paraId="1934D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420" w:type="dxa"/>
                  <w:vMerge w:val="restart"/>
                  <w:tcBorders>
                    <w:top w:val="single" w:color="auto" w:sz="12" w:space="0"/>
                  </w:tcBorders>
                  <w:vAlign w:val="center"/>
                </w:tcPr>
                <w:p w14:paraId="0E34CE6B">
                  <w:pPr>
                    <w:jc w:val="center"/>
                    <w:textAlignment w:val="center"/>
                    <w:rPr>
                      <w:sz w:val="18"/>
                    </w:rPr>
                  </w:pPr>
                  <w:r>
                    <w:rPr>
                      <w:rFonts w:hint="eastAsia"/>
                      <w:sz w:val="18"/>
                    </w:rPr>
                    <w:t>1</w:t>
                  </w:r>
                </w:p>
              </w:tc>
              <w:tc>
                <w:tcPr>
                  <w:tcW w:w="632" w:type="dxa"/>
                  <w:vMerge w:val="restart"/>
                  <w:tcBorders>
                    <w:top w:val="single" w:color="auto" w:sz="12" w:space="0"/>
                  </w:tcBorders>
                  <w:vAlign w:val="center"/>
                </w:tcPr>
                <w:p w14:paraId="283F463F">
                  <w:pPr>
                    <w:jc w:val="center"/>
                    <w:textAlignment w:val="center"/>
                    <w:rPr>
                      <w:sz w:val="18"/>
                    </w:rPr>
                  </w:pPr>
                  <w:r>
                    <w:rPr>
                      <w:rFonts w:hint="eastAsia"/>
                      <w:sz w:val="18"/>
                    </w:rPr>
                    <w:t>主体工程</w:t>
                  </w:r>
                </w:p>
              </w:tc>
              <w:tc>
                <w:tcPr>
                  <w:tcW w:w="1295" w:type="dxa"/>
                  <w:tcBorders>
                    <w:top w:val="single" w:color="auto" w:sz="12" w:space="0"/>
                    <w:bottom w:val="single" w:color="auto" w:sz="8" w:space="0"/>
                  </w:tcBorders>
                  <w:vAlign w:val="center"/>
                </w:tcPr>
                <w:p w14:paraId="1C3C55B4">
                  <w:pPr>
                    <w:spacing w:line="240" w:lineRule="auto"/>
                    <w:ind w:firstLine="0" w:firstLineChars="0"/>
                    <w:jc w:val="center"/>
                    <w:rPr>
                      <w:rFonts w:hint="default" w:eastAsia="宋体"/>
                      <w:sz w:val="18"/>
                      <w:lang w:val="en-US" w:eastAsia="zh-CN"/>
                    </w:rPr>
                  </w:pPr>
                  <w:r>
                    <w:rPr>
                      <w:rFonts w:hint="default" w:ascii="Times New Roman" w:hAnsi="Times New Roman" w:cs="Times New Roman"/>
                      <w:bCs/>
                      <w:color w:val="000000"/>
                      <w:sz w:val="18"/>
                      <w:szCs w:val="18"/>
                      <w:highlight w:val="none"/>
                      <w:lang w:val="en-US" w:eastAsia="zh-CN"/>
                    </w:rPr>
                    <w:t>碎石生产车间</w:t>
                  </w:r>
                </w:p>
              </w:tc>
              <w:tc>
                <w:tcPr>
                  <w:tcW w:w="2352" w:type="dxa"/>
                  <w:tcBorders>
                    <w:top w:val="single" w:color="auto" w:sz="12" w:space="0"/>
                  </w:tcBorders>
                  <w:vAlign w:val="center"/>
                </w:tcPr>
                <w:p w14:paraId="1C83968E">
                  <w:pPr>
                    <w:spacing w:line="240" w:lineRule="auto"/>
                    <w:ind w:firstLine="0" w:firstLineChars="0"/>
                    <w:rPr>
                      <w:rFonts w:hint="eastAsia" w:eastAsia="宋体" w:cs="宋体"/>
                      <w:sz w:val="18"/>
                      <w:szCs w:val="18"/>
                      <w:lang w:eastAsia="zh-CN"/>
                    </w:rPr>
                  </w:pPr>
                  <w:r>
                    <w:rPr>
                      <w:rFonts w:hint="eastAsia" w:cs="Times New Roman"/>
                      <w:bCs/>
                      <w:color w:val="000000"/>
                      <w:sz w:val="18"/>
                      <w:szCs w:val="18"/>
                      <w:highlight w:val="none"/>
                      <w:lang w:val="en-US" w:eastAsia="zh-CN"/>
                    </w:rPr>
                    <w:t>位于厂区北侧中部，</w:t>
                  </w:r>
                  <w:r>
                    <w:rPr>
                      <w:rFonts w:hint="default" w:ascii="Times New Roman" w:hAnsi="Times New Roman" w:cs="Times New Roman"/>
                      <w:bCs/>
                      <w:color w:val="000000"/>
                      <w:sz w:val="18"/>
                      <w:szCs w:val="18"/>
                      <w:highlight w:val="none"/>
                      <w:lang w:val="en-US" w:eastAsia="zh-CN"/>
                    </w:rPr>
                    <w:t>建筑面积约</w:t>
                  </w:r>
                  <w:r>
                    <w:rPr>
                      <w:rFonts w:hint="eastAsia" w:cs="Times New Roman"/>
                      <w:bCs/>
                      <w:color w:val="000000"/>
                      <w:sz w:val="18"/>
                      <w:szCs w:val="18"/>
                      <w:highlight w:val="none"/>
                      <w:lang w:val="en-US" w:eastAsia="zh-CN"/>
                    </w:rPr>
                    <w:t>1</w:t>
                  </w:r>
                  <w:r>
                    <w:rPr>
                      <w:rFonts w:hint="default" w:ascii="Times New Roman" w:hAnsi="Times New Roman" w:cs="Times New Roman"/>
                      <w:bCs/>
                      <w:color w:val="000000"/>
                      <w:sz w:val="18"/>
                      <w:szCs w:val="18"/>
                      <w:highlight w:val="none"/>
                      <w:lang w:val="en-US" w:eastAsia="zh-CN"/>
                    </w:rPr>
                    <w:t>000m</w:t>
                  </w:r>
                  <w:r>
                    <w:rPr>
                      <w:rFonts w:hint="default" w:ascii="Times New Roman" w:hAnsi="Times New Roman" w:cs="Times New Roman"/>
                      <w:bCs/>
                      <w:color w:val="000000"/>
                      <w:sz w:val="18"/>
                      <w:szCs w:val="18"/>
                      <w:highlight w:val="none"/>
                      <w:vertAlign w:val="superscript"/>
                      <w:lang w:val="en-US" w:eastAsia="zh-CN"/>
                    </w:rPr>
                    <w:t>2</w:t>
                  </w:r>
                  <w:r>
                    <w:rPr>
                      <w:rFonts w:hint="default" w:ascii="Times New Roman" w:hAnsi="Times New Roman" w:cs="Times New Roman"/>
                      <w:bCs/>
                      <w:color w:val="000000"/>
                      <w:sz w:val="18"/>
                      <w:szCs w:val="18"/>
                      <w:highlight w:val="none"/>
                      <w:lang w:val="en-US" w:eastAsia="zh-CN"/>
                    </w:rPr>
                    <w:t>，设置碎石生产线一条。</w:t>
                  </w:r>
                </w:p>
              </w:tc>
              <w:tc>
                <w:tcPr>
                  <w:tcW w:w="2503" w:type="dxa"/>
                  <w:tcBorders>
                    <w:top w:val="single" w:color="auto" w:sz="12" w:space="0"/>
                  </w:tcBorders>
                  <w:vAlign w:val="center"/>
                </w:tcPr>
                <w:p w14:paraId="72ABD21E">
                  <w:pPr>
                    <w:spacing w:line="240" w:lineRule="auto"/>
                    <w:ind w:firstLine="0" w:firstLineChars="0"/>
                    <w:rPr>
                      <w:rFonts w:cs="宋体"/>
                      <w:color w:val="auto"/>
                      <w:sz w:val="18"/>
                      <w:szCs w:val="18"/>
                    </w:rPr>
                  </w:pPr>
                  <w:r>
                    <w:rPr>
                      <w:rFonts w:hint="eastAsia" w:cs="Times New Roman"/>
                      <w:bCs/>
                      <w:color w:val="auto"/>
                      <w:sz w:val="18"/>
                      <w:szCs w:val="18"/>
                      <w:highlight w:val="none"/>
                      <w:lang w:val="en-US" w:eastAsia="zh-CN"/>
                    </w:rPr>
                    <w:t>位于厂区北侧中部，</w:t>
                  </w:r>
                  <w:r>
                    <w:rPr>
                      <w:rFonts w:hint="default" w:ascii="Times New Roman" w:hAnsi="Times New Roman" w:cs="Times New Roman"/>
                      <w:bCs/>
                      <w:color w:val="auto"/>
                      <w:sz w:val="18"/>
                      <w:szCs w:val="18"/>
                      <w:highlight w:val="none"/>
                      <w:lang w:val="en-US" w:eastAsia="zh-CN"/>
                    </w:rPr>
                    <w:t>建筑面积约</w:t>
                  </w:r>
                  <w:r>
                    <w:rPr>
                      <w:rFonts w:hint="eastAsia" w:cs="Times New Roman"/>
                      <w:bCs/>
                      <w:color w:val="auto"/>
                      <w:sz w:val="18"/>
                      <w:szCs w:val="18"/>
                      <w:highlight w:val="none"/>
                      <w:lang w:val="en-US" w:eastAsia="zh-CN"/>
                    </w:rPr>
                    <w:t>1</w:t>
                  </w:r>
                  <w:r>
                    <w:rPr>
                      <w:rFonts w:hint="default" w:ascii="Times New Roman" w:hAnsi="Times New Roman" w:cs="Times New Roman"/>
                      <w:bCs/>
                      <w:color w:val="auto"/>
                      <w:sz w:val="18"/>
                      <w:szCs w:val="18"/>
                      <w:highlight w:val="none"/>
                      <w:lang w:val="en-US" w:eastAsia="zh-CN"/>
                    </w:rPr>
                    <w:t>000m</w:t>
                  </w:r>
                  <w:r>
                    <w:rPr>
                      <w:rFonts w:hint="default" w:ascii="Times New Roman" w:hAnsi="Times New Roman" w:cs="Times New Roman"/>
                      <w:bCs/>
                      <w:color w:val="auto"/>
                      <w:sz w:val="18"/>
                      <w:szCs w:val="18"/>
                      <w:highlight w:val="none"/>
                      <w:vertAlign w:val="superscript"/>
                      <w:lang w:val="en-US" w:eastAsia="zh-CN"/>
                    </w:rPr>
                    <w:t>2</w:t>
                  </w:r>
                  <w:r>
                    <w:rPr>
                      <w:rFonts w:hint="default" w:ascii="Times New Roman" w:hAnsi="Times New Roman" w:cs="Times New Roman"/>
                      <w:bCs/>
                      <w:color w:val="auto"/>
                      <w:sz w:val="18"/>
                      <w:szCs w:val="18"/>
                      <w:highlight w:val="none"/>
                      <w:lang w:val="en-US" w:eastAsia="zh-CN"/>
                    </w:rPr>
                    <w:t>，设置碎石生产线一条。</w:t>
                  </w:r>
                </w:p>
              </w:tc>
              <w:tc>
                <w:tcPr>
                  <w:tcW w:w="1216" w:type="dxa"/>
                  <w:vMerge w:val="restart"/>
                  <w:tcBorders>
                    <w:top w:val="single" w:color="auto" w:sz="12" w:space="0"/>
                    <w:right w:val="single" w:color="auto" w:sz="12" w:space="0"/>
                  </w:tcBorders>
                  <w:vAlign w:val="center"/>
                </w:tcPr>
                <w:p w14:paraId="7C826DA8">
                  <w:pPr>
                    <w:jc w:val="center"/>
                    <w:textAlignment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一致</w:t>
                  </w:r>
                </w:p>
              </w:tc>
            </w:tr>
            <w:tr w14:paraId="4B4310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420" w:type="dxa"/>
                  <w:vMerge w:val="continue"/>
                  <w:vAlign w:val="center"/>
                </w:tcPr>
                <w:p w14:paraId="39260EE4">
                  <w:pPr>
                    <w:jc w:val="center"/>
                    <w:textAlignment w:val="center"/>
                  </w:pPr>
                </w:p>
              </w:tc>
              <w:tc>
                <w:tcPr>
                  <w:tcW w:w="632" w:type="dxa"/>
                  <w:vMerge w:val="continue"/>
                  <w:vAlign w:val="center"/>
                </w:tcPr>
                <w:p w14:paraId="03AA01FF">
                  <w:pPr>
                    <w:jc w:val="center"/>
                    <w:textAlignment w:val="center"/>
                  </w:pPr>
                </w:p>
              </w:tc>
              <w:tc>
                <w:tcPr>
                  <w:tcW w:w="1295" w:type="dxa"/>
                  <w:tcBorders>
                    <w:top w:val="single" w:color="auto" w:sz="8" w:space="0"/>
                    <w:bottom w:val="single" w:color="auto" w:sz="4" w:space="0"/>
                  </w:tcBorders>
                  <w:vAlign w:val="center"/>
                </w:tcPr>
                <w:p w14:paraId="079F38E5">
                  <w:pPr>
                    <w:spacing w:line="240" w:lineRule="auto"/>
                    <w:ind w:firstLine="0" w:firstLineChars="0"/>
                    <w:jc w:val="center"/>
                    <w:rPr>
                      <w:rFonts w:hint="eastAsia"/>
                      <w:sz w:val="18"/>
                      <w:lang w:val="en-US" w:eastAsia="zh-CN"/>
                    </w:rPr>
                  </w:pPr>
                  <w:r>
                    <w:rPr>
                      <w:rFonts w:hint="eastAsia" w:cs="Times New Roman"/>
                      <w:bCs/>
                      <w:color w:val="000000"/>
                      <w:sz w:val="18"/>
                      <w:szCs w:val="18"/>
                      <w:highlight w:val="none"/>
                      <w:lang w:val="en-US" w:eastAsia="zh-CN"/>
                    </w:rPr>
                    <w:t>三合土</w:t>
                  </w:r>
                  <w:r>
                    <w:rPr>
                      <w:rFonts w:hint="default" w:ascii="Times New Roman" w:hAnsi="Times New Roman" w:cs="Times New Roman"/>
                      <w:bCs/>
                      <w:color w:val="000000"/>
                      <w:sz w:val="18"/>
                      <w:szCs w:val="18"/>
                      <w:highlight w:val="none"/>
                      <w:lang w:val="en-US" w:eastAsia="zh-CN"/>
                    </w:rPr>
                    <w:t>车间</w:t>
                  </w:r>
                </w:p>
              </w:tc>
              <w:tc>
                <w:tcPr>
                  <w:tcW w:w="2352" w:type="dxa"/>
                  <w:tcBorders>
                    <w:bottom w:val="single" w:color="auto" w:sz="4" w:space="0"/>
                  </w:tcBorders>
                  <w:vAlign w:val="center"/>
                </w:tcPr>
                <w:p w14:paraId="372AF826">
                  <w:pPr>
                    <w:spacing w:line="240" w:lineRule="auto"/>
                    <w:ind w:firstLine="0" w:firstLineChars="0"/>
                    <w:rPr>
                      <w:rFonts w:hint="eastAsia"/>
                      <w:sz w:val="18"/>
                      <w:lang w:val="en-US" w:eastAsia="zh-CN"/>
                    </w:rPr>
                  </w:pPr>
                  <w:r>
                    <w:rPr>
                      <w:rFonts w:hint="eastAsia" w:cs="Times New Roman"/>
                      <w:bCs/>
                      <w:color w:val="000000"/>
                      <w:sz w:val="18"/>
                      <w:szCs w:val="18"/>
                      <w:highlight w:val="none"/>
                      <w:lang w:val="en-US" w:eastAsia="zh-CN"/>
                    </w:rPr>
                    <w:t>位于厂区东侧中部，</w:t>
                  </w:r>
                  <w:r>
                    <w:rPr>
                      <w:rFonts w:hint="default" w:ascii="Times New Roman" w:hAnsi="Times New Roman" w:cs="Times New Roman"/>
                      <w:bCs/>
                      <w:color w:val="000000"/>
                      <w:sz w:val="18"/>
                      <w:szCs w:val="18"/>
                      <w:highlight w:val="none"/>
                      <w:lang w:val="en-US" w:eastAsia="zh-CN"/>
                    </w:rPr>
                    <w:t>建筑面积约</w:t>
                  </w:r>
                  <w:r>
                    <w:rPr>
                      <w:rFonts w:hint="eastAsia" w:cs="Times New Roman"/>
                      <w:bCs/>
                      <w:color w:val="000000"/>
                      <w:sz w:val="18"/>
                      <w:szCs w:val="18"/>
                      <w:highlight w:val="none"/>
                      <w:lang w:val="en-US" w:eastAsia="zh-CN"/>
                    </w:rPr>
                    <w:t>5</w:t>
                  </w:r>
                  <w:r>
                    <w:rPr>
                      <w:rFonts w:hint="default" w:ascii="Times New Roman" w:hAnsi="Times New Roman" w:cs="Times New Roman"/>
                      <w:bCs/>
                      <w:color w:val="000000"/>
                      <w:sz w:val="18"/>
                      <w:szCs w:val="18"/>
                      <w:highlight w:val="none"/>
                      <w:lang w:val="en-US" w:eastAsia="zh-CN"/>
                    </w:rPr>
                    <w:t>00m</w:t>
                  </w:r>
                  <w:r>
                    <w:rPr>
                      <w:rFonts w:hint="default" w:ascii="Times New Roman" w:hAnsi="Times New Roman" w:cs="Times New Roman"/>
                      <w:bCs/>
                      <w:color w:val="000000"/>
                      <w:sz w:val="18"/>
                      <w:szCs w:val="18"/>
                      <w:highlight w:val="none"/>
                      <w:vertAlign w:val="superscript"/>
                      <w:lang w:val="en-US" w:eastAsia="zh-CN"/>
                    </w:rPr>
                    <w:t>2</w:t>
                  </w:r>
                  <w:r>
                    <w:rPr>
                      <w:rFonts w:hint="default" w:ascii="Times New Roman" w:hAnsi="Times New Roman" w:cs="Times New Roman"/>
                      <w:bCs/>
                      <w:color w:val="000000"/>
                      <w:sz w:val="18"/>
                      <w:szCs w:val="18"/>
                      <w:highlight w:val="none"/>
                      <w:lang w:val="en-US" w:eastAsia="zh-CN"/>
                    </w:rPr>
                    <w:t>，设置</w:t>
                  </w:r>
                  <w:r>
                    <w:rPr>
                      <w:rFonts w:hint="eastAsia" w:cs="Times New Roman"/>
                      <w:bCs/>
                      <w:color w:val="000000"/>
                      <w:sz w:val="18"/>
                      <w:szCs w:val="18"/>
                      <w:highlight w:val="none"/>
                      <w:lang w:val="en-US" w:eastAsia="zh-CN"/>
                    </w:rPr>
                    <w:t>三合土</w:t>
                  </w:r>
                  <w:r>
                    <w:rPr>
                      <w:rFonts w:hint="default" w:ascii="Times New Roman" w:hAnsi="Times New Roman" w:cs="Times New Roman"/>
                      <w:bCs/>
                      <w:color w:val="000000"/>
                      <w:sz w:val="18"/>
                      <w:szCs w:val="18"/>
                      <w:highlight w:val="none"/>
                      <w:lang w:val="en-US" w:eastAsia="zh-CN"/>
                    </w:rPr>
                    <w:t>生产线一条。</w:t>
                  </w:r>
                </w:p>
              </w:tc>
              <w:tc>
                <w:tcPr>
                  <w:tcW w:w="2503" w:type="dxa"/>
                  <w:tcBorders>
                    <w:bottom w:val="single" w:color="auto" w:sz="4" w:space="0"/>
                  </w:tcBorders>
                  <w:vAlign w:val="center"/>
                </w:tcPr>
                <w:p w14:paraId="321B9035">
                  <w:pPr>
                    <w:spacing w:line="240" w:lineRule="auto"/>
                    <w:ind w:firstLine="0" w:firstLineChars="0"/>
                    <w:rPr>
                      <w:rFonts w:hint="eastAsia"/>
                      <w:color w:val="auto"/>
                      <w:sz w:val="18"/>
                      <w:lang w:val="en-US" w:eastAsia="zh-CN"/>
                    </w:rPr>
                  </w:pPr>
                  <w:r>
                    <w:rPr>
                      <w:rFonts w:hint="eastAsia" w:cs="Times New Roman"/>
                      <w:bCs/>
                      <w:color w:val="auto"/>
                      <w:sz w:val="18"/>
                      <w:szCs w:val="18"/>
                      <w:highlight w:val="none"/>
                      <w:lang w:val="en-US" w:eastAsia="zh-CN"/>
                    </w:rPr>
                    <w:t>位于厂区东侧中部，</w:t>
                  </w:r>
                  <w:r>
                    <w:rPr>
                      <w:rFonts w:hint="default" w:ascii="Times New Roman" w:hAnsi="Times New Roman" w:cs="Times New Roman"/>
                      <w:bCs/>
                      <w:color w:val="auto"/>
                      <w:sz w:val="18"/>
                      <w:szCs w:val="18"/>
                      <w:highlight w:val="none"/>
                      <w:lang w:val="en-US" w:eastAsia="zh-CN"/>
                    </w:rPr>
                    <w:t>建筑面积约</w:t>
                  </w:r>
                  <w:r>
                    <w:rPr>
                      <w:rFonts w:hint="eastAsia"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lang w:val="en-US" w:eastAsia="zh-CN"/>
                    </w:rPr>
                    <w:t>00m</w:t>
                  </w:r>
                  <w:r>
                    <w:rPr>
                      <w:rFonts w:hint="default" w:ascii="Times New Roman" w:hAnsi="Times New Roman" w:cs="Times New Roman"/>
                      <w:bCs/>
                      <w:color w:val="auto"/>
                      <w:sz w:val="18"/>
                      <w:szCs w:val="18"/>
                      <w:highlight w:val="none"/>
                      <w:vertAlign w:val="superscript"/>
                      <w:lang w:val="en-US" w:eastAsia="zh-CN"/>
                    </w:rPr>
                    <w:t>2</w:t>
                  </w:r>
                  <w:r>
                    <w:rPr>
                      <w:rFonts w:hint="default" w:ascii="Times New Roman" w:hAnsi="Times New Roman" w:cs="Times New Roman"/>
                      <w:bCs/>
                      <w:color w:val="auto"/>
                      <w:sz w:val="18"/>
                      <w:szCs w:val="18"/>
                      <w:highlight w:val="none"/>
                      <w:lang w:val="en-US" w:eastAsia="zh-CN"/>
                    </w:rPr>
                    <w:t>，设置</w:t>
                  </w:r>
                  <w:r>
                    <w:rPr>
                      <w:rFonts w:hint="eastAsia" w:cs="Times New Roman"/>
                      <w:bCs/>
                      <w:color w:val="auto"/>
                      <w:sz w:val="18"/>
                      <w:szCs w:val="18"/>
                      <w:highlight w:val="none"/>
                      <w:lang w:val="en-US" w:eastAsia="zh-CN"/>
                    </w:rPr>
                    <w:t>三合土</w:t>
                  </w:r>
                  <w:r>
                    <w:rPr>
                      <w:rFonts w:hint="default" w:ascii="Times New Roman" w:hAnsi="Times New Roman" w:cs="Times New Roman"/>
                      <w:bCs/>
                      <w:color w:val="auto"/>
                      <w:sz w:val="18"/>
                      <w:szCs w:val="18"/>
                      <w:highlight w:val="none"/>
                      <w:lang w:val="en-US" w:eastAsia="zh-CN"/>
                    </w:rPr>
                    <w:t>生产线一条。</w:t>
                  </w:r>
                </w:p>
              </w:tc>
              <w:tc>
                <w:tcPr>
                  <w:tcW w:w="1216" w:type="dxa"/>
                  <w:vMerge w:val="continue"/>
                  <w:tcBorders>
                    <w:bottom w:val="single" w:color="auto" w:sz="4" w:space="0"/>
                    <w:right w:val="single" w:color="auto" w:sz="12" w:space="0"/>
                  </w:tcBorders>
                  <w:vAlign w:val="center"/>
                </w:tcPr>
                <w:p w14:paraId="49692D0B">
                  <w:pPr>
                    <w:jc w:val="center"/>
                    <w:textAlignment w:val="center"/>
                    <w:rPr>
                      <w:rFonts w:hint="eastAsia"/>
                      <w:sz w:val="18"/>
                      <w:lang w:val="en-US" w:eastAsia="zh-CN"/>
                    </w:rPr>
                  </w:pPr>
                </w:p>
              </w:tc>
            </w:tr>
            <w:tr w14:paraId="4A0E1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20" w:type="dxa"/>
                  <w:tcBorders>
                    <w:top w:val="single" w:color="auto" w:sz="4" w:space="0"/>
                  </w:tcBorders>
                  <w:vAlign w:val="center"/>
                </w:tcPr>
                <w:p w14:paraId="6536E4BB">
                  <w:pPr>
                    <w:jc w:val="center"/>
                    <w:textAlignment w:val="center"/>
                    <w:rPr>
                      <w:rFonts w:hint="eastAsia" w:eastAsia="宋体"/>
                      <w:sz w:val="18"/>
                      <w:lang w:val="en-US" w:eastAsia="zh-CN"/>
                    </w:rPr>
                  </w:pPr>
                  <w:r>
                    <w:rPr>
                      <w:rFonts w:hint="eastAsia"/>
                      <w:sz w:val="18"/>
                      <w:lang w:val="en-US" w:eastAsia="zh-CN"/>
                    </w:rPr>
                    <w:t>2</w:t>
                  </w:r>
                </w:p>
              </w:tc>
              <w:tc>
                <w:tcPr>
                  <w:tcW w:w="632" w:type="dxa"/>
                  <w:tcBorders>
                    <w:top w:val="single" w:color="auto" w:sz="4" w:space="0"/>
                  </w:tcBorders>
                  <w:vAlign w:val="center"/>
                </w:tcPr>
                <w:p w14:paraId="5D0543EF">
                  <w:pPr>
                    <w:jc w:val="center"/>
                    <w:textAlignment w:val="center"/>
                    <w:rPr>
                      <w:rFonts w:hint="default"/>
                      <w:sz w:val="18"/>
                      <w:lang w:val="en-US" w:eastAsia="zh-CN"/>
                    </w:rPr>
                  </w:pPr>
                  <w:r>
                    <w:rPr>
                      <w:rFonts w:hint="eastAsia"/>
                      <w:sz w:val="18"/>
                      <w:lang w:val="en-US" w:eastAsia="zh-CN"/>
                    </w:rPr>
                    <w:t>辅助工程</w:t>
                  </w:r>
                </w:p>
              </w:tc>
              <w:tc>
                <w:tcPr>
                  <w:tcW w:w="1295" w:type="dxa"/>
                  <w:tcBorders>
                    <w:top w:val="single" w:color="auto" w:sz="4" w:space="0"/>
                  </w:tcBorders>
                  <w:vAlign w:val="center"/>
                </w:tcPr>
                <w:p w14:paraId="64486D23">
                  <w:pPr>
                    <w:spacing w:line="240" w:lineRule="auto"/>
                    <w:ind w:firstLine="0" w:firstLineChars="0"/>
                    <w:jc w:val="center"/>
                    <w:rPr>
                      <w:rFonts w:hint="default"/>
                      <w:sz w:val="18"/>
                      <w:lang w:val="en-US" w:eastAsia="zh-CN"/>
                    </w:rPr>
                  </w:pPr>
                  <w:r>
                    <w:rPr>
                      <w:rFonts w:hint="default" w:ascii="Times New Roman" w:hAnsi="Times New Roman" w:cs="Times New Roman"/>
                      <w:bCs/>
                      <w:color w:val="000000"/>
                      <w:sz w:val="18"/>
                      <w:szCs w:val="18"/>
                      <w:highlight w:val="none"/>
                      <w:lang w:val="en-US" w:eastAsia="zh-CN"/>
                    </w:rPr>
                    <w:t>办公生活区</w:t>
                  </w:r>
                </w:p>
              </w:tc>
              <w:tc>
                <w:tcPr>
                  <w:tcW w:w="2352" w:type="dxa"/>
                  <w:tcBorders>
                    <w:top w:val="single" w:color="auto" w:sz="4" w:space="0"/>
                  </w:tcBorders>
                  <w:vAlign w:val="center"/>
                </w:tcPr>
                <w:p w14:paraId="3A7B6A9B">
                  <w:pPr>
                    <w:spacing w:line="240" w:lineRule="auto"/>
                    <w:ind w:firstLine="0" w:firstLineChars="0"/>
                    <w:jc w:val="left"/>
                    <w:rPr>
                      <w:rFonts w:hint="default" w:ascii="Times New Roman" w:hAnsi="Times New Roman" w:eastAsia="宋体" w:cs="Times New Roman"/>
                      <w:sz w:val="18"/>
                      <w:szCs w:val="18"/>
                      <w:lang w:val="en-US" w:eastAsia="zh-CN"/>
                    </w:rPr>
                  </w:pPr>
                  <w:r>
                    <w:rPr>
                      <w:rFonts w:hint="default" w:ascii="Times New Roman" w:hAnsi="Times New Roman" w:eastAsia="宋体" w:cs="Times New Roman"/>
                      <w:bCs/>
                      <w:color w:val="000000"/>
                      <w:sz w:val="18"/>
                      <w:szCs w:val="18"/>
                      <w:highlight w:val="none"/>
                      <w:lang w:val="en-US" w:eastAsia="zh-CN"/>
                    </w:rPr>
                    <w:t>于厂区内</w:t>
                  </w:r>
                  <w:r>
                    <w:rPr>
                      <w:rFonts w:hint="default" w:ascii="Times New Roman" w:hAnsi="Times New Roman" w:cs="Times New Roman"/>
                      <w:bCs/>
                      <w:color w:val="000000"/>
                      <w:sz w:val="18"/>
                      <w:szCs w:val="18"/>
                      <w:highlight w:val="none"/>
                      <w:lang w:val="en-US" w:eastAsia="zh-CN"/>
                    </w:rPr>
                    <w:t>东</w:t>
                  </w:r>
                  <w:r>
                    <w:rPr>
                      <w:rFonts w:hint="eastAsia" w:cs="Times New Roman"/>
                      <w:bCs/>
                      <w:color w:val="000000"/>
                      <w:sz w:val="18"/>
                      <w:szCs w:val="18"/>
                      <w:highlight w:val="none"/>
                      <w:lang w:val="en-US" w:eastAsia="zh-CN"/>
                    </w:rPr>
                    <w:t>南</w:t>
                  </w:r>
                  <w:r>
                    <w:rPr>
                      <w:rFonts w:hint="default" w:ascii="Times New Roman" w:hAnsi="Times New Roman" w:cs="Times New Roman"/>
                      <w:bCs/>
                      <w:color w:val="000000"/>
                      <w:sz w:val="18"/>
                      <w:szCs w:val="18"/>
                      <w:highlight w:val="none"/>
                      <w:lang w:val="en-US" w:eastAsia="zh-CN"/>
                    </w:rPr>
                    <w:t>侧</w:t>
                  </w:r>
                  <w:r>
                    <w:rPr>
                      <w:rFonts w:hint="eastAsia" w:cs="Times New Roman"/>
                      <w:bCs/>
                      <w:color w:val="000000"/>
                      <w:sz w:val="18"/>
                      <w:szCs w:val="18"/>
                      <w:highlight w:val="none"/>
                      <w:lang w:val="en-US" w:eastAsia="zh-CN"/>
                    </w:rPr>
                    <w:t>中部，</w:t>
                  </w:r>
                  <w:r>
                    <w:rPr>
                      <w:rFonts w:hint="default" w:ascii="Times New Roman" w:hAnsi="Times New Roman" w:cs="Times New Roman"/>
                      <w:bCs/>
                      <w:color w:val="000000"/>
                      <w:sz w:val="18"/>
                      <w:szCs w:val="18"/>
                      <w:highlight w:val="none"/>
                      <w:lang w:val="en-US" w:eastAsia="zh-CN"/>
                    </w:rPr>
                    <w:t>建设一栋</w:t>
                  </w:r>
                  <w:r>
                    <w:rPr>
                      <w:rFonts w:hint="eastAsia" w:cs="Times New Roman"/>
                      <w:bCs/>
                      <w:color w:val="000000"/>
                      <w:sz w:val="18"/>
                      <w:szCs w:val="18"/>
                      <w:highlight w:val="none"/>
                      <w:lang w:val="en-US" w:eastAsia="zh-CN"/>
                    </w:rPr>
                    <w:t>1</w:t>
                  </w:r>
                  <w:r>
                    <w:rPr>
                      <w:rFonts w:hint="default" w:ascii="Times New Roman" w:hAnsi="Times New Roman" w:cs="Times New Roman"/>
                      <w:bCs/>
                      <w:color w:val="000000"/>
                      <w:sz w:val="18"/>
                      <w:szCs w:val="18"/>
                      <w:highlight w:val="none"/>
                      <w:lang w:val="en-US" w:eastAsia="zh-CN"/>
                    </w:rPr>
                    <w:t>F员工宿舍楼</w:t>
                  </w:r>
                  <w:r>
                    <w:rPr>
                      <w:rFonts w:hint="eastAsia" w:cs="Times New Roman"/>
                      <w:bCs/>
                      <w:color w:val="000000"/>
                      <w:sz w:val="18"/>
                      <w:szCs w:val="18"/>
                      <w:highlight w:val="none"/>
                      <w:lang w:val="en-US" w:eastAsia="zh-CN"/>
                    </w:rPr>
                    <w:t>及1栋办公楼</w:t>
                  </w:r>
                  <w:r>
                    <w:rPr>
                      <w:rFonts w:hint="default" w:ascii="Times New Roman" w:hAnsi="Times New Roman" w:cs="Times New Roman"/>
                      <w:bCs/>
                      <w:color w:val="000000"/>
                      <w:sz w:val="18"/>
                      <w:szCs w:val="18"/>
                      <w:highlight w:val="none"/>
                      <w:lang w:val="en-US" w:eastAsia="zh-CN"/>
                    </w:rPr>
                    <w:t>，建筑面积</w:t>
                  </w:r>
                  <w:r>
                    <w:rPr>
                      <w:rFonts w:hint="eastAsia" w:cs="Times New Roman"/>
                      <w:bCs/>
                      <w:color w:val="000000"/>
                      <w:sz w:val="18"/>
                      <w:szCs w:val="18"/>
                      <w:highlight w:val="none"/>
                      <w:lang w:val="en-US" w:eastAsia="zh-CN"/>
                    </w:rPr>
                    <w:t>分别</w:t>
                  </w:r>
                  <w:r>
                    <w:rPr>
                      <w:rFonts w:hint="default" w:ascii="Times New Roman" w:hAnsi="Times New Roman" w:cs="Times New Roman"/>
                      <w:bCs/>
                      <w:color w:val="000000"/>
                      <w:sz w:val="18"/>
                      <w:szCs w:val="18"/>
                      <w:highlight w:val="none"/>
                      <w:lang w:val="en-US" w:eastAsia="zh-CN"/>
                    </w:rPr>
                    <w:t>为400m</w:t>
                  </w:r>
                  <w:r>
                    <w:rPr>
                      <w:rFonts w:hint="default" w:ascii="Times New Roman" w:hAnsi="Times New Roman" w:cs="Times New Roman"/>
                      <w:bCs/>
                      <w:color w:val="000000"/>
                      <w:sz w:val="18"/>
                      <w:szCs w:val="18"/>
                      <w:highlight w:val="none"/>
                      <w:vertAlign w:val="superscript"/>
                      <w:lang w:val="en-US" w:eastAsia="zh-CN"/>
                    </w:rPr>
                    <w:t>2</w:t>
                  </w:r>
                  <w:r>
                    <w:rPr>
                      <w:rFonts w:hint="eastAsia" w:cs="Times New Roman"/>
                      <w:bCs/>
                      <w:color w:val="000000"/>
                      <w:sz w:val="18"/>
                      <w:szCs w:val="18"/>
                      <w:highlight w:val="none"/>
                      <w:lang w:val="en-US" w:eastAsia="zh-CN"/>
                    </w:rPr>
                    <w:t>、</w:t>
                  </w:r>
                  <w:r>
                    <w:rPr>
                      <w:rFonts w:hint="eastAsia" w:ascii="Times New Roman" w:hAnsi="Times New Roman" w:cs="Times New Roman"/>
                      <w:bCs/>
                      <w:color w:val="000000"/>
                      <w:sz w:val="18"/>
                      <w:szCs w:val="18"/>
                      <w:highlight w:val="none"/>
                      <w:lang w:val="en-US" w:eastAsia="zh-CN"/>
                    </w:rPr>
                    <w:t>2</w:t>
                  </w:r>
                  <w:r>
                    <w:rPr>
                      <w:rFonts w:hint="default" w:ascii="Times New Roman" w:hAnsi="Times New Roman" w:cs="Times New Roman"/>
                      <w:bCs/>
                      <w:color w:val="000000"/>
                      <w:sz w:val="18"/>
                      <w:szCs w:val="18"/>
                      <w:highlight w:val="none"/>
                      <w:lang w:val="en-US" w:eastAsia="zh-CN"/>
                    </w:rPr>
                    <w:t>00m</w:t>
                  </w:r>
                  <w:r>
                    <w:rPr>
                      <w:rFonts w:hint="default" w:ascii="Times New Roman" w:hAnsi="Times New Roman" w:cs="Times New Roman"/>
                      <w:bCs/>
                      <w:color w:val="000000"/>
                      <w:sz w:val="18"/>
                      <w:szCs w:val="18"/>
                      <w:highlight w:val="none"/>
                      <w:vertAlign w:val="superscript"/>
                      <w:lang w:val="en-US" w:eastAsia="zh-CN"/>
                    </w:rPr>
                    <w:t>2</w:t>
                  </w:r>
                  <w:r>
                    <w:rPr>
                      <w:rFonts w:hint="eastAsia" w:cs="Times New Roman"/>
                      <w:bCs/>
                      <w:color w:val="000000"/>
                      <w:sz w:val="18"/>
                      <w:szCs w:val="18"/>
                      <w:highlight w:val="none"/>
                      <w:lang w:val="en-US" w:eastAsia="zh-CN"/>
                    </w:rPr>
                    <w:t>。</w:t>
                  </w:r>
                </w:p>
              </w:tc>
              <w:tc>
                <w:tcPr>
                  <w:tcW w:w="2503" w:type="dxa"/>
                  <w:tcBorders>
                    <w:top w:val="single" w:color="auto" w:sz="4" w:space="0"/>
                  </w:tcBorders>
                  <w:vAlign w:val="center"/>
                </w:tcPr>
                <w:p w14:paraId="560B99BF">
                  <w:pPr>
                    <w:spacing w:line="240" w:lineRule="auto"/>
                    <w:ind w:firstLine="0" w:firstLineChars="0"/>
                    <w:jc w:val="left"/>
                    <w:rPr>
                      <w:rFonts w:hint="eastAsia" w:ascii="Times New Roman" w:hAnsi="Times New Roman" w:eastAsia="宋体" w:cs="Times New Roman"/>
                      <w:color w:val="0000FF"/>
                      <w:sz w:val="18"/>
                      <w:szCs w:val="18"/>
                      <w:lang w:val="en-US" w:eastAsia="zh-CN"/>
                    </w:rPr>
                  </w:pPr>
                  <w:r>
                    <w:rPr>
                      <w:rFonts w:hint="default" w:ascii="Times New Roman" w:hAnsi="Times New Roman" w:eastAsia="宋体" w:cs="Times New Roman"/>
                      <w:bCs/>
                      <w:color w:val="auto"/>
                      <w:sz w:val="18"/>
                      <w:szCs w:val="18"/>
                      <w:highlight w:val="none"/>
                      <w:lang w:val="en-US" w:eastAsia="zh-CN"/>
                    </w:rPr>
                    <w:t>于厂区内</w:t>
                  </w:r>
                  <w:r>
                    <w:rPr>
                      <w:rFonts w:hint="default" w:ascii="Times New Roman" w:hAnsi="Times New Roman" w:cs="Times New Roman"/>
                      <w:bCs/>
                      <w:color w:val="auto"/>
                      <w:sz w:val="18"/>
                      <w:szCs w:val="18"/>
                      <w:highlight w:val="none"/>
                      <w:lang w:val="en-US" w:eastAsia="zh-CN"/>
                    </w:rPr>
                    <w:t>东</w:t>
                  </w:r>
                  <w:r>
                    <w:rPr>
                      <w:rFonts w:hint="eastAsia" w:cs="Times New Roman"/>
                      <w:bCs/>
                      <w:color w:val="auto"/>
                      <w:sz w:val="18"/>
                      <w:szCs w:val="18"/>
                      <w:highlight w:val="none"/>
                      <w:lang w:val="en-US" w:eastAsia="zh-CN"/>
                    </w:rPr>
                    <w:t>北</w:t>
                  </w:r>
                  <w:r>
                    <w:rPr>
                      <w:rFonts w:hint="default" w:ascii="Times New Roman" w:hAnsi="Times New Roman" w:cs="Times New Roman"/>
                      <w:bCs/>
                      <w:color w:val="auto"/>
                      <w:sz w:val="18"/>
                      <w:szCs w:val="18"/>
                      <w:highlight w:val="none"/>
                      <w:lang w:val="en-US" w:eastAsia="zh-CN"/>
                    </w:rPr>
                    <w:t>侧</w:t>
                  </w:r>
                  <w:r>
                    <w:rPr>
                      <w:rFonts w:hint="eastAsia" w:cs="Times New Roman"/>
                      <w:bCs/>
                      <w:color w:val="auto"/>
                      <w:sz w:val="18"/>
                      <w:szCs w:val="18"/>
                      <w:highlight w:val="none"/>
                      <w:lang w:val="en-US" w:eastAsia="zh-CN"/>
                    </w:rPr>
                    <w:t>中部，用活动板房</w:t>
                  </w:r>
                  <w:r>
                    <w:rPr>
                      <w:rFonts w:hint="default" w:ascii="Times New Roman" w:hAnsi="Times New Roman" w:cs="Times New Roman"/>
                      <w:bCs/>
                      <w:color w:val="auto"/>
                      <w:sz w:val="18"/>
                      <w:szCs w:val="18"/>
                      <w:highlight w:val="none"/>
                      <w:lang w:val="en-US" w:eastAsia="zh-CN"/>
                    </w:rPr>
                    <w:t>建设一</w:t>
                  </w:r>
                  <w:r>
                    <w:rPr>
                      <w:rFonts w:hint="eastAsia" w:cs="Times New Roman"/>
                      <w:bCs/>
                      <w:color w:val="auto"/>
                      <w:sz w:val="18"/>
                      <w:szCs w:val="18"/>
                      <w:highlight w:val="none"/>
                      <w:lang w:val="en-US" w:eastAsia="zh-CN"/>
                    </w:rPr>
                    <w:t>排1</w:t>
                  </w:r>
                  <w:r>
                    <w:rPr>
                      <w:rFonts w:hint="default" w:ascii="Times New Roman" w:hAnsi="Times New Roman" w:cs="Times New Roman"/>
                      <w:bCs/>
                      <w:color w:val="auto"/>
                      <w:sz w:val="18"/>
                      <w:szCs w:val="18"/>
                      <w:highlight w:val="none"/>
                      <w:lang w:val="en-US" w:eastAsia="zh-CN"/>
                    </w:rPr>
                    <w:t>F员工宿舍</w:t>
                  </w:r>
                  <w:r>
                    <w:rPr>
                      <w:rFonts w:hint="eastAsia" w:cs="Times New Roman"/>
                      <w:bCs/>
                      <w:color w:val="auto"/>
                      <w:sz w:val="18"/>
                      <w:szCs w:val="18"/>
                      <w:highlight w:val="none"/>
                      <w:lang w:val="en-US" w:eastAsia="zh-CN"/>
                    </w:rPr>
                    <w:t>及办公区</w:t>
                  </w:r>
                  <w:r>
                    <w:rPr>
                      <w:rFonts w:hint="default" w:ascii="Times New Roman" w:hAnsi="Times New Roman" w:cs="Times New Roman"/>
                      <w:bCs/>
                      <w:color w:val="auto"/>
                      <w:sz w:val="18"/>
                      <w:szCs w:val="18"/>
                      <w:highlight w:val="none"/>
                      <w:lang w:val="en-US" w:eastAsia="zh-CN"/>
                    </w:rPr>
                    <w:t>，建筑面积为</w:t>
                  </w:r>
                  <w:r>
                    <w:rPr>
                      <w:rFonts w:hint="eastAsia" w:ascii="Times New Roman" w:hAnsi="Times New Roman" w:cs="Times New Roman"/>
                      <w:bCs/>
                      <w:color w:val="auto"/>
                      <w:sz w:val="18"/>
                      <w:szCs w:val="18"/>
                      <w:highlight w:val="none"/>
                      <w:lang w:val="en-US" w:eastAsia="zh-CN"/>
                    </w:rPr>
                    <w:t>2</w:t>
                  </w:r>
                  <w:r>
                    <w:rPr>
                      <w:rFonts w:hint="default" w:ascii="Times New Roman" w:hAnsi="Times New Roman" w:cs="Times New Roman"/>
                      <w:bCs/>
                      <w:color w:val="auto"/>
                      <w:sz w:val="18"/>
                      <w:szCs w:val="18"/>
                      <w:highlight w:val="none"/>
                      <w:lang w:val="en-US" w:eastAsia="zh-CN"/>
                    </w:rPr>
                    <w:t>00m</w:t>
                  </w:r>
                  <w:r>
                    <w:rPr>
                      <w:rFonts w:hint="default" w:ascii="Times New Roman" w:hAnsi="Times New Roman" w:cs="Times New Roman"/>
                      <w:bCs/>
                      <w:color w:val="auto"/>
                      <w:sz w:val="18"/>
                      <w:szCs w:val="18"/>
                      <w:highlight w:val="none"/>
                      <w:vertAlign w:val="superscript"/>
                      <w:lang w:val="en-US" w:eastAsia="zh-CN"/>
                    </w:rPr>
                    <w:t>2</w:t>
                  </w:r>
                  <w:r>
                    <w:rPr>
                      <w:rFonts w:hint="eastAsia" w:cs="Times New Roman"/>
                      <w:bCs/>
                      <w:color w:val="auto"/>
                      <w:sz w:val="18"/>
                      <w:szCs w:val="18"/>
                      <w:highlight w:val="none"/>
                      <w:lang w:val="en-US" w:eastAsia="zh-CN"/>
                    </w:rPr>
                    <w:t>。</w:t>
                  </w:r>
                </w:p>
              </w:tc>
              <w:tc>
                <w:tcPr>
                  <w:tcW w:w="1216" w:type="dxa"/>
                  <w:tcBorders>
                    <w:top w:val="single" w:color="auto" w:sz="4" w:space="0"/>
                    <w:right w:val="single" w:color="auto" w:sz="12" w:space="0"/>
                  </w:tcBorders>
                  <w:vAlign w:val="center"/>
                </w:tcPr>
                <w:p w14:paraId="432A0880">
                  <w:pPr>
                    <w:jc w:val="center"/>
                    <w:textAlignment w:val="center"/>
                    <w:rPr>
                      <w:rFonts w:hint="default" w:eastAsia="宋体"/>
                      <w:sz w:val="18"/>
                      <w:lang w:val="en-US" w:eastAsia="zh-CN"/>
                    </w:rPr>
                  </w:pPr>
                  <w:r>
                    <w:rPr>
                      <w:rFonts w:hint="eastAsia"/>
                      <w:sz w:val="18"/>
                      <w:lang w:val="en-US" w:eastAsia="zh-CN"/>
                    </w:rPr>
                    <w:t>不一致，宿舍楼及办公楼未建设，建设一排活动板房作为住宿和办公</w:t>
                  </w:r>
                </w:p>
              </w:tc>
            </w:tr>
            <w:tr w14:paraId="0E438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20" w:type="dxa"/>
                  <w:vMerge w:val="restart"/>
                  <w:vAlign w:val="center"/>
                </w:tcPr>
                <w:p w14:paraId="1BF671BB">
                  <w:pPr>
                    <w:jc w:val="center"/>
                    <w:textAlignment w:val="center"/>
                    <w:rPr>
                      <w:rFonts w:hint="eastAsia" w:eastAsia="宋体"/>
                      <w:lang w:val="en-US" w:eastAsia="zh-CN"/>
                    </w:rPr>
                  </w:pPr>
                  <w:r>
                    <w:rPr>
                      <w:rFonts w:hint="eastAsia"/>
                      <w:lang w:val="en-US" w:eastAsia="zh-CN"/>
                    </w:rPr>
                    <w:t>3</w:t>
                  </w:r>
                </w:p>
              </w:tc>
              <w:tc>
                <w:tcPr>
                  <w:tcW w:w="632" w:type="dxa"/>
                  <w:vMerge w:val="restart"/>
                  <w:vAlign w:val="center"/>
                </w:tcPr>
                <w:p w14:paraId="67ADA74C">
                  <w:pPr>
                    <w:jc w:val="center"/>
                    <w:textAlignment w:val="center"/>
                    <w:rPr>
                      <w:rFonts w:hint="eastAsia" w:eastAsia="宋体"/>
                      <w:lang w:val="en-US" w:eastAsia="zh-CN"/>
                    </w:rPr>
                  </w:pPr>
                  <w:r>
                    <w:rPr>
                      <w:rFonts w:hint="eastAsia" w:ascii="Times New Roman" w:hAnsi="Times New Roman" w:eastAsia="宋体" w:cs="Times New Roman"/>
                      <w:sz w:val="18"/>
                      <w:lang w:val="en-US" w:eastAsia="zh-CN"/>
                    </w:rPr>
                    <w:t>储运工程</w:t>
                  </w:r>
                </w:p>
              </w:tc>
              <w:tc>
                <w:tcPr>
                  <w:tcW w:w="1295" w:type="dxa"/>
                  <w:tcBorders>
                    <w:top w:val="single" w:color="auto" w:sz="4" w:space="0"/>
                    <w:bottom w:val="single" w:color="auto" w:sz="4" w:space="0"/>
                  </w:tcBorders>
                  <w:vAlign w:val="center"/>
                </w:tcPr>
                <w:p w14:paraId="37A04004">
                  <w:pPr>
                    <w:spacing w:line="240" w:lineRule="auto"/>
                    <w:ind w:firstLine="0" w:firstLineChars="0"/>
                    <w:jc w:val="center"/>
                    <w:rPr>
                      <w:rFonts w:hint="eastAsia" w:cs="Times New Roman"/>
                      <w:color w:val="auto"/>
                      <w:sz w:val="18"/>
                      <w:szCs w:val="18"/>
                      <w:highlight w:val="none"/>
                      <w:lang w:val="en-US" w:eastAsia="zh-CN"/>
                    </w:rPr>
                  </w:pPr>
                  <w:r>
                    <w:rPr>
                      <w:rFonts w:hint="default" w:ascii="Times New Roman" w:hAnsi="Times New Roman" w:eastAsia="宋体" w:cs="Times New Roman"/>
                      <w:bCs/>
                      <w:color w:val="000000"/>
                      <w:sz w:val="18"/>
                      <w:szCs w:val="18"/>
                      <w:highlight w:val="none"/>
                      <w:lang w:val="en-US" w:eastAsia="zh-CN"/>
                    </w:rPr>
                    <w:t>原料</w:t>
                  </w:r>
                  <w:r>
                    <w:rPr>
                      <w:rFonts w:hint="default" w:ascii="Times New Roman" w:hAnsi="Times New Roman" w:cs="Times New Roman"/>
                      <w:bCs/>
                      <w:color w:val="000000"/>
                      <w:sz w:val="18"/>
                      <w:szCs w:val="18"/>
                      <w:highlight w:val="none"/>
                      <w:lang w:val="en-US" w:eastAsia="zh-CN"/>
                    </w:rPr>
                    <w:t>堆场</w:t>
                  </w:r>
                </w:p>
              </w:tc>
              <w:tc>
                <w:tcPr>
                  <w:tcW w:w="2352" w:type="dxa"/>
                  <w:vAlign w:val="center"/>
                </w:tcPr>
                <w:p w14:paraId="45661939">
                  <w:pPr>
                    <w:spacing w:line="240" w:lineRule="auto"/>
                    <w:ind w:firstLine="0" w:firstLineChars="0"/>
                    <w:jc w:val="left"/>
                    <w:rPr>
                      <w:rFonts w:hint="eastAsia" w:ascii="宋体" w:hAnsi="宋体" w:eastAsia="宋体" w:cs="宋体"/>
                      <w:color w:val="000000"/>
                      <w:kern w:val="0"/>
                      <w:sz w:val="18"/>
                      <w:szCs w:val="18"/>
                      <w:lang w:val="en-US" w:eastAsia="zh-CN" w:bidi="ar"/>
                    </w:rPr>
                  </w:pPr>
                  <w:r>
                    <w:rPr>
                      <w:rFonts w:hint="eastAsia" w:ascii="Times New Roman" w:hAnsi="Times New Roman" w:cs="Times New Roman"/>
                      <w:bCs/>
                      <w:color w:val="000000"/>
                      <w:sz w:val="18"/>
                      <w:szCs w:val="18"/>
                      <w:highlight w:val="none"/>
                      <w:lang w:val="en-US" w:eastAsia="zh-CN"/>
                    </w:rPr>
                    <w:t>位于</w:t>
                  </w:r>
                  <w:r>
                    <w:rPr>
                      <w:rFonts w:hint="default" w:ascii="Times New Roman" w:hAnsi="Times New Roman" w:cs="Times New Roman"/>
                      <w:bCs/>
                      <w:color w:val="000000"/>
                      <w:sz w:val="18"/>
                      <w:szCs w:val="18"/>
                      <w:highlight w:val="none"/>
                      <w:lang w:val="en-US" w:eastAsia="zh-CN"/>
                    </w:rPr>
                    <w:t>厂区</w:t>
                  </w:r>
                  <w:r>
                    <w:rPr>
                      <w:rFonts w:hint="eastAsia" w:cs="Times New Roman"/>
                      <w:bCs/>
                      <w:color w:val="000000"/>
                      <w:sz w:val="18"/>
                      <w:szCs w:val="18"/>
                      <w:highlight w:val="none"/>
                      <w:lang w:val="en-US" w:eastAsia="zh-CN"/>
                    </w:rPr>
                    <w:t>西</w:t>
                  </w:r>
                  <w:r>
                    <w:rPr>
                      <w:rFonts w:hint="default" w:ascii="Times New Roman" w:hAnsi="Times New Roman" w:cs="Times New Roman"/>
                      <w:bCs/>
                      <w:color w:val="000000"/>
                      <w:sz w:val="18"/>
                      <w:szCs w:val="18"/>
                      <w:highlight w:val="none"/>
                      <w:lang w:val="en-US" w:eastAsia="zh-CN"/>
                    </w:rPr>
                    <w:t>部</w:t>
                  </w:r>
                  <w:r>
                    <w:rPr>
                      <w:rFonts w:hint="eastAsia" w:ascii="Times New Roman" w:hAnsi="Times New Roman" w:cs="Times New Roman"/>
                      <w:bCs/>
                      <w:color w:val="000000"/>
                      <w:sz w:val="18"/>
                      <w:szCs w:val="18"/>
                      <w:highlight w:val="none"/>
                      <w:lang w:val="en-US" w:eastAsia="zh-CN"/>
                    </w:rPr>
                    <w:t>，</w:t>
                  </w:r>
                  <w:r>
                    <w:rPr>
                      <w:rFonts w:hint="default" w:ascii="Times New Roman" w:hAnsi="Times New Roman" w:cs="Times New Roman"/>
                      <w:bCs/>
                      <w:color w:val="000000"/>
                      <w:sz w:val="18"/>
                      <w:szCs w:val="18"/>
                      <w:highlight w:val="none"/>
                      <w:lang w:val="en-US" w:eastAsia="zh-CN"/>
                    </w:rPr>
                    <w:t>占地面积约</w:t>
                  </w:r>
                  <w:r>
                    <w:rPr>
                      <w:rFonts w:hint="eastAsia" w:cs="Times New Roman"/>
                      <w:bCs/>
                      <w:color w:val="000000"/>
                      <w:sz w:val="18"/>
                      <w:szCs w:val="18"/>
                      <w:highlight w:val="none"/>
                      <w:lang w:val="en-US" w:eastAsia="zh-CN"/>
                    </w:rPr>
                    <w:t>5</w:t>
                  </w:r>
                  <w:r>
                    <w:rPr>
                      <w:rFonts w:hint="default" w:ascii="Times New Roman" w:hAnsi="Times New Roman" w:cs="Times New Roman"/>
                      <w:bCs/>
                      <w:color w:val="000000"/>
                      <w:sz w:val="18"/>
                      <w:szCs w:val="18"/>
                      <w:highlight w:val="none"/>
                      <w:lang w:val="en-US" w:eastAsia="zh-CN"/>
                    </w:rPr>
                    <w:t>000m</w:t>
                  </w:r>
                  <w:r>
                    <w:rPr>
                      <w:rFonts w:hint="default" w:ascii="Times New Roman" w:hAnsi="Times New Roman" w:cs="Times New Roman"/>
                      <w:bCs/>
                      <w:color w:val="000000"/>
                      <w:sz w:val="18"/>
                      <w:szCs w:val="18"/>
                      <w:highlight w:val="none"/>
                      <w:vertAlign w:val="superscript"/>
                      <w:lang w:val="en-US" w:eastAsia="zh-CN"/>
                    </w:rPr>
                    <w:t>2</w:t>
                  </w:r>
                  <w:r>
                    <w:rPr>
                      <w:rFonts w:hint="default" w:ascii="Times New Roman" w:hAnsi="Times New Roman" w:cs="Times New Roman"/>
                      <w:bCs/>
                      <w:color w:val="000000"/>
                      <w:sz w:val="18"/>
                      <w:szCs w:val="18"/>
                      <w:highlight w:val="none"/>
                      <w:lang w:val="en-US" w:eastAsia="zh-CN"/>
                    </w:rPr>
                    <w:t>。</w:t>
                  </w:r>
                </w:p>
              </w:tc>
              <w:tc>
                <w:tcPr>
                  <w:tcW w:w="2503" w:type="dxa"/>
                  <w:vAlign w:val="center"/>
                </w:tcPr>
                <w:p w14:paraId="4CA553C5">
                  <w:pPr>
                    <w:spacing w:line="240" w:lineRule="auto"/>
                    <w:ind w:firstLine="0" w:firstLineChars="0"/>
                    <w:jc w:val="left"/>
                    <w:rPr>
                      <w:rFonts w:hint="eastAsia" w:ascii="宋体" w:hAnsi="宋体" w:eastAsia="宋体" w:cs="宋体"/>
                      <w:color w:val="auto"/>
                      <w:kern w:val="0"/>
                      <w:sz w:val="18"/>
                      <w:szCs w:val="18"/>
                      <w:lang w:val="en-US" w:eastAsia="zh-CN" w:bidi="ar"/>
                    </w:rPr>
                  </w:pPr>
                  <w:r>
                    <w:rPr>
                      <w:rFonts w:hint="eastAsia" w:ascii="Times New Roman" w:hAnsi="Times New Roman" w:cs="Times New Roman"/>
                      <w:bCs/>
                      <w:color w:val="auto"/>
                      <w:sz w:val="18"/>
                      <w:szCs w:val="18"/>
                      <w:highlight w:val="none"/>
                      <w:lang w:val="en-US" w:eastAsia="zh-CN"/>
                    </w:rPr>
                    <w:t>位于</w:t>
                  </w:r>
                  <w:r>
                    <w:rPr>
                      <w:rFonts w:hint="default" w:ascii="Times New Roman" w:hAnsi="Times New Roman" w:cs="Times New Roman"/>
                      <w:bCs/>
                      <w:color w:val="auto"/>
                      <w:sz w:val="18"/>
                      <w:szCs w:val="18"/>
                      <w:highlight w:val="none"/>
                      <w:lang w:val="en-US" w:eastAsia="zh-CN"/>
                    </w:rPr>
                    <w:t>厂区</w:t>
                  </w:r>
                  <w:r>
                    <w:rPr>
                      <w:rFonts w:hint="eastAsia" w:cs="Times New Roman"/>
                      <w:bCs/>
                      <w:color w:val="auto"/>
                      <w:sz w:val="18"/>
                      <w:szCs w:val="18"/>
                      <w:highlight w:val="none"/>
                      <w:lang w:val="en-US" w:eastAsia="zh-CN"/>
                    </w:rPr>
                    <w:t>西</w:t>
                  </w:r>
                  <w:r>
                    <w:rPr>
                      <w:rFonts w:hint="default" w:ascii="Times New Roman" w:hAnsi="Times New Roman" w:cs="Times New Roman"/>
                      <w:bCs/>
                      <w:color w:val="auto"/>
                      <w:sz w:val="18"/>
                      <w:szCs w:val="18"/>
                      <w:highlight w:val="none"/>
                      <w:lang w:val="en-US" w:eastAsia="zh-CN"/>
                    </w:rPr>
                    <w:t>部</w:t>
                  </w:r>
                  <w:r>
                    <w:rPr>
                      <w:rFonts w:hint="eastAsia" w:ascii="Times New Roman" w:hAnsi="Times New Roman" w:cs="Times New Roman"/>
                      <w:bCs/>
                      <w:color w:val="auto"/>
                      <w:sz w:val="18"/>
                      <w:szCs w:val="18"/>
                      <w:highlight w:val="none"/>
                      <w:lang w:val="en-US" w:eastAsia="zh-CN"/>
                    </w:rPr>
                    <w:t>，</w:t>
                  </w:r>
                  <w:r>
                    <w:rPr>
                      <w:rFonts w:hint="default" w:ascii="Times New Roman" w:hAnsi="Times New Roman" w:cs="Times New Roman"/>
                      <w:bCs/>
                      <w:color w:val="auto"/>
                      <w:sz w:val="18"/>
                      <w:szCs w:val="18"/>
                      <w:highlight w:val="none"/>
                      <w:lang w:val="en-US" w:eastAsia="zh-CN"/>
                    </w:rPr>
                    <w:t>占地面积约</w:t>
                  </w:r>
                  <w:r>
                    <w:rPr>
                      <w:rFonts w:hint="eastAsia"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lang w:val="en-US" w:eastAsia="zh-CN"/>
                    </w:rPr>
                    <w:t>000m</w:t>
                  </w:r>
                  <w:r>
                    <w:rPr>
                      <w:rFonts w:hint="default" w:ascii="Times New Roman" w:hAnsi="Times New Roman" w:cs="Times New Roman"/>
                      <w:bCs/>
                      <w:color w:val="auto"/>
                      <w:sz w:val="18"/>
                      <w:szCs w:val="18"/>
                      <w:highlight w:val="none"/>
                      <w:vertAlign w:val="superscript"/>
                      <w:lang w:val="en-US" w:eastAsia="zh-CN"/>
                    </w:rPr>
                    <w:t>2</w:t>
                  </w:r>
                  <w:r>
                    <w:rPr>
                      <w:rFonts w:hint="default" w:ascii="Times New Roman" w:hAnsi="Times New Roman" w:cs="Times New Roman"/>
                      <w:bCs/>
                      <w:color w:val="auto"/>
                      <w:sz w:val="18"/>
                      <w:szCs w:val="18"/>
                      <w:highlight w:val="none"/>
                      <w:lang w:val="en-US" w:eastAsia="zh-CN"/>
                    </w:rPr>
                    <w:t>。</w:t>
                  </w:r>
                </w:p>
              </w:tc>
              <w:tc>
                <w:tcPr>
                  <w:tcW w:w="1216" w:type="dxa"/>
                  <w:tcBorders>
                    <w:right w:val="single" w:color="auto" w:sz="12" w:space="0"/>
                  </w:tcBorders>
                  <w:vAlign w:val="center"/>
                </w:tcPr>
                <w:p w14:paraId="775B5263">
                  <w:pPr>
                    <w:jc w:val="center"/>
                    <w:textAlignment w:val="center"/>
                    <w:rPr>
                      <w:rFonts w:hint="eastAsia"/>
                      <w:sz w:val="18"/>
                      <w:lang w:val="en-US" w:eastAsia="zh-CN"/>
                    </w:rPr>
                  </w:pPr>
                  <w:r>
                    <w:rPr>
                      <w:rFonts w:hint="eastAsia"/>
                      <w:sz w:val="18"/>
                      <w:lang w:val="en-US" w:eastAsia="zh-CN"/>
                    </w:rPr>
                    <w:t>一致</w:t>
                  </w:r>
                </w:p>
              </w:tc>
            </w:tr>
            <w:tr w14:paraId="026AC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420" w:type="dxa"/>
                  <w:vMerge w:val="continue"/>
                  <w:vAlign w:val="center"/>
                </w:tcPr>
                <w:p w14:paraId="29D6285F">
                  <w:pPr>
                    <w:jc w:val="center"/>
                    <w:textAlignment w:val="center"/>
                  </w:pPr>
                </w:p>
              </w:tc>
              <w:tc>
                <w:tcPr>
                  <w:tcW w:w="632" w:type="dxa"/>
                  <w:vMerge w:val="continue"/>
                  <w:vAlign w:val="center"/>
                </w:tcPr>
                <w:p w14:paraId="09524AFD">
                  <w:pPr>
                    <w:jc w:val="center"/>
                    <w:textAlignment w:val="center"/>
                  </w:pPr>
                </w:p>
              </w:tc>
              <w:tc>
                <w:tcPr>
                  <w:tcW w:w="1295" w:type="dxa"/>
                  <w:tcBorders>
                    <w:top w:val="single" w:color="auto" w:sz="4" w:space="0"/>
                    <w:bottom w:val="single" w:color="auto" w:sz="4" w:space="0"/>
                  </w:tcBorders>
                  <w:vAlign w:val="center"/>
                </w:tcPr>
                <w:p w14:paraId="3D64C007">
                  <w:pPr>
                    <w:spacing w:line="240" w:lineRule="auto"/>
                    <w:ind w:firstLine="0" w:firstLineChars="0"/>
                    <w:jc w:val="center"/>
                    <w:rPr>
                      <w:rFonts w:hint="eastAsia" w:cs="Times New Roman"/>
                      <w:color w:val="auto"/>
                      <w:sz w:val="18"/>
                      <w:szCs w:val="18"/>
                      <w:highlight w:val="none"/>
                      <w:lang w:val="en-US" w:eastAsia="zh-CN"/>
                    </w:rPr>
                  </w:pPr>
                  <w:r>
                    <w:rPr>
                      <w:rFonts w:hint="eastAsia" w:cs="Times New Roman"/>
                      <w:bCs/>
                      <w:color w:val="000000"/>
                      <w:sz w:val="18"/>
                      <w:szCs w:val="18"/>
                      <w:highlight w:val="none"/>
                      <w:lang w:val="en-US" w:eastAsia="zh-CN"/>
                    </w:rPr>
                    <w:t>碎石</w:t>
                  </w:r>
                  <w:r>
                    <w:rPr>
                      <w:rFonts w:hint="default" w:ascii="Times New Roman" w:hAnsi="Times New Roman" w:cs="Times New Roman"/>
                      <w:bCs/>
                      <w:color w:val="000000"/>
                      <w:sz w:val="18"/>
                      <w:szCs w:val="18"/>
                      <w:highlight w:val="none"/>
                      <w:lang w:val="en-US" w:eastAsia="zh-CN"/>
                    </w:rPr>
                    <w:t>堆场</w:t>
                  </w:r>
                </w:p>
              </w:tc>
              <w:tc>
                <w:tcPr>
                  <w:tcW w:w="2352" w:type="dxa"/>
                  <w:vAlign w:val="center"/>
                </w:tcPr>
                <w:p w14:paraId="6F8E8AA5">
                  <w:pPr>
                    <w:spacing w:line="240" w:lineRule="auto"/>
                    <w:ind w:firstLine="0" w:firstLineChars="0"/>
                    <w:jc w:val="left"/>
                    <w:rPr>
                      <w:rFonts w:hint="eastAsia" w:ascii="宋体" w:hAnsi="宋体" w:eastAsia="宋体" w:cs="宋体"/>
                      <w:color w:val="000000"/>
                      <w:kern w:val="0"/>
                      <w:sz w:val="18"/>
                      <w:szCs w:val="18"/>
                      <w:lang w:val="en-US" w:eastAsia="zh-CN" w:bidi="ar"/>
                    </w:rPr>
                  </w:pPr>
                  <w:r>
                    <w:rPr>
                      <w:rFonts w:hint="eastAsia" w:ascii="Times New Roman" w:hAnsi="Times New Roman" w:cs="Times New Roman"/>
                      <w:bCs/>
                      <w:color w:val="000000"/>
                      <w:sz w:val="18"/>
                      <w:szCs w:val="18"/>
                      <w:highlight w:val="none"/>
                      <w:lang w:val="en-US" w:eastAsia="zh-CN"/>
                    </w:rPr>
                    <w:t>位于</w:t>
                  </w:r>
                  <w:r>
                    <w:rPr>
                      <w:rFonts w:hint="default" w:ascii="Times New Roman" w:hAnsi="Times New Roman" w:cs="Times New Roman"/>
                      <w:bCs/>
                      <w:color w:val="000000"/>
                      <w:sz w:val="18"/>
                      <w:szCs w:val="18"/>
                      <w:highlight w:val="none"/>
                      <w:lang w:val="en-US" w:eastAsia="zh-CN"/>
                    </w:rPr>
                    <w:t>厂区</w:t>
                  </w:r>
                  <w:r>
                    <w:rPr>
                      <w:rFonts w:hint="eastAsia" w:ascii="Times New Roman" w:hAnsi="Times New Roman" w:cs="Times New Roman"/>
                      <w:bCs/>
                      <w:color w:val="000000"/>
                      <w:sz w:val="18"/>
                      <w:szCs w:val="18"/>
                      <w:highlight w:val="none"/>
                      <w:lang w:val="en-US" w:eastAsia="zh-CN"/>
                    </w:rPr>
                    <w:t>南侧中部，</w:t>
                  </w:r>
                  <w:r>
                    <w:rPr>
                      <w:rFonts w:hint="default" w:ascii="Times New Roman" w:hAnsi="Times New Roman" w:cs="Times New Roman"/>
                      <w:bCs/>
                      <w:color w:val="000000"/>
                      <w:sz w:val="18"/>
                      <w:szCs w:val="18"/>
                      <w:highlight w:val="none"/>
                      <w:lang w:val="en-US" w:eastAsia="zh-CN"/>
                    </w:rPr>
                    <w:t>占地面积约</w:t>
                  </w:r>
                  <w:r>
                    <w:rPr>
                      <w:rFonts w:hint="eastAsia" w:cs="Times New Roman"/>
                      <w:bCs/>
                      <w:color w:val="000000"/>
                      <w:sz w:val="18"/>
                      <w:szCs w:val="18"/>
                      <w:highlight w:val="none"/>
                      <w:lang w:val="en-US" w:eastAsia="zh-CN"/>
                    </w:rPr>
                    <w:t>5</w:t>
                  </w:r>
                  <w:r>
                    <w:rPr>
                      <w:rFonts w:hint="default" w:ascii="Times New Roman" w:hAnsi="Times New Roman" w:cs="Times New Roman"/>
                      <w:bCs/>
                      <w:color w:val="000000"/>
                      <w:sz w:val="18"/>
                      <w:szCs w:val="18"/>
                      <w:highlight w:val="none"/>
                      <w:lang w:val="en-US" w:eastAsia="zh-CN"/>
                    </w:rPr>
                    <w:t>00m</w:t>
                  </w:r>
                  <w:r>
                    <w:rPr>
                      <w:rFonts w:hint="default" w:ascii="Times New Roman" w:hAnsi="Times New Roman" w:cs="Times New Roman"/>
                      <w:bCs/>
                      <w:color w:val="000000"/>
                      <w:sz w:val="18"/>
                      <w:szCs w:val="18"/>
                      <w:highlight w:val="none"/>
                      <w:vertAlign w:val="superscript"/>
                      <w:lang w:val="en-US" w:eastAsia="zh-CN"/>
                    </w:rPr>
                    <w:t>2</w:t>
                  </w:r>
                  <w:r>
                    <w:rPr>
                      <w:rFonts w:hint="default" w:ascii="Times New Roman" w:hAnsi="Times New Roman" w:cs="Times New Roman"/>
                      <w:bCs/>
                      <w:color w:val="000000"/>
                      <w:sz w:val="18"/>
                      <w:szCs w:val="18"/>
                      <w:highlight w:val="none"/>
                      <w:lang w:val="en-US" w:eastAsia="zh-CN"/>
                    </w:rPr>
                    <w:t>。</w:t>
                  </w:r>
                </w:p>
              </w:tc>
              <w:tc>
                <w:tcPr>
                  <w:tcW w:w="2503" w:type="dxa"/>
                  <w:vAlign w:val="center"/>
                </w:tcPr>
                <w:p w14:paraId="36DA1558">
                  <w:pPr>
                    <w:spacing w:line="240" w:lineRule="auto"/>
                    <w:ind w:firstLine="0" w:firstLineChars="0"/>
                    <w:jc w:val="left"/>
                    <w:rPr>
                      <w:rFonts w:hint="eastAsia" w:ascii="宋体" w:hAnsi="宋体" w:eastAsia="宋体" w:cs="宋体"/>
                      <w:color w:val="auto"/>
                      <w:kern w:val="0"/>
                      <w:sz w:val="18"/>
                      <w:szCs w:val="18"/>
                      <w:lang w:val="en-US" w:eastAsia="zh-CN" w:bidi="ar"/>
                    </w:rPr>
                  </w:pPr>
                  <w:r>
                    <w:rPr>
                      <w:rFonts w:hint="eastAsia" w:ascii="Times New Roman" w:hAnsi="Times New Roman" w:cs="Times New Roman"/>
                      <w:bCs/>
                      <w:color w:val="auto"/>
                      <w:sz w:val="18"/>
                      <w:szCs w:val="18"/>
                      <w:highlight w:val="none"/>
                      <w:lang w:val="en-US" w:eastAsia="zh-CN"/>
                    </w:rPr>
                    <w:t>位于</w:t>
                  </w:r>
                  <w:r>
                    <w:rPr>
                      <w:rFonts w:hint="default" w:ascii="Times New Roman" w:hAnsi="Times New Roman" w:cs="Times New Roman"/>
                      <w:bCs/>
                      <w:color w:val="auto"/>
                      <w:sz w:val="18"/>
                      <w:szCs w:val="18"/>
                      <w:highlight w:val="none"/>
                      <w:lang w:val="en-US" w:eastAsia="zh-CN"/>
                    </w:rPr>
                    <w:t>厂区</w:t>
                  </w:r>
                  <w:r>
                    <w:rPr>
                      <w:rFonts w:hint="eastAsia" w:ascii="Times New Roman" w:hAnsi="Times New Roman" w:cs="Times New Roman"/>
                      <w:bCs/>
                      <w:color w:val="auto"/>
                      <w:sz w:val="18"/>
                      <w:szCs w:val="18"/>
                      <w:highlight w:val="none"/>
                      <w:lang w:val="en-US" w:eastAsia="zh-CN"/>
                    </w:rPr>
                    <w:t>南侧中部，</w:t>
                  </w:r>
                  <w:r>
                    <w:rPr>
                      <w:rFonts w:hint="default" w:ascii="Times New Roman" w:hAnsi="Times New Roman" w:cs="Times New Roman"/>
                      <w:bCs/>
                      <w:color w:val="auto"/>
                      <w:sz w:val="18"/>
                      <w:szCs w:val="18"/>
                      <w:highlight w:val="none"/>
                      <w:lang w:val="en-US" w:eastAsia="zh-CN"/>
                    </w:rPr>
                    <w:t>占地面积约</w:t>
                  </w:r>
                  <w:r>
                    <w:rPr>
                      <w:rFonts w:hint="eastAsia" w:cs="Times New Roman"/>
                      <w:bCs/>
                      <w:color w:val="auto"/>
                      <w:sz w:val="18"/>
                      <w:szCs w:val="18"/>
                      <w:highlight w:val="none"/>
                      <w:lang w:val="en-US" w:eastAsia="zh-CN"/>
                    </w:rPr>
                    <w:t>5</w:t>
                  </w:r>
                  <w:r>
                    <w:rPr>
                      <w:rFonts w:hint="default" w:ascii="Times New Roman" w:hAnsi="Times New Roman" w:cs="Times New Roman"/>
                      <w:bCs/>
                      <w:color w:val="auto"/>
                      <w:sz w:val="18"/>
                      <w:szCs w:val="18"/>
                      <w:highlight w:val="none"/>
                      <w:lang w:val="en-US" w:eastAsia="zh-CN"/>
                    </w:rPr>
                    <w:t>00m</w:t>
                  </w:r>
                  <w:r>
                    <w:rPr>
                      <w:rFonts w:hint="default" w:ascii="Times New Roman" w:hAnsi="Times New Roman" w:cs="Times New Roman"/>
                      <w:bCs/>
                      <w:color w:val="auto"/>
                      <w:sz w:val="18"/>
                      <w:szCs w:val="18"/>
                      <w:highlight w:val="none"/>
                      <w:vertAlign w:val="superscript"/>
                      <w:lang w:val="en-US" w:eastAsia="zh-CN"/>
                    </w:rPr>
                    <w:t>2</w:t>
                  </w:r>
                  <w:r>
                    <w:rPr>
                      <w:rFonts w:hint="default" w:ascii="Times New Roman" w:hAnsi="Times New Roman" w:cs="Times New Roman"/>
                      <w:bCs/>
                      <w:color w:val="auto"/>
                      <w:sz w:val="18"/>
                      <w:szCs w:val="18"/>
                      <w:highlight w:val="none"/>
                      <w:lang w:val="en-US" w:eastAsia="zh-CN"/>
                    </w:rPr>
                    <w:t>。</w:t>
                  </w:r>
                </w:p>
              </w:tc>
              <w:tc>
                <w:tcPr>
                  <w:tcW w:w="1216" w:type="dxa"/>
                  <w:tcBorders>
                    <w:right w:val="single" w:color="auto" w:sz="12" w:space="0"/>
                  </w:tcBorders>
                  <w:vAlign w:val="center"/>
                </w:tcPr>
                <w:p w14:paraId="68F1C21C">
                  <w:pPr>
                    <w:jc w:val="center"/>
                    <w:textAlignment w:val="center"/>
                    <w:rPr>
                      <w:rFonts w:hint="eastAsia"/>
                      <w:sz w:val="18"/>
                      <w:lang w:val="en-US" w:eastAsia="zh-CN"/>
                    </w:rPr>
                  </w:pPr>
                  <w:r>
                    <w:rPr>
                      <w:rFonts w:hint="eastAsia"/>
                      <w:sz w:val="18"/>
                      <w:lang w:val="en-US" w:eastAsia="zh-CN"/>
                    </w:rPr>
                    <w:t>一致</w:t>
                  </w:r>
                </w:p>
              </w:tc>
            </w:tr>
            <w:tr w14:paraId="712BD2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420" w:type="dxa"/>
                  <w:vMerge w:val="restart"/>
                  <w:tcBorders>
                    <w:top w:val="single" w:color="auto" w:sz="4" w:space="0"/>
                    <w:bottom w:val="single" w:color="auto" w:sz="4" w:space="0"/>
                  </w:tcBorders>
                  <w:vAlign w:val="center"/>
                </w:tcPr>
                <w:p w14:paraId="740575A0">
                  <w:pPr>
                    <w:jc w:val="center"/>
                    <w:textAlignment w:val="center"/>
                    <w:rPr>
                      <w:sz w:val="18"/>
                    </w:rPr>
                  </w:pPr>
                  <w:r>
                    <w:rPr>
                      <w:rFonts w:hint="eastAsia"/>
                      <w:sz w:val="18"/>
                    </w:rPr>
                    <w:t>4</w:t>
                  </w:r>
                </w:p>
              </w:tc>
              <w:tc>
                <w:tcPr>
                  <w:tcW w:w="632" w:type="dxa"/>
                  <w:vMerge w:val="restart"/>
                  <w:tcBorders>
                    <w:top w:val="single" w:color="auto" w:sz="4" w:space="0"/>
                    <w:bottom w:val="single" w:color="auto" w:sz="4" w:space="0"/>
                  </w:tcBorders>
                  <w:vAlign w:val="center"/>
                </w:tcPr>
                <w:p w14:paraId="118E6A30">
                  <w:pPr>
                    <w:jc w:val="center"/>
                    <w:textAlignment w:val="center"/>
                    <w:rPr>
                      <w:sz w:val="18"/>
                    </w:rPr>
                  </w:pPr>
                  <w:r>
                    <w:rPr>
                      <w:rFonts w:hint="eastAsia"/>
                      <w:sz w:val="18"/>
                    </w:rPr>
                    <w:t>公用工程</w:t>
                  </w:r>
                </w:p>
              </w:tc>
              <w:tc>
                <w:tcPr>
                  <w:tcW w:w="1295" w:type="dxa"/>
                  <w:tcBorders>
                    <w:top w:val="single" w:color="auto" w:sz="4" w:space="0"/>
                    <w:bottom w:val="single" w:color="auto" w:sz="4" w:space="0"/>
                  </w:tcBorders>
                  <w:vAlign w:val="center"/>
                </w:tcPr>
                <w:p w14:paraId="0190CA94">
                  <w:pPr>
                    <w:spacing w:line="240" w:lineRule="auto"/>
                    <w:ind w:firstLine="0" w:firstLineChars="0"/>
                    <w:jc w:val="center"/>
                    <w:rPr>
                      <w:sz w:val="18"/>
                      <w:szCs w:val="18"/>
                    </w:rPr>
                  </w:pPr>
                  <w:r>
                    <w:rPr>
                      <w:rFonts w:hint="default" w:ascii="Times New Roman" w:hAnsi="Times New Roman" w:cs="Times New Roman"/>
                      <w:bCs/>
                      <w:color w:val="000000"/>
                      <w:sz w:val="18"/>
                      <w:szCs w:val="18"/>
                      <w:highlight w:val="none"/>
                    </w:rPr>
                    <w:t>给水系统</w:t>
                  </w:r>
                </w:p>
              </w:tc>
              <w:tc>
                <w:tcPr>
                  <w:tcW w:w="2352" w:type="dxa"/>
                  <w:tcBorders>
                    <w:top w:val="single" w:color="auto" w:sz="4" w:space="0"/>
                    <w:bottom w:val="single" w:color="auto" w:sz="4" w:space="0"/>
                  </w:tcBorders>
                  <w:vAlign w:val="center"/>
                </w:tcPr>
                <w:p w14:paraId="15900F22">
                  <w:pPr>
                    <w:spacing w:line="240" w:lineRule="auto"/>
                    <w:ind w:firstLine="0" w:firstLineChars="0"/>
                    <w:jc w:val="left"/>
                    <w:rPr>
                      <w:rFonts w:cs="宋体"/>
                      <w:sz w:val="18"/>
                      <w:szCs w:val="18"/>
                    </w:rPr>
                  </w:pPr>
                  <w:r>
                    <w:rPr>
                      <w:rFonts w:hint="default" w:ascii="Times New Roman" w:hAnsi="Times New Roman" w:cs="Times New Roman"/>
                      <w:bCs/>
                      <w:color w:val="000000"/>
                      <w:sz w:val="18"/>
                      <w:szCs w:val="18"/>
                      <w:highlight w:val="none"/>
                    </w:rPr>
                    <w:t>项目给水由</w:t>
                  </w:r>
                  <w:r>
                    <w:rPr>
                      <w:rFonts w:hint="default" w:ascii="Times New Roman" w:hAnsi="Times New Roman" w:cs="Times New Roman"/>
                      <w:bCs/>
                      <w:color w:val="000000"/>
                      <w:sz w:val="18"/>
                      <w:szCs w:val="18"/>
                      <w:highlight w:val="none"/>
                      <w:lang w:val="en-US" w:eastAsia="zh-CN"/>
                    </w:rPr>
                    <w:t>市政</w:t>
                  </w:r>
                  <w:r>
                    <w:rPr>
                      <w:rFonts w:hint="default" w:ascii="Times New Roman" w:hAnsi="Times New Roman" w:cs="Times New Roman"/>
                      <w:bCs/>
                      <w:color w:val="000000"/>
                      <w:sz w:val="18"/>
                      <w:szCs w:val="18"/>
                      <w:highlight w:val="none"/>
                    </w:rPr>
                    <w:t>供水管网供给</w:t>
                  </w:r>
                </w:p>
              </w:tc>
              <w:tc>
                <w:tcPr>
                  <w:tcW w:w="2503" w:type="dxa"/>
                  <w:tcBorders>
                    <w:top w:val="single" w:color="auto" w:sz="4" w:space="0"/>
                    <w:bottom w:val="single" w:color="auto" w:sz="4" w:space="0"/>
                  </w:tcBorders>
                  <w:vAlign w:val="center"/>
                </w:tcPr>
                <w:p w14:paraId="722998D6">
                  <w:pPr>
                    <w:spacing w:line="240" w:lineRule="auto"/>
                    <w:ind w:firstLine="0" w:firstLineChars="0"/>
                    <w:jc w:val="left"/>
                    <w:rPr>
                      <w:rFonts w:hint="eastAsia" w:eastAsia="宋体"/>
                      <w:color w:val="0000FF"/>
                      <w:sz w:val="18"/>
                      <w:lang w:eastAsia="zh-CN"/>
                    </w:rPr>
                  </w:pPr>
                  <w:r>
                    <w:rPr>
                      <w:rFonts w:hint="default" w:ascii="Times New Roman" w:hAnsi="Times New Roman" w:cs="Times New Roman"/>
                      <w:bCs/>
                      <w:color w:val="auto"/>
                      <w:sz w:val="18"/>
                      <w:szCs w:val="18"/>
                      <w:highlight w:val="none"/>
                    </w:rPr>
                    <w:t>项目给水由</w:t>
                  </w:r>
                  <w:r>
                    <w:rPr>
                      <w:rFonts w:hint="default" w:ascii="Times New Roman" w:hAnsi="Times New Roman" w:cs="Times New Roman"/>
                      <w:bCs/>
                      <w:color w:val="auto"/>
                      <w:sz w:val="18"/>
                      <w:szCs w:val="18"/>
                      <w:highlight w:val="none"/>
                      <w:lang w:val="en-US" w:eastAsia="zh-CN"/>
                    </w:rPr>
                    <w:t>市政</w:t>
                  </w:r>
                  <w:r>
                    <w:rPr>
                      <w:rFonts w:hint="default" w:ascii="Times New Roman" w:hAnsi="Times New Roman" w:cs="Times New Roman"/>
                      <w:bCs/>
                      <w:color w:val="auto"/>
                      <w:sz w:val="18"/>
                      <w:szCs w:val="18"/>
                      <w:highlight w:val="none"/>
                    </w:rPr>
                    <w:t>供水管网供给</w:t>
                  </w:r>
                  <w:r>
                    <w:rPr>
                      <w:rFonts w:hint="eastAsia" w:cs="Times New Roman"/>
                      <w:bCs/>
                      <w:color w:val="auto"/>
                      <w:sz w:val="18"/>
                      <w:szCs w:val="18"/>
                      <w:highlight w:val="none"/>
                      <w:lang w:eastAsia="zh-CN"/>
                    </w:rPr>
                    <w:t>。</w:t>
                  </w:r>
                </w:p>
              </w:tc>
              <w:tc>
                <w:tcPr>
                  <w:tcW w:w="1216" w:type="dxa"/>
                  <w:tcBorders>
                    <w:top w:val="single" w:color="auto" w:sz="4" w:space="0"/>
                    <w:bottom w:val="single" w:color="auto" w:sz="4" w:space="0"/>
                    <w:right w:val="single" w:color="auto" w:sz="12" w:space="0"/>
                  </w:tcBorders>
                  <w:vAlign w:val="center"/>
                </w:tcPr>
                <w:p w14:paraId="7B250CF3">
                  <w:pPr>
                    <w:jc w:val="center"/>
                    <w:textAlignment w:val="center"/>
                    <w:rPr>
                      <w:rFonts w:hint="eastAsia" w:ascii="Times New Roman" w:hAnsi="Times New Roman" w:eastAsia="宋体" w:cs="Times New Roman"/>
                      <w:b/>
                      <w:sz w:val="18"/>
                      <w:szCs w:val="21"/>
                      <w:lang w:val="en-US" w:eastAsia="zh-CN" w:bidi="ar-SA"/>
                    </w:rPr>
                  </w:pPr>
                  <w:r>
                    <w:rPr>
                      <w:rFonts w:hint="eastAsia"/>
                      <w:sz w:val="18"/>
                    </w:rPr>
                    <w:t>一致</w:t>
                  </w:r>
                </w:p>
              </w:tc>
            </w:tr>
            <w:tr w14:paraId="2959BE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420" w:type="dxa"/>
                  <w:vMerge w:val="continue"/>
                  <w:vAlign w:val="center"/>
                </w:tcPr>
                <w:p w14:paraId="33A5ED76">
                  <w:pPr>
                    <w:jc w:val="center"/>
                    <w:textAlignment w:val="center"/>
                    <w:rPr>
                      <w:sz w:val="18"/>
                    </w:rPr>
                  </w:pPr>
                </w:p>
              </w:tc>
              <w:tc>
                <w:tcPr>
                  <w:tcW w:w="632" w:type="dxa"/>
                  <w:vMerge w:val="continue"/>
                  <w:vAlign w:val="center"/>
                </w:tcPr>
                <w:p w14:paraId="6ED3C8FA">
                  <w:pPr>
                    <w:jc w:val="center"/>
                    <w:textAlignment w:val="center"/>
                    <w:rPr>
                      <w:sz w:val="18"/>
                    </w:rPr>
                  </w:pPr>
                </w:p>
              </w:tc>
              <w:tc>
                <w:tcPr>
                  <w:tcW w:w="1295" w:type="dxa"/>
                  <w:tcBorders>
                    <w:top w:val="single" w:color="auto" w:sz="4" w:space="0"/>
                    <w:bottom w:val="single" w:color="auto" w:sz="4" w:space="0"/>
                  </w:tcBorders>
                  <w:vAlign w:val="center"/>
                </w:tcPr>
                <w:p w14:paraId="5717494B">
                  <w:pPr>
                    <w:spacing w:line="240" w:lineRule="auto"/>
                    <w:ind w:firstLine="0" w:firstLineChars="0"/>
                    <w:jc w:val="center"/>
                    <w:rPr>
                      <w:sz w:val="18"/>
                      <w:szCs w:val="18"/>
                    </w:rPr>
                  </w:pPr>
                  <w:r>
                    <w:rPr>
                      <w:rFonts w:hint="default" w:ascii="Times New Roman" w:hAnsi="Times New Roman" w:cs="Times New Roman"/>
                      <w:bCs/>
                      <w:color w:val="000000"/>
                      <w:sz w:val="18"/>
                      <w:szCs w:val="18"/>
                      <w:highlight w:val="none"/>
                    </w:rPr>
                    <w:t>排水系统</w:t>
                  </w:r>
                </w:p>
              </w:tc>
              <w:tc>
                <w:tcPr>
                  <w:tcW w:w="2352" w:type="dxa"/>
                  <w:tcBorders>
                    <w:top w:val="single" w:color="auto" w:sz="4" w:space="0"/>
                    <w:bottom w:val="single" w:color="auto" w:sz="4" w:space="0"/>
                  </w:tcBorders>
                  <w:vAlign w:val="center"/>
                </w:tcPr>
                <w:p w14:paraId="6CDDEBF0">
                  <w:pPr>
                    <w:spacing w:line="240" w:lineRule="auto"/>
                    <w:ind w:firstLine="0" w:firstLineChars="0"/>
                    <w:rPr>
                      <w:rFonts w:hint="default"/>
                      <w:sz w:val="18"/>
                      <w:szCs w:val="18"/>
                      <w:lang w:val="en-US"/>
                    </w:rPr>
                  </w:pPr>
                  <w:r>
                    <w:rPr>
                      <w:rFonts w:hint="default" w:ascii="Times New Roman" w:hAnsi="Times New Roman" w:cs="Times New Roman"/>
                      <w:bCs/>
                      <w:color w:val="000000"/>
                      <w:sz w:val="18"/>
                      <w:szCs w:val="18"/>
                      <w:highlight w:val="none"/>
                    </w:rPr>
                    <w:t>雨污分流，</w:t>
                  </w:r>
                  <w:r>
                    <w:rPr>
                      <w:rFonts w:hint="default" w:ascii="Times New Roman" w:hAnsi="Times New Roman" w:cs="Times New Roman"/>
                      <w:bCs/>
                      <w:color w:val="000000"/>
                      <w:sz w:val="18"/>
                      <w:szCs w:val="18"/>
                      <w:highlight w:val="none"/>
                      <w:lang w:val="en-US" w:eastAsia="zh-CN"/>
                    </w:rPr>
                    <w:t>初期雨水经截排水沟排入初期雨水池，后期雨水通过雨水管网外排</w:t>
                  </w:r>
                  <w:r>
                    <w:rPr>
                      <w:rFonts w:hint="default" w:ascii="Times New Roman" w:hAnsi="Times New Roman" w:cs="Times New Roman"/>
                      <w:bCs/>
                      <w:color w:val="000000"/>
                      <w:sz w:val="18"/>
                      <w:szCs w:val="18"/>
                      <w:highlight w:val="none"/>
                    </w:rPr>
                    <w:t>；本项目</w:t>
                  </w:r>
                  <w:r>
                    <w:rPr>
                      <w:rFonts w:hint="default" w:ascii="Times New Roman" w:hAnsi="Times New Roman" w:cs="Times New Roman"/>
                      <w:bCs/>
                      <w:color w:val="000000"/>
                      <w:sz w:val="18"/>
                      <w:szCs w:val="18"/>
                      <w:highlight w:val="none"/>
                      <w:lang w:val="en-US" w:eastAsia="zh-CN"/>
                    </w:rPr>
                    <w:t>无生产废水外排，</w:t>
                  </w:r>
                  <w:r>
                    <w:rPr>
                      <w:rFonts w:hint="default" w:ascii="Times New Roman" w:hAnsi="Times New Roman" w:eastAsia="宋体" w:cs="Times New Roman"/>
                      <w:color w:val="000000"/>
                      <w:sz w:val="18"/>
                      <w:szCs w:val="18"/>
                      <w:highlight w:val="none"/>
                      <w:vertAlign w:val="baseline"/>
                      <w:lang w:val="en-US" w:eastAsia="zh-CN"/>
                    </w:rPr>
                    <w:t>生活污水经隔油池+化粪池处理后用于</w:t>
                  </w:r>
                  <w:r>
                    <w:rPr>
                      <w:rFonts w:hint="eastAsia" w:eastAsia="宋体" w:cs="Times New Roman"/>
                      <w:color w:val="000000"/>
                      <w:sz w:val="18"/>
                      <w:szCs w:val="18"/>
                      <w:highlight w:val="none"/>
                      <w:vertAlign w:val="baseline"/>
                      <w:lang w:val="en-US" w:eastAsia="zh-CN"/>
                    </w:rPr>
                    <w:t>厂区绿化</w:t>
                  </w:r>
                  <w:r>
                    <w:rPr>
                      <w:rFonts w:hint="default" w:ascii="Times New Roman" w:hAnsi="Times New Roman" w:eastAsia="宋体" w:cs="Times New Roman"/>
                      <w:color w:val="000000"/>
                      <w:sz w:val="18"/>
                      <w:szCs w:val="18"/>
                      <w:highlight w:val="none"/>
                      <w:vertAlign w:val="baseline"/>
                      <w:lang w:val="en-US" w:eastAsia="zh-CN"/>
                    </w:rPr>
                    <w:t>，不外排。</w:t>
                  </w:r>
                </w:p>
              </w:tc>
              <w:tc>
                <w:tcPr>
                  <w:tcW w:w="2503" w:type="dxa"/>
                  <w:tcBorders>
                    <w:top w:val="single" w:color="auto" w:sz="4" w:space="0"/>
                    <w:bottom w:val="single" w:color="auto" w:sz="4" w:space="0"/>
                  </w:tcBorders>
                  <w:vAlign w:val="center"/>
                </w:tcPr>
                <w:p w14:paraId="33E3CCE0">
                  <w:pPr>
                    <w:spacing w:line="240" w:lineRule="auto"/>
                    <w:ind w:firstLine="0" w:firstLineChars="0"/>
                    <w:rPr>
                      <w:color w:val="0000FF"/>
                      <w:sz w:val="18"/>
                    </w:rPr>
                  </w:pPr>
                  <w:r>
                    <w:rPr>
                      <w:rFonts w:hint="default" w:ascii="Times New Roman" w:hAnsi="Times New Roman" w:cs="Times New Roman"/>
                      <w:bCs/>
                      <w:color w:val="auto"/>
                      <w:sz w:val="18"/>
                      <w:szCs w:val="18"/>
                      <w:highlight w:val="none"/>
                    </w:rPr>
                    <w:t>雨污分流，</w:t>
                  </w:r>
                  <w:r>
                    <w:rPr>
                      <w:rFonts w:hint="default" w:ascii="Times New Roman" w:hAnsi="Times New Roman" w:cs="Times New Roman"/>
                      <w:bCs/>
                      <w:color w:val="auto"/>
                      <w:sz w:val="18"/>
                      <w:szCs w:val="18"/>
                      <w:highlight w:val="none"/>
                      <w:lang w:val="en-US" w:eastAsia="zh-CN"/>
                    </w:rPr>
                    <w:t>初期雨水经截排水沟排入初期雨水池，后期雨水通过雨水管网外排</w:t>
                  </w:r>
                  <w:r>
                    <w:rPr>
                      <w:rFonts w:hint="default" w:ascii="Times New Roman" w:hAnsi="Times New Roman" w:cs="Times New Roman"/>
                      <w:bCs/>
                      <w:color w:val="auto"/>
                      <w:sz w:val="18"/>
                      <w:szCs w:val="18"/>
                      <w:highlight w:val="none"/>
                    </w:rPr>
                    <w:t>；项目</w:t>
                  </w:r>
                  <w:r>
                    <w:rPr>
                      <w:rFonts w:hint="default" w:ascii="Times New Roman" w:hAnsi="Times New Roman" w:cs="Times New Roman"/>
                      <w:bCs/>
                      <w:color w:val="auto"/>
                      <w:sz w:val="18"/>
                      <w:szCs w:val="18"/>
                      <w:highlight w:val="none"/>
                      <w:lang w:val="en-US" w:eastAsia="zh-CN"/>
                    </w:rPr>
                    <w:t>无生产废水外排，</w:t>
                  </w:r>
                  <w:r>
                    <w:rPr>
                      <w:rFonts w:hint="default" w:ascii="Times New Roman" w:hAnsi="Times New Roman" w:eastAsia="宋体" w:cs="Times New Roman"/>
                      <w:color w:val="auto"/>
                      <w:sz w:val="18"/>
                      <w:szCs w:val="18"/>
                      <w:highlight w:val="none"/>
                      <w:vertAlign w:val="baseline"/>
                      <w:lang w:val="en-US" w:eastAsia="zh-CN"/>
                    </w:rPr>
                    <w:t>生活污水经化粪池</w:t>
                  </w:r>
                  <w:r>
                    <w:rPr>
                      <w:rFonts w:hint="eastAsia" w:cs="Times New Roman"/>
                      <w:color w:val="auto"/>
                      <w:sz w:val="18"/>
                      <w:szCs w:val="18"/>
                      <w:highlight w:val="none"/>
                      <w:vertAlign w:val="baseline"/>
                      <w:lang w:val="en-US" w:eastAsia="zh-CN"/>
                    </w:rPr>
                    <w:t>+隔油池</w:t>
                  </w:r>
                  <w:r>
                    <w:rPr>
                      <w:rFonts w:hint="default" w:ascii="Times New Roman" w:hAnsi="Times New Roman" w:eastAsia="宋体" w:cs="Times New Roman"/>
                      <w:color w:val="auto"/>
                      <w:sz w:val="18"/>
                      <w:szCs w:val="18"/>
                      <w:highlight w:val="none"/>
                      <w:vertAlign w:val="baseline"/>
                      <w:lang w:val="en-US" w:eastAsia="zh-CN"/>
                    </w:rPr>
                    <w:t>处理后用于</w:t>
                  </w:r>
                  <w:r>
                    <w:rPr>
                      <w:rFonts w:hint="eastAsia" w:eastAsia="宋体" w:cs="Times New Roman"/>
                      <w:color w:val="auto"/>
                      <w:sz w:val="18"/>
                      <w:szCs w:val="18"/>
                      <w:highlight w:val="none"/>
                      <w:vertAlign w:val="baseline"/>
                      <w:lang w:val="en-US" w:eastAsia="zh-CN"/>
                    </w:rPr>
                    <w:t>厂区绿化</w:t>
                  </w:r>
                  <w:r>
                    <w:rPr>
                      <w:rFonts w:hint="default" w:ascii="Times New Roman" w:hAnsi="Times New Roman" w:eastAsia="宋体" w:cs="Times New Roman"/>
                      <w:color w:val="auto"/>
                      <w:sz w:val="18"/>
                      <w:szCs w:val="18"/>
                      <w:highlight w:val="none"/>
                      <w:vertAlign w:val="baseline"/>
                      <w:lang w:val="en-US" w:eastAsia="zh-CN"/>
                    </w:rPr>
                    <w:t>，不外排。</w:t>
                  </w:r>
                </w:p>
              </w:tc>
              <w:tc>
                <w:tcPr>
                  <w:tcW w:w="1216" w:type="dxa"/>
                  <w:tcBorders>
                    <w:top w:val="single" w:color="auto" w:sz="4" w:space="0"/>
                    <w:bottom w:val="single" w:color="auto" w:sz="4" w:space="0"/>
                    <w:right w:val="single" w:color="auto" w:sz="12" w:space="0"/>
                  </w:tcBorders>
                  <w:vAlign w:val="center"/>
                </w:tcPr>
                <w:p w14:paraId="5AD959E5">
                  <w:pPr>
                    <w:jc w:val="center"/>
                    <w:textAlignment w:val="center"/>
                    <w:rPr>
                      <w:rFonts w:hint="default" w:ascii="Times New Roman" w:hAnsi="Times New Roman" w:eastAsia="宋体" w:cs="Times New Roman"/>
                      <w:sz w:val="18"/>
                      <w:szCs w:val="21"/>
                      <w:lang w:val="en-US" w:eastAsia="zh-CN" w:bidi="ar-SA"/>
                    </w:rPr>
                  </w:pPr>
                  <w:r>
                    <w:rPr>
                      <w:rFonts w:hint="eastAsia"/>
                      <w:sz w:val="18"/>
                    </w:rPr>
                    <w:t>一致</w:t>
                  </w:r>
                </w:p>
              </w:tc>
            </w:tr>
            <w:tr w14:paraId="2649FC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420" w:type="dxa"/>
                  <w:vMerge w:val="continue"/>
                  <w:tcBorders>
                    <w:top w:val="single" w:color="auto" w:sz="4" w:space="0"/>
                    <w:bottom w:val="single" w:color="auto" w:sz="4" w:space="0"/>
                  </w:tcBorders>
                  <w:vAlign w:val="center"/>
                </w:tcPr>
                <w:p w14:paraId="6ED920A1">
                  <w:pPr>
                    <w:jc w:val="center"/>
                    <w:textAlignment w:val="center"/>
                    <w:rPr>
                      <w:sz w:val="18"/>
                    </w:rPr>
                  </w:pPr>
                </w:p>
              </w:tc>
              <w:tc>
                <w:tcPr>
                  <w:tcW w:w="632" w:type="dxa"/>
                  <w:vMerge w:val="continue"/>
                  <w:tcBorders>
                    <w:top w:val="single" w:color="auto" w:sz="4" w:space="0"/>
                    <w:bottom w:val="single" w:color="auto" w:sz="4" w:space="0"/>
                  </w:tcBorders>
                  <w:vAlign w:val="center"/>
                </w:tcPr>
                <w:p w14:paraId="6E7B878B">
                  <w:pPr>
                    <w:jc w:val="center"/>
                    <w:textAlignment w:val="center"/>
                    <w:rPr>
                      <w:sz w:val="18"/>
                    </w:rPr>
                  </w:pPr>
                </w:p>
              </w:tc>
              <w:tc>
                <w:tcPr>
                  <w:tcW w:w="1295" w:type="dxa"/>
                  <w:tcBorders>
                    <w:top w:val="single" w:color="auto" w:sz="4" w:space="0"/>
                    <w:bottom w:val="single" w:color="auto" w:sz="4" w:space="0"/>
                  </w:tcBorders>
                  <w:vAlign w:val="center"/>
                </w:tcPr>
                <w:p w14:paraId="64718B13">
                  <w:pPr>
                    <w:spacing w:line="240" w:lineRule="auto"/>
                    <w:ind w:firstLine="0" w:firstLineChars="0"/>
                    <w:jc w:val="center"/>
                    <w:rPr>
                      <w:sz w:val="18"/>
                    </w:rPr>
                  </w:pPr>
                  <w:r>
                    <w:rPr>
                      <w:rFonts w:hint="default" w:ascii="Times New Roman" w:hAnsi="Times New Roman" w:cs="Times New Roman"/>
                      <w:bCs/>
                      <w:color w:val="000000"/>
                      <w:sz w:val="18"/>
                      <w:szCs w:val="18"/>
                      <w:highlight w:val="none"/>
                    </w:rPr>
                    <w:t>供电系统</w:t>
                  </w:r>
                </w:p>
              </w:tc>
              <w:tc>
                <w:tcPr>
                  <w:tcW w:w="2352" w:type="dxa"/>
                  <w:tcBorders>
                    <w:top w:val="single" w:color="auto" w:sz="4" w:space="0"/>
                    <w:bottom w:val="single" w:color="auto" w:sz="4" w:space="0"/>
                  </w:tcBorders>
                  <w:vAlign w:val="center"/>
                </w:tcPr>
                <w:p w14:paraId="4C1B4C41">
                  <w:pPr>
                    <w:spacing w:line="240" w:lineRule="auto"/>
                    <w:ind w:firstLine="0" w:firstLineChars="0"/>
                    <w:jc w:val="left"/>
                    <w:rPr>
                      <w:rFonts w:hint="default" w:eastAsia="宋体" w:cs="宋体"/>
                      <w:sz w:val="18"/>
                      <w:szCs w:val="18"/>
                      <w:lang w:val="en-US" w:eastAsia="zh-CN"/>
                    </w:rPr>
                  </w:pPr>
                  <w:r>
                    <w:rPr>
                      <w:rFonts w:hint="default" w:ascii="Times New Roman" w:hAnsi="Times New Roman" w:cs="Times New Roman"/>
                      <w:color w:val="000000"/>
                      <w:kern w:val="2"/>
                      <w:sz w:val="18"/>
                      <w:szCs w:val="18"/>
                      <w:highlight w:val="none"/>
                    </w:rPr>
                    <w:t>用电由市政供电线路引入</w:t>
                  </w:r>
                </w:p>
              </w:tc>
              <w:tc>
                <w:tcPr>
                  <w:tcW w:w="2503" w:type="dxa"/>
                  <w:tcBorders>
                    <w:top w:val="single" w:color="auto" w:sz="4" w:space="0"/>
                    <w:bottom w:val="single" w:color="auto" w:sz="4" w:space="0"/>
                  </w:tcBorders>
                  <w:vAlign w:val="center"/>
                </w:tcPr>
                <w:p w14:paraId="2F672722">
                  <w:pPr>
                    <w:spacing w:line="240" w:lineRule="auto"/>
                    <w:ind w:firstLine="0" w:firstLineChars="0"/>
                    <w:jc w:val="left"/>
                    <w:rPr>
                      <w:sz w:val="18"/>
                    </w:rPr>
                  </w:pPr>
                  <w:r>
                    <w:rPr>
                      <w:rFonts w:hint="default" w:ascii="Times New Roman" w:hAnsi="Times New Roman" w:cs="Times New Roman"/>
                      <w:color w:val="000000"/>
                      <w:kern w:val="2"/>
                      <w:sz w:val="18"/>
                      <w:szCs w:val="18"/>
                      <w:highlight w:val="none"/>
                    </w:rPr>
                    <w:t>用电由市政供电线路引入</w:t>
                  </w:r>
                </w:p>
              </w:tc>
              <w:tc>
                <w:tcPr>
                  <w:tcW w:w="1216" w:type="dxa"/>
                  <w:tcBorders>
                    <w:top w:val="single" w:color="auto" w:sz="4" w:space="0"/>
                    <w:bottom w:val="single" w:color="auto" w:sz="4" w:space="0"/>
                    <w:right w:val="single" w:color="auto" w:sz="12" w:space="0"/>
                  </w:tcBorders>
                  <w:vAlign w:val="center"/>
                </w:tcPr>
                <w:p w14:paraId="7ABF2498">
                  <w:pPr>
                    <w:jc w:val="center"/>
                    <w:textAlignment w:val="center"/>
                    <w:rPr>
                      <w:rFonts w:hint="eastAsia" w:ascii="Times New Roman" w:hAnsi="Times New Roman" w:eastAsia="宋体" w:cs="Times New Roman"/>
                      <w:b/>
                      <w:sz w:val="18"/>
                      <w:szCs w:val="21"/>
                      <w:lang w:val="en-US" w:eastAsia="zh-CN" w:bidi="ar-SA"/>
                    </w:rPr>
                  </w:pPr>
                  <w:r>
                    <w:rPr>
                      <w:rFonts w:hint="eastAsia"/>
                      <w:sz w:val="18"/>
                    </w:rPr>
                    <w:t>一致</w:t>
                  </w:r>
                </w:p>
              </w:tc>
            </w:tr>
            <w:tr w14:paraId="79E95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420" w:type="dxa"/>
                  <w:vMerge w:val="restart"/>
                  <w:tcBorders>
                    <w:top w:val="single" w:color="auto" w:sz="4" w:space="0"/>
                  </w:tcBorders>
                  <w:vAlign w:val="center"/>
                </w:tcPr>
                <w:p w14:paraId="7F372D2D">
                  <w:pPr>
                    <w:jc w:val="center"/>
                    <w:textAlignment w:val="center"/>
                    <w:rPr>
                      <w:sz w:val="18"/>
                    </w:rPr>
                  </w:pPr>
                  <w:r>
                    <w:rPr>
                      <w:rFonts w:hint="eastAsia"/>
                      <w:sz w:val="18"/>
                    </w:rPr>
                    <w:t>5</w:t>
                  </w:r>
                </w:p>
              </w:tc>
              <w:tc>
                <w:tcPr>
                  <w:tcW w:w="632" w:type="dxa"/>
                  <w:vMerge w:val="restart"/>
                  <w:tcBorders>
                    <w:top w:val="single" w:color="auto" w:sz="4" w:space="0"/>
                  </w:tcBorders>
                  <w:vAlign w:val="center"/>
                </w:tcPr>
                <w:p w14:paraId="2F1DF0AD">
                  <w:pPr>
                    <w:jc w:val="center"/>
                    <w:textAlignment w:val="center"/>
                    <w:rPr>
                      <w:sz w:val="18"/>
                    </w:rPr>
                  </w:pPr>
                  <w:r>
                    <w:rPr>
                      <w:rFonts w:hint="eastAsia"/>
                      <w:sz w:val="18"/>
                    </w:rPr>
                    <w:t>环保工程</w:t>
                  </w:r>
                </w:p>
              </w:tc>
              <w:tc>
                <w:tcPr>
                  <w:tcW w:w="1295" w:type="dxa"/>
                  <w:tcBorders>
                    <w:top w:val="single" w:color="auto" w:sz="4" w:space="0"/>
                    <w:bottom w:val="single" w:color="auto" w:sz="4" w:space="0"/>
                  </w:tcBorders>
                  <w:vAlign w:val="center"/>
                </w:tcPr>
                <w:p w14:paraId="3ECC94BD">
                  <w:pPr>
                    <w:spacing w:line="240" w:lineRule="auto"/>
                    <w:ind w:firstLine="0" w:firstLineChars="0"/>
                    <w:jc w:val="center"/>
                    <w:rPr>
                      <w:rFonts w:hint="default"/>
                      <w:sz w:val="18"/>
                      <w:lang w:val="en-US"/>
                    </w:rPr>
                  </w:pPr>
                  <w:r>
                    <w:rPr>
                      <w:rFonts w:hint="default" w:ascii="Times New Roman" w:hAnsi="Times New Roman" w:cs="Times New Roman"/>
                      <w:bCs/>
                      <w:color w:val="000000"/>
                      <w:sz w:val="18"/>
                      <w:szCs w:val="18"/>
                      <w:highlight w:val="none"/>
                    </w:rPr>
                    <w:t>废气处理系统</w:t>
                  </w:r>
                </w:p>
              </w:tc>
              <w:tc>
                <w:tcPr>
                  <w:tcW w:w="2352" w:type="dxa"/>
                  <w:tcBorders>
                    <w:top w:val="single" w:color="auto" w:sz="4" w:space="0"/>
                    <w:bottom w:val="single" w:color="auto" w:sz="4" w:space="0"/>
                  </w:tcBorders>
                  <w:vAlign w:val="center"/>
                </w:tcPr>
                <w:p w14:paraId="0EBD3AE6">
                  <w:pPr>
                    <w:spacing w:line="240" w:lineRule="auto"/>
                    <w:ind w:firstLine="0" w:firstLineChars="0"/>
                    <w:rPr>
                      <w:rFonts w:hint="default" w:ascii="Times New Roman" w:hAnsi="Times New Roman" w:cs="Times New Roman"/>
                      <w:b w:val="0"/>
                      <w:bCs w:val="0"/>
                      <w:color w:val="000000"/>
                      <w:sz w:val="18"/>
                      <w:szCs w:val="18"/>
                      <w:highlight w:val="none"/>
                      <w:lang w:eastAsia="zh-CN"/>
                    </w:rPr>
                  </w:pPr>
                  <w:r>
                    <w:rPr>
                      <w:rFonts w:hint="eastAsia" w:cs="Times New Roman"/>
                      <w:b w:val="0"/>
                      <w:bCs w:val="0"/>
                      <w:color w:val="000000"/>
                      <w:sz w:val="18"/>
                      <w:szCs w:val="18"/>
                      <w:highlight w:val="none"/>
                      <w:lang w:val="en-US" w:eastAsia="zh-CN"/>
                    </w:rPr>
                    <w:t>原料堆放、装卸粉尘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原料堆放区卸料粉尘通过采取三面围挡</w:t>
                  </w:r>
                  <w:r>
                    <w:rPr>
                      <w:rFonts w:hint="default" w:ascii="Times New Roman" w:hAnsi="Times New Roman" w:cs="Times New Roman"/>
                      <w:b w:val="0"/>
                      <w:bCs w:val="0"/>
                      <w:color w:val="000000"/>
                      <w:sz w:val="18"/>
                      <w:szCs w:val="18"/>
                      <w:highlight w:val="none"/>
                      <w:lang w:val="en-US" w:eastAsia="zh-CN"/>
                    </w:rPr>
                    <w:t>及</w:t>
                  </w:r>
                  <w:r>
                    <w:rPr>
                      <w:rFonts w:hint="default" w:ascii="Times New Roman" w:hAnsi="Times New Roman" w:cs="Times New Roman"/>
                      <w:b w:val="0"/>
                      <w:bCs w:val="0"/>
                      <w:color w:val="000000"/>
                      <w:sz w:val="18"/>
                      <w:szCs w:val="18"/>
                      <w:highlight w:val="none"/>
                    </w:rPr>
                    <w:t>顶棚</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lang w:val="en-US" w:eastAsia="zh-CN"/>
                    </w:rPr>
                    <w:t>并</w:t>
                  </w:r>
                  <w:r>
                    <w:rPr>
                      <w:rFonts w:hint="default" w:ascii="Times New Roman" w:hAnsi="Times New Roman" w:cs="Times New Roman"/>
                      <w:b w:val="0"/>
                      <w:bCs w:val="0"/>
                      <w:color w:val="000000"/>
                      <w:sz w:val="18"/>
                      <w:szCs w:val="18"/>
                      <w:highlight w:val="none"/>
                    </w:rPr>
                    <w:t>设置</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降尘装置措施后无组织排放</w:t>
                  </w:r>
                  <w:r>
                    <w:rPr>
                      <w:rFonts w:hint="default" w:ascii="Times New Roman" w:hAnsi="Times New Roman" w:cs="Times New Roman"/>
                      <w:b w:val="0"/>
                      <w:bCs w:val="0"/>
                      <w:color w:val="000000"/>
                      <w:sz w:val="18"/>
                      <w:szCs w:val="18"/>
                      <w:highlight w:val="none"/>
                      <w:lang w:eastAsia="zh-CN"/>
                    </w:rPr>
                    <w:t>；</w:t>
                  </w:r>
                </w:p>
                <w:p w14:paraId="3872F094">
                  <w:pPr>
                    <w:spacing w:line="240" w:lineRule="auto"/>
                    <w:ind w:firstLine="0" w:firstLineChars="0"/>
                    <w:rPr>
                      <w:rFonts w:hint="default" w:ascii="Times New Roman" w:hAnsi="Times New Roman" w:cs="Times New Roman"/>
                      <w:b w:val="0"/>
                      <w:bCs w:val="0"/>
                      <w:color w:val="000000"/>
                      <w:sz w:val="18"/>
                      <w:szCs w:val="18"/>
                      <w:highlight w:val="none"/>
                      <w:lang w:eastAsia="zh-CN"/>
                    </w:rPr>
                  </w:pPr>
                  <w:r>
                    <w:rPr>
                      <w:rFonts w:hint="default" w:ascii="Times New Roman" w:hAnsi="Times New Roman" w:cs="Times New Roman"/>
                      <w:b w:val="0"/>
                      <w:bCs w:val="0"/>
                      <w:color w:val="000000"/>
                      <w:sz w:val="18"/>
                      <w:szCs w:val="18"/>
                      <w:highlight w:val="none"/>
                    </w:rPr>
                    <w:t>给料</w:t>
                  </w:r>
                  <w:r>
                    <w:rPr>
                      <w:rFonts w:hint="eastAsia" w:cs="Times New Roman"/>
                      <w:b w:val="0"/>
                      <w:bCs w:val="0"/>
                      <w:color w:val="000000"/>
                      <w:sz w:val="18"/>
                      <w:szCs w:val="18"/>
                      <w:highlight w:val="none"/>
                      <w:lang w:eastAsia="zh-CN"/>
                    </w:rPr>
                    <w:t>（</w:t>
                  </w:r>
                  <w:r>
                    <w:rPr>
                      <w:rFonts w:hint="eastAsia" w:cs="Times New Roman"/>
                      <w:b w:val="0"/>
                      <w:bCs w:val="0"/>
                      <w:color w:val="000000"/>
                      <w:sz w:val="18"/>
                      <w:szCs w:val="18"/>
                      <w:highlight w:val="none"/>
                      <w:lang w:val="en-US" w:eastAsia="zh-CN"/>
                    </w:rPr>
                    <w:t>尾矿</w:t>
                  </w:r>
                  <w:r>
                    <w:rPr>
                      <w:rFonts w:hint="eastAsia"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采取全封闭式生产</w:t>
                  </w:r>
                  <w:r>
                    <w:rPr>
                      <w:rFonts w:hint="default" w:ascii="Times New Roman" w:hAnsi="Times New Roman" w:cs="Times New Roman"/>
                      <w:b w:val="0"/>
                      <w:bCs w:val="0"/>
                      <w:color w:val="000000"/>
                      <w:sz w:val="18"/>
                      <w:szCs w:val="18"/>
                      <w:highlight w:val="none"/>
                      <w:lang w:val="en-US" w:eastAsia="zh-CN"/>
                    </w:rPr>
                    <w:t>车间</w:t>
                  </w:r>
                  <w:r>
                    <w:rPr>
                      <w:rFonts w:hint="default" w:ascii="Times New Roman" w:hAnsi="Times New Roman" w:cs="Times New Roman"/>
                      <w:b w:val="0"/>
                      <w:bCs w:val="0"/>
                      <w:color w:val="000000"/>
                      <w:sz w:val="18"/>
                      <w:szCs w:val="18"/>
                      <w:highlight w:val="none"/>
                    </w:rPr>
                    <w:t>、喷雾抑尘措施后无组织排放</w:t>
                  </w:r>
                  <w:r>
                    <w:rPr>
                      <w:rFonts w:hint="default" w:ascii="Times New Roman" w:hAnsi="Times New Roman" w:cs="Times New Roman"/>
                      <w:b w:val="0"/>
                      <w:bCs w:val="0"/>
                      <w:color w:val="000000"/>
                      <w:sz w:val="18"/>
                      <w:szCs w:val="18"/>
                      <w:highlight w:val="none"/>
                      <w:lang w:eastAsia="zh-CN"/>
                    </w:rPr>
                    <w:t>；</w:t>
                  </w:r>
                </w:p>
                <w:p w14:paraId="42D7AA46">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碎石</w:t>
                  </w:r>
                  <w:r>
                    <w:rPr>
                      <w:rFonts w:hint="default" w:ascii="Times New Roman" w:hAnsi="Times New Roman" w:cs="Times New Roman"/>
                      <w:b w:val="0"/>
                      <w:bCs w:val="0"/>
                      <w:color w:val="000000"/>
                      <w:sz w:val="18"/>
                      <w:szCs w:val="18"/>
                      <w:highlight w:val="none"/>
                    </w:rPr>
                    <w:t>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lang w:val="en-US" w:eastAsia="zh-CN"/>
                    </w:rPr>
                    <w:t>破碎、</w:t>
                  </w:r>
                  <w:r>
                    <w:rPr>
                      <w:rFonts w:hint="eastAsia" w:cs="Times New Roman"/>
                      <w:b w:val="0"/>
                      <w:bCs w:val="0"/>
                      <w:color w:val="000000"/>
                      <w:sz w:val="18"/>
                      <w:szCs w:val="18"/>
                      <w:highlight w:val="none"/>
                      <w:lang w:val="en-US" w:eastAsia="zh-CN"/>
                    </w:rPr>
                    <w:t>整形、</w:t>
                  </w:r>
                  <w:r>
                    <w:rPr>
                      <w:rFonts w:hint="default" w:ascii="Times New Roman" w:hAnsi="Times New Roman" w:cs="Times New Roman"/>
                      <w:b w:val="0"/>
                      <w:bCs w:val="0"/>
                      <w:color w:val="000000"/>
                      <w:sz w:val="18"/>
                      <w:szCs w:val="18"/>
                      <w:highlight w:val="none"/>
                      <w:lang w:val="en-US" w:eastAsia="zh-CN"/>
                    </w:rPr>
                    <w:t>筛分粉尘</w:t>
                  </w:r>
                  <w:r>
                    <w:rPr>
                      <w:rFonts w:hint="eastAsia" w:cs="Times New Roman"/>
                      <w:b w:val="0"/>
                      <w:bCs w:val="0"/>
                      <w:color w:val="000000"/>
                      <w:sz w:val="18"/>
                      <w:szCs w:val="18"/>
                      <w:highlight w:val="none"/>
                      <w:lang w:val="en-US" w:eastAsia="zh-CN"/>
                    </w:rPr>
                    <w:t>由集气罩收集后通过布袋除尘器处理，未收集粉尘及未能处理的粉尘经喷雾除尘</w:t>
                  </w:r>
                  <w:r>
                    <w:rPr>
                      <w:rFonts w:hint="default" w:ascii="Times New Roman" w:hAnsi="Times New Roman" w:cs="Times New Roman"/>
                      <w:b w:val="0"/>
                      <w:bCs w:val="0"/>
                      <w:color w:val="000000"/>
                      <w:sz w:val="18"/>
                      <w:szCs w:val="18"/>
                      <w:highlight w:val="none"/>
                      <w:lang w:val="en-US" w:eastAsia="zh-CN"/>
                    </w:rPr>
                    <w:t>及经封闭车间阻挡后沉降；</w:t>
                  </w:r>
                </w:p>
                <w:p w14:paraId="65A3703F">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碎石堆放、装卸粉尘</w:t>
                  </w:r>
                  <w:r>
                    <w:rPr>
                      <w:rFonts w:hint="default" w:ascii="Times New Roman" w:hAnsi="Times New Roman" w:cs="Times New Roman"/>
                      <w:b w:val="0"/>
                      <w:bCs w:val="0"/>
                      <w:color w:val="000000"/>
                      <w:sz w:val="18"/>
                      <w:szCs w:val="18"/>
                      <w:highlight w:val="none"/>
                      <w:lang w:val="en-US" w:eastAsia="zh-CN"/>
                    </w:rPr>
                    <w:t>：</w:t>
                  </w:r>
                  <w:r>
                    <w:rPr>
                      <w:rFonts w:hint="eastAsia" w:cs="Times New Roman"/>
                      <w:b w:val="0"/>
                      <w:bCs w:val="0"/>
                      <w:color w:val="000000"/>
                      <w:sz w:val="18"/>
                      <w:szCs w:val="18"/>
                      <w:highlight w:val="none"/>
                      <w:lang w:val="en-US" w:eastAsia="zh-CN"/>
                    </w:rPr>
                    <w:t>碎石</w:t>
                  </w:r>
                  <w:r>
                    <w:rPr>
                      <w:rFonts w:hint="default" w:ascii="Times New Roman" w:hAnsi="Times New Roman" w:cs="Times New Roman"/>
                      <w:b w:val="0"/>
                      <w:bCs w:val="0"/>
                      <w:color w:val="000000"/>
                      <w:sz w:val="18"/>
                      <w:szCs w:val="18"/>
                      <w:highlight w:val="none"/>
                      <w:lang w:val="en-US" w:eastAsia="zh-CN"/>
                    </w:rPr>
                    <w:t>成品</w:t>
                  </w:r>
                  <w:r>
                    <w:rPr>
                      <w:rFonts w:hint="default" w:ascii="Times New Roman" w:hAnsi="Times New Roman" w:cs="Times New Roman"/>
                      <w:b w:val="0"/>
                      <w:bCs w:val="0"/>
                      <w:color w:val="000000"/>
                      <w:sz w:val="18"/>
                      <w:szCs w:val="18"/>
                      <w:highlight w:val="none"/>
                    </w:rPr>
                    <w:t>堆放区卸料粉尘通过采取三面围挡</w:t>
                  </w:r>
                  <w:r>
                    <w:rPr>
                      <w:rFonts w:hint="default" w:ascii="Times New Roman" w:hAnsi="Times New Roman" w:cs="Times New Roman"/>
                      <w:b w:val="0"/>
                      <w:bCs w:val="0"/>
                      <w:color w:val="000000"/>
                      <w:sz w:val="18"/>
                      <w:szCs w:val="18"/>
                      <w:highlight w:val="none"/>
                      <w:lang w:val="en-US" w:eastAsia="zh-CN"/>
                    </w:rPr>
                    <w:t>及</w:t>
                  </w:r>
                  <w:r>
                    <w:rPr>
                      <w:rFonts w:hint="default" w:ascii="Times New Roman" w:hAnsi="Times New Roman" w:cs="Times New Roman"/>
                      <w:b w:val="0"/>
                      <w:bCs w:val="0"/>
                      <w:color w:val="000000"/>
                      <w:sz w:val="18"/>
                      <w:szCs w:val="18"/>
                      <w:highlight w:val="none"/>
                    </w:rPr>
                    <w:t>顶棚</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lang w:val="en-US" w:eastAsia="zh-CN"/>
                    </w:rPr>
                    <w:t>并</w:t>
                  </w:r>
                  <w:r>
                    <w:rPr>
                      <w:rFonts w:hint="default" w:ascii="Times New Roman" w:hAnsi="Times New Roman" w:cs="Times New Roman"/>
                      <w:b w:val="0"/>
                      <w:bCs w:val="0"/>
                      <w:color w:val="000000"/>
                      <w:sz w:val="18"/>
                      <w:szCs w:val="18"/>
                      <w:highlight w:val="none"/>
                    </w:rPr>
                    <w:t>设置</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降尘装置措施后无组织排放</w:t>
                  </w:r>
                  <w:r>
                    <w:rPr>
                      <w:rFonts w:hint="default" w:ascii="Times New Roman" w:hAnsi="Times New Roman" w:cs="Times New Roman"/>
                      <w:b w:val="0"/>
                      <w:bCs w:val="0"/>
                      <w:color w:val="000000"/>
                      <w:sz w:val="18"/>
                      <w:szCs w:val="18"/>
                      <w:highlight w:val="none"/>
                      <w:lang w:eastAsia="zh-CN"/>
                    </w:rPr>
                    <w:t>；</w:t>
                  </w:r>
                </w:p>
                <w:p w14:paraId="646521CD">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投</w:t>
                  </w:r>
                  <w:r>
                    <w:rPr>
                      <w:rFonts w:hint="default" w:ascii="Times New Roman" w:hAnsi="Times New Roman" w:cs="Times New Roman"/>
                      <w:b w:val="0"/>
                      <w:bCs w:val="0"/>
                      <w:color w:val="000000"/>
                      <w:sz w:val="18"/>
                      <w:szCs w:val="18"/>
                      <w:highlight w:val="none"/>
                      <w:lang w:val="en-US" w:eastAsia="zh-CN"/>
                    </w:rPr>
                    <w:t>料</w:t>
                  </w:r>
                  <w:r>
                    <w:rPr>
                      <w:rFonts w:hint="eastAsia" w:cs="Times New Roman"/>
                      <w:b w:val="0"/>
                      <w:bCs w:val="0"/>
                      <w:color w:val="000000"/>
                      <w:sz w:val="18"/>
                      <w:szCs w:val="18"/>
                      <w:highlight w:val="none"/>
                      <w:lang w:val="en-US" w:eastAsia="zh-CN"/>
                    </w:rPr>
                    <w:t>（碎石、建筑弃土）</w:t>
                  </w:r>
                  <w:r>
                    <w:rPr>
                      <w:rFonts w:hint="default" w:ascii="Times New Roman" w:hAnsi="Times New Roman" w:cs="Times New Roman"/>
                      <w:b w:val="0"/>
                      <w:bCs w:val="0"/>
                      <w:color w:val="000000"/>
                      <w:sz w:val="18"/>
                      <w:szCs w:val="18"/>
                      <w:highlight w:val="none"/>
                      <w:lang w:val="en-US" w:eastAsia="zh-CN"/>
                    </w:rPr>
                    <w:t>粉尘：车间封闭，</w:t>
                  </w:r>
                  <w:r>
                    <w:rPr>
                      <w:rFonts w:hint="eastAsia" w:cs="Times New Roman"/>
                      <w:b w:val="0"/>
                      <w:bCs w:val="0"/>
                      <w:color w:val="000000"/>
                      <w:sz w:val="18"/>
                      <w:szCs w:val="18"/>
                      <w:highlight w:val="none"/>
                      <w:lang w:val="en-US" w:eastAsia="zh-CN"/>
                    </w:rPr>
                    <w:t>投</w:t>
                  </w:r>
                  <w:r>
                    <w:rPr>
                      <w:rFonts w:hint="default" w:ascii="Times New Roman" w:hAnsi="Times New Roman" w:cs="Times New Roman"/>
                      <w:b w:val="0"/>
                      <w:bCs w:val="0"/>
                      <w:color w:val="000000"/>
                      <w:sz w:val="18"/>
                      <w:szCs w:val="18"/>
                      <w:highlight w:val="none"/>
                      <w:lang w:val="en-US" w:eastAsia="zh-CN"/>
                    </w:rPr>
                    <w:t>料过程中采取喷雾抑尘；</w:t>
                  </w:r>
                </w:p>
                <w:p w14:paraId="3EC9C83D">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搅拌粉尘：车间封闭，并设置袋式除尘器；</w:t>
                  </w:r>
                </w:p>
                <w:p w14:paraId="1E6C4943">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水泥筒仓呼吸粉尘：经袋式除尘器处理后无组织排放；</w:t>
                  </w:r>
                </w:p>
                <w:p w14:paraId="328315EC">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物料输送粉尘：各进料口设置</w:t>
                  </w:r>
                  <w:r>
                    <w:rPr>
                      <w:rFonts w:hint="eastAsia" w:cs="Times New Roman"/>
                      <w:b w:val="0"/>
                      <w:bCs w:val="0"/>
                      <w:color w:val="000000"/>
                      <w:sz w:val="18"/>
                      <w:szCs w:val="18"/>
                      <w:highlight w:val="none"/>
                      <w:lang w:val="en-US" w:eastAsia="zh-CN"/>
                    </w:rPr>
                    <w:t>喷雾</w:t>
                  </w:r>
                  <w:r>
                    <w:rPr>
                      <w:rFonts w:hint="default" w:ascii="Times New Roman" w:hAnsi="Times New Roman" w:cs="Times New Roman"/>
                      <w:b w:val="0"/>
                      <w:bCs w:val="0"/>
                      <w:color w:val="000000"/>
                      <w:sz w:val="18"/>
                      <w:szCs w:val="18"/>
                      <w:highlight w:val="none"/>
                      <w:lang w:val="en-US" w:eastAsia="zh-CN"/>
                    </w:rPr>
                    <w:t>除尘装置且车间封闭；</w:t>
                  </w:r>
                </w:p>
                <w:p w14:paraId="345A8F32">
                  <w:pPr>
                    <w:spacing w:line="240" w:lineRule="auto"/>
                    <w:ind w:firstLine="0" w:firstLineChars="0"/>
                    <w:rPr>
                      <w:rFonts w:hint="default"/>
                      <w:sz w:val="18"/>
                      <w:szCs w:val="18"/>
                      <w:lang w:val="en-US"/>
                    </w:rPr>
                  </w:pPr>
                  <w:r>
                    <w:rPr>
                      <w:rFonts w:hint="default" w:ascii="Times New Roman" w:hAnsi="Times New Roman" w:cs="Times New Roman"/>
                      <w:b w:val="0"/>
                      <w:bCs w:val="0"/>
                      <w:color w:val="000000"/>
                      <w:sz w:val="18"/>
                      <w:szCs w:val="18"/>
                      <w:highlight w:val="none"/>
                      <w:lang w:val="en-US" w:eastAsia="zh-CN"/>
                    </w:rPr>
                    <w:t>运输扬尘：厂区道路硬化，定期洒水、清扫，限制车速及车辆冲洗。</w:t>
                  </w:r>
                </w:p>
              </w:tc>
              <w:tc>
                <w:tcPr>
                  <w:tcW w:w="2503" w:type="dxa"/>
                  <w:tcBorders>
                    <w:top w:val="single" w:color="auto" w:sz="4" w:space="0"/>
                    <w:bottom w:val="single" w:color="auto" w:sz="4" w:space="0"/>
                  </w:tcBorders>
                  <w:vAlign w:val="center"/>
                </w:tcPr>
                <w:p w14:paraId="58EB5B5A">
                  <w:pPr>
                    <w:spacing w:line="240" w:lineRule="auto"/>
                    <w:ind w:firstLine="0" w:firstLineChars="0"/>
                    <w:rPr>
                      <w:rFonts w:hint="default" w:ascii="Times New Roman" w:hAnsi="Times New Roman" w:cs="Times New Roman"/>
                      <w:b w:val="0"/>
                      <w:bCs w:val="0"/>
                      <w:color w:val="000000"/>
                      <w:sz w:val="18"/>
                      <w:szCs w:val="18"/>
                      <w:highlight w:val="none"/>
                      <w:lang w:eastAsia="zh-CN"/>
                    </w:rPr>
                  </w:pPr>
                  <w:r>
                    <w:rPr>
                      <w:rFonts w:hint="eastAsia" w:cs="Times New Roman"/>
                      <w:b w:val="0"/>
                      <w:bCs w:val="0"/>
                      <w:color w:val="000000"/>
                      <w:sz w:val="18"/>
                      <w:szCs w:val="18"/>
                      <w:highlight w:val="none"/>
                      <w:lang w:val="en-US" w:eastAsia="zh-CN"/>
                    </w:rPr>
                    <w:t>原料堆放、装卸粉尘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原料堆放区卸料粉尘通过采取</w:t>
                  </w:r>
                  <w:r>
                    <w:rPr>
                      <w:rFonts w:hint="eastAsia" w:cs="Times New Roman"/>
                      <w:b w:val="0"/>
                      <w:bCs w:val="0"/>
                      <w:color w:val="000000"/>
                      <w:sz w:val="18"/>
                      <w:szCs w:val="18"/>
                      <w:highlight w:val="none"/>
                      <w:lang w:val="en-US" w:eastAsia="zh-CN"/>
                    </w:rPr>
                    <w:t>防尘网及</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降尘装置措施</w:t>
                  </w:r>
                  <w:r>
                    <w:rPr>
                      <w:rFonts w:hint="eastAsia" w:cs="Times New Roman"/>
                      <w:b w:val="0"/>
                      <w:bCs w:val="0"/>
                      <w:color w:val="000000"/>
                      <w:sz w:val="18"/>
                      <w:szCs w:val="18"/>
                      <w:highlight w:val="none"/>
                      <w:lang w:val="en-US" w:eastAsia="zh-CN"/>
                    </w:rPr>
                    <w:t>降尘</w:t>
                  </w:r>
                  <w:r>
                    <w:rPr>
                      <w:rFonts w:hint="default" w:ascii="Times New Roman" w:hAnsi="Times New Roman" w:cs="Times New Roman"/>
                      <w:b w:val="0"/>
                      <w:bCs w:val="0"/>
                      <w:color w:val="000000"/>
                      <w:sz w:val="18"/>
                      <w:szCs w:val="18"/>
                      <w:highlight w:val="none"/>
                    </w:rPr>
                    <w:t>后无组织排放</w:t>
                  </w:r>
                  <w:r>
                    <w:rPr>
                      <w:rFonts w:hint="default" w:ascii="Times New Roman" w:hAnsi="Times New Roman" w:cs="Times New Roman"/>
                      <w:b w:val="0"/>
                      <w:bCs w:val="0"/>
                      <w:color w:val="000000"/>
                      <w:sz w:val="18"/>
                      <w:szCs w:val="18"/>
                      <w:highlight w:val="none"/>
                      <w:lang w:eastAsia="zh-CN"/>
                    </w:rPr>
                    <w:t>；</w:t>
                  </w:r>
                </w:p>
                <w:p w14:paraId="0A74AF72">
                  <w:pPr>
                    <w:spacing w:line="240" w:lineRule="auto"/>
                    <w:ind w:firstLine="0" w:firstLineChars="0"/>
                    <w:rPr>
                      <w:rFonts w:hint="default" w:ascii="Times New Roman" w:hAnsi="Times New Roman" w:cs="Times New Roman"/>
                      <w:b w:val="0"/>
                      <w:bCs w:val="0"/>
                      <w:color w:val="000000"/>
                      <w:sz w:val="18"/>
                      <w:szCs w:val="18"/>
                      <w:highlight w:val="none"/>
                      <w:lang w:eastAsia="zh-CN"/>
                    </w:rPr>
                  </w:pPr>
                  <w:r>
                    <w:rPr>
                      <w:rFonts w:hint="default" w:ascii="Times New Roman" w:hAnsi="Times New Roman" w:cs="Times New Roman"/>
                      <w:b w:val="0"/>
                      <w:bCs w:val="0"/>
                      <w:color w:val="000000"/>
                      <w:sz w:val="18"/>
                      <w:szCs w:val="18"/>
                      <w:highlight w:val="none"/>
                    </w:rPr>
                    <w:t>给料</w:t>
                  </w:r>
                  <w:r>
                    <w:rPr>
                      <w:rFonts w:hint="eastAsia" w:cs="Times New Roman"/>
                      <w:b w:val="0"/>
                      <w:bCs w:val="0"/>
                      <w:color w:val="000000"/>
                      <w:sz w:val="18"/>
                      <w:szCs w:val="18"/>
                      <w:highlight w:val="none"/>
                      <w:lang w:eastAsia="zh-CN"/>
                    </w:rPr>
                    <w:t>（</w:t>
                  </w:r>
                  <w:r>
                    <w:rPr>
                      <w:rFonts w:hint="eastAsia" w:cs="Times New Roman"/>
                      <w:b w:val="0"/>
                      <w:bCs w:val="0"/>
                      <w:color w:val="000000"/>
                      <w:sz w:val="18"/>
                      <w:szCs w:val="18"/>
                      <w:highlight w:val="none"/>
                      <w:lang w:val="en-US" w:eastAsia="zh-CN"/>
                    </w:rPr>
                    <w:t>尾矿</w:t>
                  </w:r>
                  <w:r>
                    <w:rPr>
                      <w:rFonts w:hint="eastAsia"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采取喷雾抑尘措施后无组织排放</w:t>
                  </w:r>
                  <w:r>
                    <w:rPr>
                      <w:rFonts w:hint="default" w:ascii="Times New Roman" w:hAnsi="Times New Roman" w:cs="Times New Roman"/>
                      <w:b w:val="0"/>
                      <w:bCs w:val="0"/>
                      <w:color w:val="000000"/>
                      <w:sz w:val="18"/>
                      <w:szCs w:val="18"/>
                      <w:highlight w:val="none"/>
                      <w:lang w:eastAsia="zh-CN"/>
                    </w:rPr>
                    <w:t>；</w:t>
                  </w:r>
                </w:p>
                <w:p w14:paraId="22E88402">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碎石</w:t>
                  </w:r>
                  <w:r>
                    <w:rPr>
                      <w:rFonts w:hint="default" w:ascii="Times New Roman" w:hAnsi="Times New Roman" w:cs="Times New Roman"/>
                      <w:b w:val="0"/>
                      <w:bCs w:val="0"/>
                      <w:color w:val="000000"/>
                      <w:sz w:val="18"/>
                      <w:szCs w:val="18"/>
                      <w:highlight w:val="none"/>
                    </w:rPr>
                    <w:t>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lang w:val="en-US" w:eastAsia="zh-CN"/>
                    </w:rPr>
                    <w:t>破碎、</w:t>
                  </w:r>
                  <w:r>
                    <w:rPr>
                      <w:rFonts w:hint="eastAsia" w:cs="Times New Roman"/>
                      <w:b w:val="0"/>
                      <w:bCs w:val="0"/>
                      <w:color w:val="000000"/>
                      <w:sz w:val="18"/>
                      <w:szCs w:val="18"/>
                      <w:highlight w:val="none"/>
                      <w:lang w:val="en-US" w:eastAsia="zh-CN"/>
                    </w:rPr>
                    <w:t>整形、</w:t>
                  </w:r>
                  <w:r>
                    <w:rPr>
                      <w:rFonts w:hint="default" w:ascii="Times New Roman" w:hAnsi="Times New Roman" w:cs="Times New Roman"/>
                      <w:b w:val="0"/>
                      <w:bCs w:val="0"/>
                      <w:color w:val="000000"/>
                      <w:sz w:val="18"/>
                      <w:szCs w:val="18"/>
                      <w:highlight w:val="none"/>
                      <w:lang w:val="en-US" w:eastAsia="zh-CN"/>
                    </w:rPr>
                    <w:t>筛分粉尘</w:t>
                  </w:r>
                  <w:r>
                    <w:rPr>
                      <w:rFonts w:hint="eastAsia" w:cs="Times New Roman"/>
                      <w:b w:val="0"/>
                      <w:bCs w:val="0"/>
                      <w:color w:val="000000"/>
                      <w:sz w:val="18"/>
                      <w:szCs w:val="18"/>
                      <w:highlight w:val="none"/>
                      <w:lang w:val="en-US" w:eastAsia="zh-CN"/>
                    </w:rPr>
                    <w:t>经喷雾除尘</w:t>
                  </w:r>
                  <w:r>
                    <w:rPr>
                      <w:rFonts w:hint="default" w:ascii="Times New Roman" w:hAnsi="Times New Roman" w:cs="Times New Roman"/>
                      <w:b w:val="0"/>
                      <w:bCs w:val="0"/>
                      <w:color w:val="000000"/>
                      <w:sz w:val="18"/>
                      <w:szCs w:val="18"/>
                      <w:highlight w:val="none"/>
                      <w:lang w:val="en-US" w:eastAsia="zh-CN"/>
                    </w:rPr>
                    <w:t>后沉降；</w:t>
                  </w:r>
                </w:p>
                <w:p w14:paraId="3D214F9F">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碎石堆放、装卸粉尘</w:t>
                  </w:r>
                  <w:r>
                    <w:rPr>
                      <w:rFonts w:hint="default" w:ascii="Times New Roman" w:hAnsi="Times New Roman" w:cs="Times New Roman"/>
                      <w:b w:val="0"/>
                      <w:bCs w:val="0"/>
                      <w:color w:val="000000"/>
                      <w:sz w:val="18"/>
                      <w:szCs w:val="18"/>
                      <w:highlight w:val="none"/>
                      <w:lang w:val="en-US" w:eastAsia="zh-CN"/>
                    </w:rPr>
                    <w:t>：</w:t>
                  </w:r>
                  <w:r>
                    <w:rPr>
                      <w:rFonts w:hint="eastAsia" w:cs="Times New Roman"/>
                      <w:b w:val="0"/>
                      <w:bCs w:val="0"/>
                      <w:color w:val="000000"/>
                      <w:sz w:val="18"/>
                      <w:szCs w:val="18"/>
                      <w:highlight w:val="none"/>
                      <w:lang w:val="en-US" w:eastAsia="zh-CN"/>
                    </w:rPr>
                    <w:t>碎石</w:t>
                  </w:r>
                  <w:r>
                    <w:rPr>
                      <w:rFonts w:hint="default" w:ascii="Times New Roman" w:hAnsi="Times New Roman" w:cs="Times New Roman"/>
                      <w:b w:val="0"/>
                      <w:bCs w:val="0"/>
                      <w:color w:val="000000"/>
                      <w:sz w:val="18"/>
                      <w:szCs w:val="18"/>
                      <w:highlight w:val="none"/>
                      <w:lang w:val="en-US" w:eastAsia="zh-CN"/>
                    </w:rPr>
                    <w:t>成品</w:t>
                  </w:r>
                  <w:r>
                    <w:rPr>
                      <w:rFonts w:hint="default" w:ascii="Times New Roman" w:hAnsi="Times New Roman" w:cs="Times New Roman"/>
                      <w:b w:val="0"/>
                      <w:bCs w:val="0"/>
                      <w:color w:val="000000"/>
                      <w:sz w:val="18"/>
                      <w:szCs w:val="18"/>
                      <w:highlight w:val="none"/>
                    </w:rPr>
                    <w:t>堆放区卸料粉尘通过</w:t>
                  </w:r>
                  <w:r>
                    <w:rPr>
                      <w:rFonts w:hint="eastAsia" w:cs="Times New Roman"/>
                      <w:b w:val="0"/>
                      <w:bCs w:val="0"/>
                      <w:color w:val="000000"/>
                      <w:sz w:val="18"/>
                      <w:szCs w:val="18"/>
                      <w:highlight w:val="none"/>
                      <w:lang w:val="en-US" w:eastAsia="zh-CN"/>
                    </w:rPr>
                    <w:t>防尘网及</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降尘装置措施后无组织排放</w:t>
                  </w:r>
                  <w:r>
                    <w:rPr>
                      <w:rFonts w:hint="default" w:ascii="Times New Roman" w:hAnsi="Times New Roman" w:cs="Times New Roman"/>
                      <w:b w:val="0"/>
                      <w:bCs w:val="0"/>
                      <w:color w:val="000000"/>
                      <w:sz w:val="18"/>
                      <w:szCs w:val="18"/>
                      <w:highlight w:val="none"/>
                      <w:lang w:eastAsia="zh-CN"/>
                    </w:rPr>
                    <w:t>；</w:t>
                  </w:r>
                </w:p>
                <w:p w14:paraId="41464562">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投</w:t>
                  </w:r>
                  <w:r>
                    <w:rPr>
                      <w:rFonts w:hint="default" w:ascii="Times New Roman" w:hAnsi="Times New Roman" w:cs="Times New Roman"/>
                      <w:b w:val="0"/>
                      <w:bCs w:val="0"/>
                      <w:color w:val="000000"/>
                      <w:sz w:val="18"/>
                      <w:szCs w:val="18"/>
                      <w:highlight w:val="none"/>
                      <w:lang w:val="en-US" w:eastAsia="zh-CN"/>
                    </w:rPr>
                    <w:t>料</w:t>
                  </w:r>
                  <w:r>
                    <w:rPr>
                      <w:rFonts w:hint="eastAsia" w:cs="Times New Roman"/>
                      <w:b w:val="0"/>
                      <w:bCs w:val="0"/>
                      <w:color w:val="000000"/>
                      <w:sz w:val="18"/>
                      <w:szCs w:val="18"/>
                      <w:highlight w:val="none"/>
                      <w:lang w:val="en-US" w:eastAsia="zh-CN"/>
                    </w:rPr>
                    <w:t>（碎石、建筑弃土）</w:t>
                  </w:r>
                  <w:r>
                    <w:rPr>
                      <w:rFonts w:hint="default" w:ascii="Times New Roman" w:hAnsi="Times New Roman" w:cs="Times New Roman"/>
                      <w:b w:val="0"/>
                      <w:bCs w:val="0"/>
                      <w:color w:val="000000"/>
                      <w:sz w:val="18"/>
                      <w:szCs w:val="18"/>
                      <w:highlight w:val="none"/>
                      <w:lang w:val="en-US" w:eastAsia="zh-CN"/>
                    </w:rPr>
                    <w:t>粉尘：采取喷雾抑尘；</w:t>
                  </w:r>
                </w:p>
                <w:p w14:paraId="00C32DEA">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搅拌粉尘：车间</w:t>
                  </w:r>
                  <w:r>
                    <w:rPr>
                      <w:rFonts w:hint="eastAsia" w:cs="Times New Roman"/>
                      <w:b w:val="0"/>
                      <w:bCs w:val="0"/>
                      <w:color w:val="000000"/>
                      <w:sz w:val="18"/>
                      <w:szCs w:val="18"/>
                      <w:highlight w:val="none"/>
                      <w:lang w:val="en-US" w:eastAsia="zh-CN"/>
                    </w:rPr>
                    <w:t>半</w:t>
                  </w:r>
                  <w:r>
                    <w:rPr>
                      <w:rFonts w:hint="default" w:ascii="Times New Roman" w:hAnsi="Times New Roman" w:cs="Times New Roman"/>
                      <w:b w:val="0"/>
                      <w:bCs w:val="0"/>
                      <w:color w:val="000000"/>
                      <w:sz w:val="18"/>
                      <w:szCs w:val="18"/>
                      <w:highlight w:val="none"/>
                      <w:lang w:val="en-US" w:eastAsia="zh-CN"/>
                    </w:rPr>
                    <w:t>封闭，并设置</w:t>
                  </w:r>
                  <w:r>
                    <w:rPr>
                      <w:rFonts w:hint="eastAsia" w:cs="Times New Roman"/>
                      <w:b w:val="0"/>
                      <w:bCs w:val="0"/>
                      <w:color w:val="000000"/>
                      <w:sz w:val="18"/>
                      <w:szCs w:val="18"/>
                      <w:highlight w:val="none"/>
                      <w:lang w:val="en-US" w:eastAsia="zh-CN"/>
                    </w:rPr>
                    <w:t>喷雾降尘装置</w:t>
                  </w:r>
                  <w:r>
                    <w:rPr>
                      <w:rFonts w:hint="default" w:ascii="Times New Roman" w:hAnsi="Times New Roman" w:cs="Times New Roman"/>
                      <w:b w:val="0"/>
                      <w:bCs w:val="0"/>
                      <w:color w:val="000000"/>
                      <w:sz w:val="18"/>
                      <w:szCs w:val="18"/>
                      <w:highlight w:val="none"/>
                      <w:lang w:val="en-US" w:eastAsia="zh-CN"/>
                    </w:rPr>
                    <w:t>；</w:t>
                  </w:r>
                </w:p>
                <w:p w14:paraId="6D7B53F6">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水泥筒仓呼吸粉尘：经袋式除尘器处理后无组织排放；</w:t>
                  </w:r>
                </w:p>
                <w:p w14:paraId="165C445C">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物料输送粉尘：各进料口设置</w:t>
                  </w:r>
                  <w:r>
                    <w:rPr>
                      <w:rFonts w:hint="eastAsia" w:cs="Times New Roman"/>
                      <w:b w:val="0"/>
                      <w:bCs w:val="0"/>
                      <w:color w:val="000000"/>
                      <w:sz w:val="18"/>
                      <w:szCs w:val="18"/>
                      <w:highlight w:val="none"/>
                      <w:lang w:val="en-US" w:eastAsia="zh-CN"/>
                    </w:rPr>
                    <w:t>喷雾</w:t>
                  </w:r>
                  <w:r>
                    <w:rPr>
                      <w:rFonts w:hint="default" w:ascii="Times New Roman" w:hAnsi="Times New Roman" w:cs="Times New Roman"/>
                      <w:b w:val="0"/>
                      <w:bCs w:val="0"/>
                      <w:color w:val="000000"/>
                      <w:sz w:val="18"/>
                      <w:szCs w:val="18"/>
                      <w:highlight w:val="none"/>
                      <w:lang w:val="en-US" w:eastAsia="zh-CN"/>
                    </w:rPr>
                    <w:t>除尘装置；</w:t>
                  </w:r>
                </w:p>
                <w:p w14:paraId="741E4F1B">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运输扬尘：厂区道路硬化，</w:t>
                  </w:r>
                  <w:r>
                    <w:rPr>
                      <w:rFonts w:hint="eastAsia" w:cs="Times New Roman"/>
                      <w:b w:val="0"/>
                      <w:bCs w:val="0"/>
                      <w:color w:val="000000"/>
                      <w:sz w:val="18"/>
                      <w:szCs w:val="18"/>
                      <w:highlight w:val="none"/>
                      <w:lang w:val="en-US" w:eastAsia="zh-CN"/>
                    </w:rPr>
                    <w:t>并</w:t>
                  </w:r>
                  <w:r>
                    <w:rPr>
                      <w:rFonts w:hint="default" w:ascii="Times New Roman" w:hAnsi="Times New Roman" w:cs="Times New Roman"/>
                      <w:b w:val="0"/>
                      <w:bCs w:val="0"/>
                      <w:color w:val="000000"/>
                      <w:sz w:val="18"/>
                      <w:szCs w:val="18"/>
                      <w:highlight w:val="none"/>
                      <w:lang w:val="en-US" w:eastAsia="zh-CN"/>
                    </w:rPr>
                    <w:t>定期洒水、清扫，限制车速及车辆冲洗。</w:t>
                  </w:r>
                </w:p>
                <w:p w14:paraId="4BCE5CD3">
                  <w:pPr>
                    <w:spacing w:line="240" w:lineRule="auto"/>
                    <w:ind w:firstLine="0" w:firstLineChars="0"/>
                    <w:rPr>
                      <w:rFonts w:hint="default"/>
                      <w:sz w:val="18"/>
                      <w:szCs w:val="18"/>
                      <w:lang w:val="en-US"/>
                    </w:rPr>
                  </w:pPr>
                </w:p>
              </w:tc>
              <w:tc>
                <w:tcPr>
                  <w:tcW w:w="1216" w:type="dxa"/>
                  <w:tcBorders>
                    <w:top w:val="single" w:color="auto" w:sz="4" w:space="0"/>
                    <w:bottom w:val="single" w:color="auto" w:sz="4" w:space="0"/>
                    <w:right w:val="single" w:color="auto" w:sz="12" w:space="0"/>
                  </w:tcBorders>
                  <w:vAlign w:val="center"/>
                </w:tcPr>
                <w:p w14:paraId="4A031512">
                  <w:pPr>
                    <w:spacing w:line="240" w:lineRule="auto"/>
                    <w:ind w:firstLine="0" w:firstLineChars="0"/>
                    <w:rPr>
                      <w:rFonts w:hint="default" w:ascii="Times New Roman" w:hAnsi="Times New Roman" w:cs="Times New Roman"/>
                      <w:b w:val="0"/>
                      <w:bCs w:val="0"/>
                      <w:color w:val="000000"/>
                      <w:sz w:val="18"/>
                      <w:szCs w:val="18"/>
                      <w:highlight w:val="none"/>
                      <w:lang w:eastAsia="zh-CN"/>
                    </w:rPr>
                  </w:pPr>
                  <w:r>
                    <w:rPr>
                      <w:rFonts w:hint="eastAsia" w:cs="Times New Roman"/>
                      <w:sz w:val="18"/>
                      <w:szCs w:val="21"/>
                      <w:lang w:val="en-US" w:eastAsia="zh-CN" w:bidi="ar-SA"/>
                    </w:rPr>
                    <w:t>不一致，</w:t>
                  </w:r>
                  <w:r>
                    <w:rPr>
                      <w:rFonts w:hint="eastAsia" w:cs="Times New Roman"/>
                      <w:b w:val="0"/>
                      <w:bCs w:val="0"/>
                      <w:color w:val="000000"/>
                      <w:sz w:val="18"/>
                      <w:szCs w:val="18"/>
                      <w:highlight w:val="none"/>
                      <w:lang w:val="en-US" w:eastAsia="zh-CN"/>
                    </w:rPr>
                    <w:t>原料堆放、装卸粉尘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原料堆放区卸料粉尘通过采取</w:t>
                  </w:r>
                  <w:r>
                    <w:rPr>
                      <w:rFonts w:hint="eastAsia" w:cs="Times New Roman"/>
                      <w:b w:val="0"/>
                      <w:bCs w:val="0"/>
                      <w:color w:val="000000"/>
                      <w:sz w:val="18"/>
                      <w:szCs w:val="18"/>
                      <w:highlight w:val="none"/>
                      <w:lang w:val="en-US" w:eastAsia="zh-CN"/>
                    </w:rPr>
                    <w:t>防尘网及</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w:t>
                  </w:r>
                  <w:r>
                    <w:rPr>
                      <w:rFonts w:hint="eastAsia" w:cs="Times New Roman"/>
                      <w:b w:val="0"/>
                      <w:bCs w:val="0"/>
                      <w:color w:val="000000"/>
                      <w:sz w:val="18"/>
                      <w:szCs w:val="18"/>
                      <w:highlight w:val="none"/>
                      <w:lang w:val="en-US" w:eastAsia="zh-CN"/>
                    </w:rPr>
                    <w:t>降尘</w:t>
                  </w:r>
                  <w:r>
                    <w:rPr>
                      <w:rFonts w:hint="default" w:ascii="Times New Roman" w:hAnsi="Times New Roman" w:cs="Times New Roman"/>
                      <w:b w:val="0"/>
                      <w:bCs w:val="0"/>
                      <w:color w:val="000000"/>
                      <w:sz w:val="18"/>
                      <w:szCs w:val="18"/>
                      <w:highlight w:val="none"/>
                    </w:rPr>
                    <w:t>后无组织排放</w:t>
                  </w:r>
                  <w:r>
                    <w:rPr>
                      <w:rFonts w:hint="default" w:ascii="Times New Roman" w:hAnsi="Times New Roman" w:cs="Times New Roman"/>
                      <w:b w:val="0"/>
                      <w:bCs w:val="0"/>
                      <w:color w:val="000000"/>
                      <w:sz w:val="18"/>
                      <w:szCs w:val="18"/>
                      <w:highlight w:val="none"/>
                      <w:lang w:eastAsia="zh-CN"/>
                    </w:rPr>
                    <w:t>；</w:t>
                  </w:r>
                </w:p>
                <w:p w14:paraId="22EAE317">
                  <w:pPr>
                    <w:spacing w:line="240" w:lineRule="auto"/>
                    <w:ind w:firstLine="0" w:firstLineChars="0"/>
                    <w:rPr>
                      <w:rFonts w:hint="default" w:ascii="Times New Roman" w:hAnsi="Times New Roman" w:cs="Times New Roman"/>
                      <w:b w:val="0"/>
                      <w:bCs w:val="0"/>
                      <w:color w:val="000000"/>
                      <w:sz w:val="18"/>
                      <w:szCs w:val="18"/>
                      <w:highlight w:val="none"/>
                      <w:lang w:eastAsia="zh-CN"/>
                    </w:rPr>
                  </w:pPr>
                  <w:r>
                    <w:rPr>
                      <w:rFonts w:hint="default" w:ascii="Times New Roman" w:hAnsi="Times New Roman" w:cs="Times New Roman"/>
                      <w:b w:val="0"/>
                      <w:bCs w:val="0"/>
                      <w:color w:val="000000"/>
                      <w:sz w:val="18"/>
                      <w:szCs w:val="18"/>
                      <w:highlight w:val="none"/>
                    </w:rPr>
                    <w:t>给料</w:t>
                  </w:r>
                  <w:r>
                    <w:rPr>
                      <w:rFonts w:hint="eastAsia" w:cs="Times New Roman"/>
                      <w:b w:val="0"/>
                      <w:bCs w:val="0"/>
                      <w:color w:val="000000"/>
                      <w:sz w:val="18"/>
                      <w:szCs w:val="18"/>
                      <w:highlight w:val="none"/>
                      <w:lang w:eastAsia="zh-CN"/>
                    </w:rPr>
                    <w:t>（</w:t>
                  </w:r>
                  <w:r>
                    <w:rPr>
                      <w:rFonts w:hint="eastAsia" w:cs="Times New Roman"/>
                      <w:b w:val="0"/>
                      <w:bCs w:val="0"/>
                      <w:color w:val="000000"/>
                      <w:sz w:val="18"/>
                      <w:szCs w:val="18"/>
                      <w:highlight w:val="none"/>
                      <w:lang w:val="en-US" w:eastAsia="zh-CN"/>
                    </w:rPr>
                    <w:t>尾矿</w:t>
                  </w:r>
                  <w:r>
                    <w:rPr>
                      <w:rFonts w:hint="eastAsia"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采取喷雾抑尘措施后无组织排放</w:t>
                  </w:r>
                  <w:r>
                    <w:rPr>
                      <w:rFonts w:hint="default" w:ascii="Times New Roman" w:hAnsi="Times New Roman" w:cs="Times New Roman"/>
                      <w:b w:val="0"/>
                      <w:bCs w:val="0"/>
                      <w:color w:val="000000"/>
                      <w:sz w:val="18"/>
                      <w:szCs w:val="18"/>
                      <w:highlight w:val="none"/>
                      <w:lang w:eastAsia="zh-CN"/>
                    </w:rPr>
                    <w:t>；</w:t>
                  </w:r>
                </w:p>
                <w:p w14:paraId="455200B3">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碎石</w:t>
                  </w:r>
                  <w:r>
                    <w:rPr>
                      <w:rFonts w:hint="default" w:ascii="Times New Roman" w:hAnsi="Times New Roman" w:cs="Times New Roman"/>
                      <w:b w:val="0"/>
                      <w:bCs w:val="0"/>
                      <w:color w:val="000000"/>
                      <w:sz w:val="18"/>
                      <w:szCs w:val="18"/>
                      <w:highlight w:val="none"/>
                    </w:rPr>
                    <w:t>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lang w:val="en-US" w:eastAsia="zh-CN"/>
                    </w:rPr>
                    <w:t>破碎、</w:t>
                  </w:r>
                  <w:r>
                    <w:rPr>
                      <w:rFonts w:hint="eastAsia" w:cs="Times New Roman"/>
                      <w:b w:val="0"/>
                      <w:bCs w:val="0"/>
                      <w:color w:val="000000"/>
                      <w:sz w:val="18"/>
                      <w:szCs w:val="18"/>
                      <w:highlight w:val="none"/>
                      <w:lang w:val="en-US" w:eastAsia="zh-CN"/>
                    </w:rPr>
                    <w:t>整形、</w:t>
                  </w:r>
                  <w:r>
                    <w:rPr>
                      <w:rFonts w:hint="default" w:ascii="Times New Roman" w:hAnsi="Times New Roman" w:cs="Times New Roman"/>
                      <w:b w:val="0"/>
                      <w:bCs w:val="0"/>
                      <w:color w:val="000000"/>
                      <w:sz w:val="18"/>
                      <w:szCs w:val="18"/>
                      <w:highlight w:val="none"/>
                      <w:lang w:val="en-US" w:eastAsia="zh-CN"/>
                    </w:rPr>
                    <w:t>筛分粉尘</w:t>
                  </w:r>
                  <w:r>
                    <w:rPr>
                      <w:rFonts w:hint="eastAsia" w:cs="Times New Roman"/>
                      <w:b w:val="0"/>
                      <w:bCs w:val="0"/>
                      <w:color w:val="000000"/>
                      <w:sz w:val="18"/>
                      <w:szCs w:val="18"/>
                      <w:highlight w:val="none"/>
                      <w:lang w:val="en-US" w:eastAsia="zh-CN"/>
                    </w:rPr>
                    <w:t>经喷雾除尘</w:t>
                  </w:r>
                  <w:r>
                    <w:rPr>
                      <w:rFonts w:hint="default" w:ascii="Times New Roman" w:hAnsi="Times New Roman" w:cs="Times New Roman"/>
                      <w:b w:val="0"/>
                      <w:bCs w:val="0"/>
                      <w:color w:val="000000"/>
                      <w:sz w:val="18"/>
                      <w:szCs w:val="18"/>
                      <w:highlight w:val="none"/>
                      <w:lang w:val="en-US" w:eastAsia="zh-CN"/>
                    </w:rPr>
                    <w:t>后沉降；</w:t>
                  </w:r>
                </w:p>
                <w:p w14:paraId="59256C3D">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碎石堆放、装卸粉尘</w:t>
                  </w:r>
                  <w:r>
                    <w:rPr>
                      <w:rFonts w:hint="default" w:ascii="Times New Roman" w:hAnsi="Times New Roman" w:cs="Times New Roman"/>
                      <w:b w:val="0"/>
                      <w:bCs w:val="0"/>
                      <w:color w:val="000000"/>
                      <w:sz w:val="18"/>
                      <w:szCs w:val="18"/>
                      <w:highlight w:val="none"/>
                      <w:lang w:val="en-US" w:eastAsia="zh-CN"/>
                    </w:rPr>
                    <w:t>：</w:t>
                  </w:r>
                  <w:r>
                    <w:rPr>
                      <w:rFonts w:hint="eastAsia" w:cs="Times New Roman"/>
                      <w:b w:val="0"/>
                      <w:bCs w:val="0"/>
                      <w:color w:val="000000"/>
                      <w:sz w:val="18"/>
                      <w:szCs w:val="18"/>
                      <w:highlight w:val="none"/>
                      <w:lang w:val="en-US" w:eastAsia="zh-CN"/>
                    </w:rPr>
                    <w:t>碎石</w:t>
                  </w:r>
                  <w:r>
                    <w:rPr>
                      <w:rFonts w:hint="default" w:ascii="Times New Roman" w:hAnsi="Times New Roman" w:cs="Times New Roman"/>
                      <w:b w:val="0"/>
                      <w:bCs w:val="0"/>
                      <w:color w:val="000000"/>
                      <w:sz w:val="18"/>
                      <w:szCs w:val="18"/>
                      <w:highlight w:val="none"/>
                      <w:lang w:val="en-US" w:eastAsia="zh-CN"/>
                    </w:rPr>
                    <w:t>成品</w:t>
                  </w:r>
                  <w:r>
                    <w:rPr>
                      <w:rFonts w:hint="default" w:ascii="Times New Roman" w:hAnsi="Times New Roman" w:cs="Times New Roman"/>
                      <w:b w:val="0"/>
                      <w:bCs w:val="0"/>
                      <w:color w:val="000000"/>
                      <w:sz w:val="18"/>
                      <w:szCs w:val="18"/>
                      <w:highlight w:val="none"/>
                    </w:rPr>
                    <w:t>堆放区卸料粉尘通过</w:t>
                  </w:r>
                  <w:r>
                    <w:rPr>
                      <w:rFonts w:hint="eastAsia" w:cs="Times New Roman"/>
                      <w:b w:val="0"/>
                      <w:bCs w:val="0"/>
                      <w:color w:val="000000"/>
                      <w:sz w:val="18"/>
                      <w:szCs w:val="18"/>
                      <w:highlight w:val="none"/>
                      <w:lang w:val="en-US" w:eastAsia="zh-CN"/>
                    </w:rPr>
                    <w:t>防尘网及</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降尘装置措施后无组织排放</w:t>
                  </w:r>
                  <w:r>
                    <w:rPr>
                      <w:rFonts w:hint="default" w:ascii="Times New Roman" w:hAnsi="Times New Roman" w:cs="Times New Roman"/>
                      <w:b w:val="0"/>
                      <w:bCs w:val="0"/>
                      <w:color w:val="000000"/>
                      <w:sz w:val="18"/>
                      <w:szCs w:val="18"/>
                      <w:highlight w:val="none"/>
                      <w:lang w:eastAsia="zh-CN"/>
                    </w:rPr>
                    <w:t>；</w:t>
                  </w:r>
                </w:p>
                <w:p w14:paraId="6CEAF72B">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eastAsia" w:cs="Times New Roman"/>
                      <w:b w:val="0"/>
                      <w:bCs w:val="0"/>
                      <w:color w:val="000000"/>
                      <w:sz w:val="18"/>
                      <w:szCs w:val="18"/>
                      <w:highlight w:val="none"/>
                      <w:lang w:val="en-US" w:eastAsia="zh-CN"/>
                    </w:rPr>
                    <w:t>投</w:t>
                  </w:r>
                  <w:r>
                    <w:rPr>
                      <w:rFonts w:hint="default" w:ascii="Times New Roman" w:hAnsi="Times New Roman" w:cs="Times New Roman"/>
                      <w:b w:val="0"/>
                      <w:bCs w:val="0"/>
                      <w:color w:val="000000"/>
                      <w:sz w:val="18"/>
                      <w:szCs w:val="18"/>
                      <w:highlight w:val="none"/>
                      <w:lang w:val="en-US" w:eastAsia="zh-CN"/>
                    </w:rPr>
                    <w:t>料</w:t>
                  </w:r>
                  <w:r>
                    <w:rPr>
                      <w:rFonts w:hint="eastAsia" w:cs="Times New Roman"/>
                      <w:b w:val="0"/>
                      <w:bCs w:val="0"/>
                      <w:color w:val="000000"/>
                      <w:sz w:val="18"/>
                      <w:szCs w:val="18"/>
                      <w:highlight w:val="none"/>
                      <w:lang w:val="en-US" w:eastAsia="zh-CN"/>
                    </w:rPr>
                    <w:t>（碎石、建筑弃土）</w:t>
                  </w:r>
                  <w:r>
                    <w:rPr>
                      <w:rFonts w:hint="default" w:ascii="Times New Roman" w:hAnsi="Times New Roman" w:cs="Times New Roman"/>
                      <w:b w:val="0"/>
                      <w:bCs w:val="0"/>
                      <w:color w:val="000000"/>
                      <w:sz w:val="18"/>
                      <w:szCs w:val="18"/>
                      <w:highlight w:val="none"/>
                      <w:lang w:val="en-US" w:eastAsia="zh-CN"/>
                    </w:rPr>
                    <w:t>粉尘：采取喷雾抑尘；</w:t>
                  </w:r>
                </w:p>
                <w:p w14:paraId="5B7268BB">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搅拌粉尘：车间</w:t>
                  </w:r>
                  <w:r>
                    <w:rPr>
                      <w:rFonts w:hint="eastAsia" w:cs="Times New Roman"/>
                      <w:b w:val="0"/>
                      <w:bCs w:val="0"/>
                      <w:color w:val="000000"/>
                      <w:sz w:val="18"/>
                      <w:szCs w:val="18"/>
                      <w:highlight w:val="none"/>
                      <w:lang w:val="en-US" w:eastAsia="zh-CN"/>
                    </w:rPr>
                    <w:t>半</w:t>
                  </w:r>
                  <w:r>
                    <w:rPr>
                      <w:rFonts w:hint="default" w:ascii="Times New Roman" w:hAnsi="Times New Roman" w:cs="Times New Roman"/>
                      <w:b w:val="0"/>
                      <w:bCs w:val="0"/>
                      <w:color w:val="000000"/>
                      <w:sz w:val="18"/>
                      <w:szCs w:val="18"/>
                      <w:highlight w:val="none"/>
                      <w:lang w:val="en-US" w:eastAsia="zh-CN"/>
                    </w:rPr>
                    <w:t>封闭，并设置</w:t>
                  </w:r>
                  <w:r>
                    <w:rPr>
                      <w:rFonts w:hint="eastAsia" w:cs="Times New Roman"/>
                      <w:b w:val="0"/>
                      <w:bCs w:val="0"/>
                      <w:color w:val="000000"/>
                      <w:sz w:val="18"/>
                      <w:szCs w:val="18"/>
                      <w:highlight w:val="none"/>
                      <w:lang w:val="en-US" w:eastAsia="zh-CN"/>
                    </w:rPr>
                    <w:t>喷雾降尘装置</w:t>
                  </w:r>
                  <w:r>
                    <w:rPr>
                      <w:rFonts w:hint="default" w:ascii="Times New Roman" w:hAnsi="Times New Roman" w:cs="Times New Roman"/>
                      <w:b w:val="0"/>
                      <w:bCs w:val="0"/>
                      <w:color w:val="000000"/>
                      <w:sz w:val="18"/>
                      <w:szCs w:val="18"/>
                      <w:highlight w:val="none"/>
                      <w:lang w:val="en-US" w:eastAsia="zh-CN"/>
                    </w:rPr>
                    <w:t>；</w:t>
                  </w:r>
                </w:p>
                <w:p w14:paraId="228887BA">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水泥筒仓呼吸粉尘：经袋式除尘器处理后无组织排放；</w:t>
                  </w:r>
                </w:p>
                <w:p w14:paraId="4EB02D88">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物料输送粉尘：各进料口设置</w:t>
                  </w:r>
                  <w:r>
                    <w:rPr>
                      <w:rFonts w:hint="eastAsia" w:cs="Times New Roman"/>
                      <w:b w:val="0"/>
                      <w:bCs w:val="0"/>
                      <w:color w:val="000000"/>
                      <w:sz w:val="18"/>
                      <w:szCs w:val="18"/>
                      <w:highlight w:val="none"/>
                      <w:lang w:val="en-US" w:eastAsia="zh-CN"/>
                    </w:rPr>
                    <w:t>喷雾</w:t>
                  </w:r>
                  <w:r>
                    <w:rPr>
                      <w:rFonts w:hint="default" w:ascii="Times New Roman" w:hAnsi="Times New Roman" w:cs="Times New Roman"/>
                      <w:b w:val="0"/>
                      <w:bCs w:val="0"/>
                      <w:color w:val="000000"/>
                      <w:sz w:val="18"/>
                      <w:szCs w:val="18"/>
                      <w:highlight w:val="none"/>
                      <w:lang w:val="en-US" w:eastAsia="zh-CN"/>
                    </w:rPr>
                    <w:t>除尘装置；</w:t>
                  </w:r>
                </w:p>
                <w:p w14:paraId="0BCD1C89">
                  <w:pPr>
                    <w:spacing w:line="240" w:lineRule="auto"/>
                    <w:ind w:firstLine="0" w:firstLineChars="0"/>
                    <w:rPr>
                      <w:rFonts w:hint="default" w:ascii="Times New Roman" w:hAnsi="Times New Roman" w:eastAsia="宋体" w:cs="Times New Roman"/>
                      <w:sz w:val="18"/>
                      <w:szCs w:val="21"/>
                      <w:lang w:val="en-US" w:eastAsia="zh-CN" w:bidi="ar-SA"/>
                    </w:rPr>
                  </w:pPr>
                  <w:r>
                    <w:rPr>
                      <w:rFonts w:hint="default" w:ascii="Times New Roman" w:hAnsi="Times New Roman" w:cs="Times New Roman"/>
                      <w:b w:val="0"/>
                      <w:bCs w:val="0"/>
                      <w:color w:val="000000"/>
                      <w:sz w:val="18"/>
                      <w:szCs w:val="18"/>
                      <w:highlight w:val="none"/>
                      <w:lang w:val="en-US" w:eastAsia="zh-CN"/>
                    </w:rPr>
                    <w:t>运输扬尘：厂区道路硬化，</w:t>
                  </w:r>
                  <w:r>
                    <w:rPr>
                      <w:rFonts w:hint="eastAsia" w:cs="Times New Roman"/>
                      <w:b w:val="0"/>
                      <w:bCs w:val="0"/>
                      <w:color w:val="000000"/>
                      <w:sz w:val="18"/>
                      <w:szCs w:val="18"/>
                      <w:highlight w:val="none"/>
                      <w:lang w:val="en-US" w:eastAsia="zh-CN"/>
                    </w:rPr>
                    <w:t>并</w:t>
                  </w:r>
                  <w:r>
                    <w:rPr>
                      <w:rFonts w:hint="default" w:ascii="Times New Roman" w:hAnsi="Times New Roman" w:cs="Times New Roman"/>
                      <w:b w:val="0"/>
                      <w:bCs w:val="0"/>
                      <w:color w:val="000000"/>
                      <w:sz w:val="18"/>
                      <w:szCs w:val="18"/>
                      <w:highlight w:val="none"/>
                      <w:lang w:val="en-US" w:eastAsia="zh-CN"/>
                    </w:rPr>
                    <w:t>定期洒水、清扫，限制车速及车辆冲洗。</w:t>
                  </w:r>
                </w:p>
              </w:tc>
            </w:tr>
            <w:tr w14:paraId="5C71C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20" w:type="dxa"/>
                  <w:vMerge w:val="continue"/>
                  <w:vAlign w:val="center"/>
                </w:tcPr>
                <w:p w14:paraId="641477F6">
                  <w:pPr>
                    <w:jc w:val="center"/>
                    <w:textAlignment w:val="center"/>
                    <w:rPr>
                      <w:sz w:val="18"/>
                    </w:rPr>
                  </w:pPr>
                </w:p>
              </w:tc>
              <w:tc>
                <w:tcPr>
                  <w:tcW w:w="632" w:type="dxa"/>
                  <w:vMerge w:val="continue"/>
                  <w:vAlign w:val="center"/>
                </w:tcPr>
                <w:p w14:paraId="11949553">
                  <w:pPr>
                    <w:jc w:val="center"/>
                    <w:textAlignment w:val="center"/>
                    <w:rPr>
                      <w:sz w:val="18"/>
                    </w:rPr>
                  </w:pPr>
                </w:p>
              </w:tc>
              <w:tc>
                <w:tcPr>
                  <w:tcW w:w="1295" w:type="dxa"/>
                  <w:tcBorders>
                    <w:top w:val="single" w:color="auto" w:sz="4" w:space="0"/>
                    <w:bottom w:val="single" w:color="auto" w:sz="4" w:space="0"/>
                  </w:tcBorders>
                  <w:vAlign w:val="center"/>
                </w:tcPr>
                <w:p w14:paraId="05D60E9B">
                  <w:pPr>
                    <w:spacing w:line="240" w:lineRule="auto"/>
                    <w:ind w:firstLine="0" w:firstLineChars="0"/>
                    <w:jc w:val="center"/>
                    <w:rPr>
                      <w:rFonts w:ascii="Times New Roman" w:hAnsi="Times New Roman" w:eastAsia="宋体" w:cs="Times New Roman"/>
                      <w:sz w:val="18"/>
                      <w:szCs w:val="21"/>
                      <w:lang w:val="en-US" w:eastAsia="zh-CN" w:bidi="ar-SA"/>
                    </w:rPr>
                  </w:pPr>
                  <w:r>
                    <w:rPr>
                      <w:rFonts w:hint="default" w:ascii="Times New Roman" w:hAnsi="Times New Roman" w:cs="Times New Roman"/>
                      <w:bCs/>
                      <w:color w:val="000000"/>
                      <w:sz w:val="18"/>
                      <w:szCs w:val="18"/>
                      <w:highlight w:val="none"/>
                    </w:rPr>
                    <w:t>废水处理系统</w:t>
                  </w:r>
                </w:p>
              </w:tc>
              <w:tc>
                <w:tcPr>
                  <w:tcW w:w="2352" w:type="dxa"/>
                  <w:tcBorders>
                    <w:top w:val="single" w:color="auto" w:sz="4" w:space="0"/>
                    <w:bottom w:val="single" w:color="auto" w:sz="4" w:space="0"/>
                  </w:tcBorders>
                  <w:vAlign w:val="center"/>
                </w:tcPr>
                <w:p w14:paraId="512FC92E">
                  <w:pPr>
                    <w:spacing w:line="240" w:lineRule="auto"/>
                    <w:ind w:firstLine="0" w:firstLineChars="0"/>
                    <w:rPr>
                      <w:rFonts w:hint="default" w:ascii="Times New Roman" w:hAnsi="Times New Roman" w:cs="Times New Roman"/>
                      <w:bCs/>
                      <w:color w:val="000000"/>
                      <w:sz w:val="18"/>
                      <w:szCs w:val="18"/>
                      <w:highlight w:val="none"/>
                    </w:rPr>
                  </w:pPr>
                  <w:r>
                    <w:rPr>
                      <w:rFonts w:hint="default" w:ascii="Times New Roman" w:hAnsi="Times New Roman" w:cs="Times New Roman"/>
                      <w:bCs/>
                      <w:color w:val="000000"/>
                      <w:sz w:val="18"/>
                      <w:szCs w:val="18"/>
                      <w:highlight w:val="none"/>
                      <w:lang w:val="en-US" w:eastAsia="zh-CN"/>
                    </w:rPr>
                    <w:t>雨污分流，初期雨水经截排水沟排入初期雨水池，后期雨水通过雨水管网排外</w:t>
                  </w:r>
                  <w:r>
                    <w:rPr>
                      <w:rFonts w:hint="default" w:ascii="Times New Roman" w:hAnsi="Times New Roman" w:cs="Times New Roman"/>
                      <w:bCs/>
                      <w:color w:val="000000"/>
                      <w:sz w:val="18"/>
                      <w:szCs w:val="18"/>
                      <w:highlight w:val="none"/>
                    </w:rPr>
                    <w:t>；</w:t>
                  </w:r>
                </w:p>
                <w:p w14:paraId="0D5BA14D">
                  <w:pPr>
                    <w:spacing w:line="240" w:lineRule="auto"/>
                    <w:ind w:firstLine="0" w:firstLineChars="0"/>
                    <w:rPr>
                      <w:rFonts w:hint="default" w:ascii="Times New Roman" w:hAnsi="Times New Roman" w:eastAsia="宋体" w:cs="Times New Roman"/>
                      <w:sz w:val="18"/>
                      <w:szCs w:val="18"/>
                      <w:lang w:val="en-US" w:eastAsia="zh-CN" w:bidi="ar-SA"/>
                    </w:rPr>
                  </w:pPr>
                  <w:r>
                    <w:rPr>
                      <w:rFonts w:hint="default" w:ascii="Times New Roman" w:hAnsi="Times New Roman" w:cs="Times New Roman"/>
                      <w:bCs/>
                      <w:color w:val="000000"/>
                      <w:sz w:val="18"/>
                      <w:szCs w:val="18"/>
                      <w:highlight w:val="none"/>
                    </w:rPr>
                    <w:t>本项目</w:t>
                  </w:r>
                  <w:r>
                    <w:rPr>
                      <w:rFonts w:hint="default" w:ascii="Times New Roman" w:hAnsi="Times New Roman" w:cs="Times New Roman"/>
                      <w:bCs/>
                      <w:color w:val="000000"/>
                      <w:sz w:val="18"/>
                      <w:szCs w:val="18"/>
                      <w:highlight w:val="none"/>
                      <w:lang w:val="en-US" w:eastAsia="zh-CN"/>
                    </w:rPr>
                    <w:t>洗车废水经洗车槽（</w:t>
                  </w:r>
                  <w:r>
                    <w:rPr>
                      <w:rFonts w:hint="eastAsia" w:cs="Times New Roman"/>
                      <w:bCs/>
                      <w:color w:val="000000"/>
                      <w:sz w:val="18"/>
                      <w:szCs w:val="18"/>
                      <w:highlight w:val="none"/>
                      <w:lang w:val="en-US" w:eastAsia="zh-CN"/>
                    </w:rPr>
                    <w:t>3</w:t>
                  </w:r>
                  <w:r>
                    <w:rPr>
                      <w:rFonts w:hint="default" w:ascii="Times New Roman" w:hAnsi="Times New Roman" w:cs="Times New Roman"/>
                      <w:bCs/>
                      <w:color w:val="000000"/>
                      <w:sz w:val="18"/>
                      <w:szCs w:val="18"/>
                      <w:highlight w:val="none"/>
                      <w:lang w:val="en-US" w:eastAsia="zh-CN"/>
                    </w:rPr>
                    <w:t>m</w:t>
                  </w:r>
                  <w:r>
                    <w:rPr>
                      <w:rFonts w:hint="default" w:ascii="Times New Roman" w:hAnsi="Times New Roman" w:cs="Times New Roman"/>
                      <w:bCs/>
                      <w:color w:val="000000"/>
                      <w:sz w:val="18"/>
                      <w:szCs w:val="18"/>
                      <w:highlight w:val="none"/>
                      <w:vertAlign w:val="superscript"/>
                      <w:lang w:val="en-US" w:eastAsia="zh-CN"/>
                    </w:rPr>
                    <w:t>3</w:t>
                  </w:r>
                  <w:r>
                    <w:rPr>
                      <w:rFonts w:hint="default" w:ascii="Times New Roman" w:hAnsi="Times New Roman" w:cs="Times New Roman"/>
                      <w:bCs/>
                      <w:color w:val="000000"/>
                      <w:sz w:val="18"/>
                      <w:szCs w:val="18"/>
                      <w:highlight w:val="none"/>
                      <w:lang w:val="en-US" w:eastAsia="zh-CN"/>
                    </w:rPr>
                    <w:t>）沉淀后回用于配料，设备清洗废水经沉淀池（</w:t>
                  </w:r>
                  <w:r>
                    <w:rPr>
                      <w:rFonts w:hint="eastAsia" w:cs="Times New Roman"/>
                      <w:bCs/>
                      <w:color w:val="000000"/>
                      <w:sz w:val="18"/>
                      <w:szCs w:val="18"/>
                      <w:highlight w:val="none"/>
                      <w:lang w:val="en-US" w:eastAsia="zh-CN"/>
                    </w:rPr>
                    <w:t>4</w:t>
                  </w:r>
                  <w:r>
                    <w:rPr>
                      <w:rFonts w:hint="default" w:ascii="Times New Roman" w:hAnsi="Times New Roman" w:cs="Times New Roman"/>
                      <w:bCs/>
                      <w:color w:val="000000"/>
                      <w:sz w:val="18"/>
                      <w:szCs w:val="18"/>
                      <w:highlight w:val="none"/>
                      <w:lang w:val="en-US" w:eastAsia="zh-CN"/>
                    </w:rPr>
                    <w:t>m</w:t>
                  </w:r>
                  <w:r>
                    <w:rPr>
                      <w:rFonts w:hint="default" w:ascii="Times New Roman" w:hAnsi="Times New Roman" w:cs="Times New Roman"/>
                      <w:bCs/>
                      <w:color w:val="000000"/>
                      <w:sz w:val="18"/>
                      <w:szCs w:val="18"/>
                      <w:highlight w:val="none"/>
                      <w:vertAlign w:val="superscript"/>
                      <w:lang w:val="en-US" w:eastAsia="zh-CN"/>
                    </w:rPr>
                    <w:t>3</w:t>
                  </w:r>
                  <w:r>
                    <w:rPr>
                      <w:rFonts w:hint="default" w:ascii="Times New Roman" w:hAnsi="Times New Roman" w:cs="Times New Roman"/>
                      <w:bCs/>
                      <w:color w:val="000000"/>
                      <w:sz w:val="18"/>
                      <w:szCs w:val="18"/>
                      <w:highlight w:val="none"/>
                      <w:lang w:val="en-US" w:eastAsia="zh-CN"/>
                    </w:rPr>
                    <w:t>）沉淀后回用于配料，不外排；</w:t>
                  </w:r>
                  <w:r>
                    <w:rPr>
                      <w:rFonts w:hint="default" w:ascii="Times New Roman" w:hAnsi="Times New Roman" w:eastAsia="宋体" w:cs="Times New Roman"/>
                      <w:color w:val="000000"/>
                      <w:sz w:val="18"/>
                      <w:szCs w:val="18"/>
                      <w:highlight w:val="none"/>
                      <w:vertAlign w:val="baseline"/>
                      <w:lang w:val="en-US" w:eastAsia="zh-CN"/>
                    </w:rPr>
                    <w:t>生活污水经隔油池+化粪池处理后用于</w:t>
                  </w:r>
                  <w:r>
                    <w:rPr>
                      <w:rFonts w:hint="eastAsia" w:eastAsia="宋体" w:cs="Times New Roman"/>
                      <w:color w:val="000000"/>
                      <w:sz w:val="18"/>
                      <w:szCs w:val="18"/>
                      <w:highlight w:val="none"/>
                      <w:vertAlign w:val="baseline"/>
                      <w:lang w:val="en-US" w:eastAsia="zh-CN"/>
                    </w:rPr>
                    <w:t>厂区绿化</w:t>
                  </w:r>
                  <w:r>
                    <w:rPr>
                      <w:rFonts w:hint="default" w:ascii="Times New Roman" w:hAnsi="Times New Roman" w:eastAsia="宋体" w:cs="Times New Roman"/>
                      <w:color w:val="000000"/>
                      <w:sz w:val="18"/>
                      <w:szCs w:val="18"/>
                      <w:highlight w:val="none"/>
                      <w:vertAlign w:val="baseline"/>
                      <w:lang w:val="en-US" w:eastAsia="zh-CN"/>
                    </w:rPr>
                    <w:t>。</w:t>
                  </w:r>
                </w:p>
              </w:tc>
              <w:tc>
                <w:tcPr>
                  <w:tcW w:w="2503" w:type="dxa"/>
                  <w:tcBorders>
                    <w:top w:val="single" w:color="auto" w:sz="4" w:space="0"/>
                    <w:bottom w:val="single" w:color="auto" w:sz="4" w:space="0"/>
                  </w:tcBorders>
                  <w:vAlign w:val="center"/>
                </w:tcPr>
                <w:p w14:paraId="1AA34AFA">
                  <w:pPr>
                    <w:spacing w:line="240" w:lineRule="auto"/>
                    <w:ind w:firstLine="0" w:firstLineChars="0"/>
                    <w:rPr>
                      <w:rFonts w:hint="default" w:ascii="Times New Roman" w:hAnsi="Times New Roman" w:cs="Times New Roman"/>
                      <w:bCs/>
                      <w:color w:val="000000"/>
                      <w:sz w:val="18"/>
                      <w:szCs w:val="18"/>
                      <w:highlight w:val="none"/>
                    </w:rPr>
                  </w:pPr>
                  <w:r>
                    <w:rPr>
                      <w:rFonts w:hint="default" w:ascii="Times New Roman" w:hAnsi="Times New Roman" w:cs="Times New Roman"/>
                      <w:bCs/>
                      <w:color w:val="000000"/>
                      <w:sz w:val="18"/>
                      <w:szCs w:val="18"/>
                      <w:highlight w:val="none"/>
                      <w:lang w:val="en-US" w:eastAsia="zh-CN"/>
                    </w:rPr>
                    <w:t>雨污分流，初期雨水经截排水沟排入初期雨水池，后期雨水通过雨水管网排外</w:t>
                  </w:r>
                  <w:r>
                    <w:rPr>
                      <w:rFonts w:hint="default" w:ascii="Times New Roman" w:hAnsi="Times New Roman" w:cs="Times New Roman"/>
                      <w:bCs/>
                      <w:color w:val="000000"/>
                      <w:sz w:val="18"/>
                      <w:szCs w:val="18"/>
                      <w:highlight w:val="none"/>
                    </w:rPr>
                    <w:t>；</w:t>
                  </w:r>
                </w:p>
                <w:p w14:paraId="4078550D">
                  <w:pPr>
                    <w:spacing w:line="240" w:lineRule="auto"/>
                    <w:ind w:firstLine="0" w:firstLineChars="0"/>
                    <w:rPr>
                      <w:rFonts w:hint="eastAsia" w:ascii="Times New Roman" w:hAnsi="Times New Roman" w:eastAsia="宋体" w:cs="Times New Roman"/>
                      <w:sz w:val="18"/>
                      <w:szCs w:val="18"/>
                      <w:lang w:val="en-US" w:eastAsia="zh-CN" w:bidi="ar-SA"/>
                    </w:rPr>
                  </w:pPr>
                  <w:r>
                    <w:rPr>
                      <w:rFonts w:hint="default" w:ascii="Times New Roman" w:hAnsi="Times New Roman" w:cs="Times New Roman"/>
                      <w:bCs/>
                      <w:color w:val="000000"/>
                      <w:sz w:val="18"/>
                      <w:szCs w:val="18"/>
                      <w:highlight w:val="none"/>
                    </w:rPr>
                    <w:t>项目</w:t>
                  </w:r>
                  <w:r>
                    <w:rPr>
                      <w:rFonts w:hint="default" w:ascii="Times New Roman" w:hAnsi="Times New Roman" w:cs="Times New Roman"/>
                      <w:bCs/>
                      <w:color w:val="000000"/>
                      <w:sz w:val="18"/>
                      <w:szCs w:val="18"/>
                      <w:highlight w:val="none"/>
                      <w:lang w:val="en-US" w:eastAsia="zh-CN"/>
                    </w:rPr>
                    <w:t>洗车废水经洗车槽（</w:t>
                  </w:r>
                  <w:r>
                    <w:rPr>
                      <w:rFonts w:hint="eastAsia" w:cs="Times New Roman"/>
                      <w:bCs/>
                      <w:color w:val="000000"/>
                      <w:sz w:val="18"/>
                      <w:szCs w:val="18"/>
                      <w:highlight w:val="none"/>
                      <w:lang w:val="en-US" w:eastAsia="zh-CN"/>
                    </w:rPr>
                    <w:t>3</w:t>
                  </w:r>
                  <w:r>
                    <w:rPr>
                      <w:rFonts w:hint="default" w:ascii="Times New Roman" w:hAnsi="Times New Roman" w:cs="Times New Roman"/>
                      <w:bCs/>
                      <w:color w:val="000000"/>
                      <w:sz w:val="18"/>
                      <w:szCs w:val="18"/>
                      <w:highlight w:val="none"/>
                      <w:lang w:val="en-US" w:eastAsia="zh-CN"/>
                    </w:rPr>
                    <w:t>m</w:t>
                  </w:r>
                  <w:r>
                    <w:rPr>
                      <w:rFonts w:hint="default" w:ascii="Times New Roman" w:hAnsi="Times New Roman" w:cs="Times New Roman"/>
                      <w:bCs/>
                      <w:color w:val="000000"/>
                      <w:sz w:val="18"/>
                      <w:szCs w:val="18"/>
                      <w:highlight w:val="none"/>
                      <w:vertAlign w:val="superscript"/>
                      <w:lang w:val="en-US" w:eastAsia="zh-CN"/>
                    </w:rPr>
                    <w:t>3</w:t>
                  </w:r>
                  <w:r>
                    <w:rPr>
                      <w:rFonts w:hint="default" w:ascii="Times New Roman" w:hAnsi="Times New Roman" w:cs="Times New Roman"/>
                      <w:bCs/>
                      <w:color w:val="000000"/>
                      <w:sz w:val="18"/>
                      <w:szCs w:val="18"/>
                      <w:highlight w:val="none"/>
                      <w:lang w:val="en-US" w:eastAsia="zh-CN"/>
                    </w:rPr>
                    <w:t>）沉淀后回用于配料，设备清洗废水经沉淀池（</w:t>
                  </w:r>
                  <w:r>
                    <w:rPr>
                      <w:rFonts w:hint="eastAsia" w:cs="Times New Roman"/>
                      <w:bCs/>
                      <w:color w:val="000000"/>
                      <w:sz w:val="18"/>
                      <w:szCs w:val="18"/>
                      <w:highlight w:val="none"/>
                      <w:lang w:val="en-US" w:eastAsia="zh-CN"/>
                    </w:rPr>
                    <w:t>4</w:t>
                  </w:r>
                  <w:r>
                    <w:rPr>
                      <w:rFonts w:hint="default" w:ascii="Times New Roman" w:hAnsi="Times New Roman" w:cs="Times New Roman"/>
                      <w:bCs/>
                      <w:color w:val="000000"/>
                      <w:sz w:val="18"/>
                      <w:szCs w:val="18"/>
                      <w:highlight w:val="none"/>
                      <w:lang w:val="en-US" w:eastAsia="zh-CN"/>
                    </w:rPr>
                    <w:t>m</w:t>
                  </w:r>
                  <w:r>
                    <w:rPr>
                      <w:rFonts w:hint="default" w:ascii="Times New Roman" w:hAnsi="Times New Roman" w:cs="Times New Roman"/>
                      <w:bCs/>
                      <w:color w:val="000000"/>
                      <w:sz w:val="18"/>
                      <w:szCs w:val="18"/>
                      <w:highlight w:val="none"/>
                      <w:vertAlign w:val="superscript"/>
                      <w:lang w:val="en-US" w:eastAsia="zh-CN"/>
                    </w:rPr>
                    <w:t>3</w:t>
                  </w:r>
                  <w:r>
                    <w:rPr>
                      <w:rFonts w:hint="default" w:ascii="Times New Roman" w:hAnsi="Times New Roman" w:cs="Times New Roman"/>
                      <w:bCs/>
                      <w:color w:val="000000"/>
                      <w:sz w:val="18"/>
                      <w:szCs w:val="18"/>
                      <w:highlight w:val="none"/>
                      <w:lang w:val="en-US" w:eastAsia="zh-CN"/>
                    </w:rPr>
                    <w:t>）沉淀后回用于配料，不外排；</w:t>
                  </w:r>
                  <w:r>
                    <w:rPr>
                      <w:rFonts w:hint="default" w:ascii="Times New Roman" w:hAnsi="Times New Roman" w:eastAsia="宋体" w:cs="Times New Roman"/>
                      <w:color w:val="000000"/>
                      <w:sz w:val="18"/>
                      <w:szCs w:val="18"/>
                      <w:highlight w:val="none"/>
                      <w:vertAlign w:val="baseline"/>
                      <w:lang w:val="en-US" w:eastAsia="zh-CN"/>
                    </w:rPr>
                    <w:t>生活污水经化粪池</w:t>
                  </w:r>
                  <w:r>
                    <w:rPr>
                      <w:rFonts w:hint="eastAsia" w:cs="Times New Roman"/>
                      <w:color w:val="000000"/>
                      <w:sz w:val="18"/>
                      <w:szCs w:val="18"/>
                      <w:highlight w:val="none"/>
                      <w:vertAlign w:val="baseline"/>
                      <w:lang w:val="en-US" w:eastAsia="zh-CN"/>
                    </w:rPr>
                    <w:t>+隔油池</w:t>
                  </w:r>
                  <w:r>
                    <w:rPr>
                      <w:rFonts w:hint="default" w:ascii="Times New Roman" w:hAnsi="Times New Roman" w:eastAsia="宋体" w:cs="Times New Roman"/>
                      <w:color w:val="000000"/>
                      <w:sz w:val="18"/>
                      <w:szCs w:val="18"/>
                      <w:highlight w:val="none"/>
                      <w:vertAlign w:val="baseline"/>
                      <w:lang w:val="en-US" w:eastAsia="zh-CN"/>
                    </w:rPr>
                    <w:t>处理后用于</w:t>
                  </w:r>
                  <w:r>
                    <w:rPr>
                      <w:rFonts w:hint="eastAsia" w:eastAsia="宋体" w:cs="Times New Roman"/>
                      <w:color w:val="000000"/>
                      <w:sz w:val="18"/>
                      <w:szCs w:val="18"/>
                      <w:highlight w:val="none"/>
                      <w:vertAlign w:val="baseline"/>
                      <w:lang w:val="en-US" w:eastAsia="zh-CN"/>
                    </w:rPr>
                    <w:t>厂区绿化</w:t>
                  </w:r>
                  <w:r>
                    <w:rPr>
                      <w:rFonts w:hint="default" w:ascii="Times New Roman" w:hAnsi="Times New Roman" w:eastAsia="宋体" w:cs="Times New Roman"/>
                      <w:color w:val="000000"/>
                      <w:sz w:val="18"/>
                      <w:szCs w:val="18"/>
                      <w:highlight w:val="none"/>
                      <w:vertAlign w:val="baseline"/>
                      <w:lang w:val="en-US" w:eastAsia="zh-CN"/>
                    </w:rPr>
                    <w:t>。</w:t>
                  </w:r>
                </w:p>
              </w:tc>
              <w:tc>
                <w:tcPr>
                  <w:tcW w:w="1216" w:type="dxa"/>
                  <w:tcBorders>
                    <w:top w:val="single" w:color="auto" w:sz="4" w:space="0"/>
                    <w:bottom w:val="single" w:color="auto" w:sz="4" w:space="0"/>
                    <w:right w:val="single" w:color="auto" w:sz="12" w:space="0"/>
                  </w:tcBorders>
                  <w:vAlign w:val="center"/>
                </w:tcPr>
                <w:p w14:paraId="4F84E33F">
                  <w:pPr>
                    <w:jc w:val="center"/>
                    <w:textAlignment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一致</w:t>
                  </w:r>
                </w:p>
              </w:tc>
            </w:tr>
            <w:tr w14:paraId="67B8F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0" w:type="dxa"/>
                  <w:vMerge w:val="continue"/>
                  <w:vAlign w:val="center"/>
                </w:tcPr>
                <w:p w14:paraId="18C428E5">
                  <w:pPr>
                    <w:jc w:val="center"/>
                    <w:textAlignment w:val="center"/>
                    <w:rPr>
                      <w:sz w:val="18"/>
                    </w:rPr>
                  </w:pPr>
                </w:p>
              </w:tc>
              <w:tc>
                <w:tcPr>
                  <w:tcW w:w="632" w:type="dxa"/>
                  <w:vMerge w:val="continue"/>
                  <w:vAlign w:val="center"/>
                </w:tcPr>
                <w:p w14:paraId="327B8C69">
                  <w:pPr>
                    <w:jc w:val="center"/>
                    <w:textAlignment w:val="center"/>
                    <w:rPr>
                      <w:sz w:val="18"/>
                    </w:rPr>
                  </w:pPr>
                </w:p>
              </w:tc>
              <w:tc>
                <w:tcPr>
                  <w:tcW w:w="1295" w:type="dxa"/>
                  <w:tcBorders>
                    <w:top w:val="single" w:color="auto" w:sz="4" w:space="0"/>
                    <w:bottom w:val="single" w:color="auto" w:sz="4" w:space="0"/>
                  </w:tcBorders>
                  <w:vAlign w:val="center"/>
                </w:tcPr>
                <w:p w14:paraId="0C89130E">
                  <w:pPr>
                    <w:spacing w:line="240" w:lineRule="auto"/>
                    <w:ind w:firstLine="0" w:firstLineChars="0"/>
                    <w:jc w:val="center"/>
                    <w:rPr>
                      <w:sz w:val="18"/>
                    </w:rPr>
                  </w:pPr>
                  <w:r>
                    <w:rPr>
                      <w:rFonts w:hint="default" w:ascii="Times New Roman" w:hAnsi="Times New Roman" w:cs="Times New Roman"/>
                      <w:bCs/>
                      <w:color w:val="000000"/>
                      <w:sz w:val="18"/>
                      <w:szCs w:val="18"/>
                      <w:highlight w:val="none"/>
                    </w:rPr>
                    <w:t>固废处理系统</w:t>
                  </w:r>
                </w:p>
              </w:tc>
              <w:tc>
                <w:tcPr>
                  <w:tcW w:w="2352" w:type="dxa"/>
                  <w:tcBorders>
                    <w:top w:val="single" w:color="auto" w:sz="4" w:space="0"/>
                    <w:bottom w:val="single" w:color="auto" w:sz="4" w:space="0"/>
                  </w:tcBorders>
                  <w:vAlign w:val="center"/>
                </w:tcPr>
                <w:p w14:paraId="014521C6">
                  <w:pPr>
                    <w:spacing w:line="240" w:lineRule="auto"/>
                    <w:ind w:firstLine="0" w:firstLineChars="0"/>
                    <w:jc w:val="left"/>
                    <w:rPr>
                      <w:rFonts w:hint="default" w:ascii="Times New Roman" w:hAnsi="Times New Roman" w:cs="Times New Roman"/>
                      <w:bCs/>
                      <w:color w:val="000000"/>
                      <w:sz w:val="18"/>
                      <w:szCs w:val="18"/>
                      <w:highlight w:val="none"/>
                      <w:lang w:val="en-US" w:eastAsia="zh-CN"/>
                    </w:rPr>
                  </w:pPr>
                  <w:r>
                    <w:rPr>
                      <w:rFonts w:hint="default" w:ascii="Times New Roman" w:hAnsi="Times New Roman" w:cs="Times New Roman"/>
                      <w:bCs/>
                      <w:color w:val="000000"/>
                      <w:sz w:val="18"/>
                      <w:szCs w:val="18"/>
                      <w:highlight w:val="none"/>
                      <w:lang w:val="en-US" w:eastAsia="zh-CN"/>
                    </w:rPr>
                    <w:t>生活垃圾：分散式垃圾桶收集，定期交由环卫部门清运；</w:t>
                  </w:r>
                </w:p>
                <w:p w14:paraId="7899C593">
                  <w:pPr>
                    <w:spacing w:line="240" w:lineRule="auto"/>
                    <w:ind w:firstLine="0" w:firstLineChars="0"/>
                    <w:jc w:val="left"/>
                    <w:rPr>
                      <w:rFonts w:hint="default" w:ascii="Times New Roman" w:hAnsi="Times New Roman" w:cs="Times New Roman"/>
                      <w:bCs/>
                      <w:color w:val="000000"/>
                      <w:sz w:val="18"/>
                      <w:szCs w:val="18"/>
                      <w:highlight w:val="none"/>
                      <w:lang w:val="en-US" w:eastAsia="zh-CN"/>
                    </w:rPr>
                  </w:pPr>
                  <w:r>
                    <w:rPr>
                      <w:rFonts w:hint="default" w:ascii="Times New Roman" w:hAnsi="Times New Roman" w:cs="Times New Roman"/>
                      <w:bCs/>
                      <w:color w:val="000000"/>
                      <w:sz w:val="18"/>
                      <w:szCs w:val="18"/>
                      <w:highlight w:val="none"/>
                      <w:lang w:val="en-US" w:eastAsia="zh-CN"/>
                    </w:rPr>
                    <w:t>一般固体废物：</w:t>
                  </w:r>
                  <w:r>
                    <w:rPr>
                      <w:rFonts w:hint="eastAsia" w:cs="Times New Roman"/>
                      <w:bCs/>
                      <w:color w:val="000000"/>
                      <w:sz w:val="18"/>
                      <w:szCs w:val="18"/>
                      <w:highlight w:val="none"/>
                      <w:lang w:val="en-US" w:eastAsia="zh-CN"/>
                    </w:rPr>
                    <w:t>不合格品、</w:t>
                  </w:r>
                  <w:r>
                    <w:rPr>
                      <w:rFonts w:hint="default" w:ascii="Times New Roman" w:hAnsi="Times New Roman" w:cs="Times New Roman"/>
                      <w:bCs/>
                      <w:color w:val="000000"/>
                      <w:sz w:val="18"/>
                      <w:szCs w:val="18"/>
                      <w:highlight w:val="none"/>
                      <w:lang w:val="en-US" w:eastAsia="zh-CN"/>
                    </w:rPr>
                    <w:t>沉渣、除尘器收尘收集后回用于生产；</w:t>
                  </w:r>
                </w:p>
                <w:p w14:paraId="44255201">
                  <w:pPr>
                    <w:spacing w:line="240" w:lineRule="auto"/>
                    <w:ind w:firstLine="0" w:firstLineChars="0"/>
                    <w:jc w:val="left"/>
                    <w:rPr>
                      <w:rFonts w:hint="eastAsia" w:eastAsia="宋体"/>
                      <w:sz w:val="18"/>
                      <w:szCs w:val="18"/>
                      <w:lang w:eastAsia="zh-CN"/>
                    </w:rPr>
                  </w:pPr>
                  <w:r>
                    <w:rPr>
                      <w:rFonts w:hint="default" w:ascii="Times New Roman" w:hAnsi="Times New Roman" w:cs="Times New Roman"/>
                      <w:bCs/>
                      <w:color w:val="000000"/>
                      <w:sz w:val="18"/>
                      <w:szCs w:val="18"/>
                      <w:highlight w:val="none"/>
                      <w:lang w:val="en-US" w:eastAsia="zh-CN"/>
                    </w:rPr>
                    <w:t>危险废物：分类暂存于危废暂存间，定期交有资质危废处置单位进行处理。</w:t>
                  </w:r>
                </w:p>
              </w:tc>
              <w:tc>
                <w:tcPr>
                  <w:tcW w:w="2503" w:type="dxa"/>
                  <w:tcBorders>
                    <w:top w:val="single" w:color="auto" w:sz="4" w:space="0"/>
                    <w:bottom w:val="single" w:color="auto" w:sz="4" w:space="0"/>
                  </w:tcBorders>
                  <w:shd w:val="clear" w:color="auto" w:fill="auto"/>
                  <w:vAlign w:val="center"/>
                </w:tcPr>
                <w:p w14:paraId="657181F9">
                  <w:pPr>
                    <w:spacing w:line="240" w:lineRule="auto"/>
                    <w:ind w:firstLine="0" w:firstLineChars="0"/>
                    <w:jc w:val="left"/>
                    <w:rPr>
                      <w:rFonts w:hint="default" w:ascii="Times New Roman" w:hAnsi="Times New Roman" w:cs="Times New Roman"/>
                      <w:bCs/>
                      <w:color w:val="000000"/>
                      <w:sz w:val="18"/>
                      <w:szCs w:val="18"/>
                      <w:highlight w:val="none"/>
                      <w:lang w:val="en-US" w:eastAsia="zh-CN"/>
                    </w:rPr>
                  </w:pPr>
                  <w:r>
                    <w:rPr>
                      <w:rFonts w:hint="default" w:ascii="Times New Roman" w:hAnsi="Times New Roman" w:cs="Times New Roman"/>
                      <w:bCs/>
                      <w:color w:val="000000"/>
                      <w:sz w:val="18"/>
                      <w:szCs w:val="18"/>
                      <w:highlight w:val="none"/>
                      <w:lang w:val="en-US" w:eastAsia="zh-CN"/>
                    </w:rPr>
                    <w:t>生活垃圾：分散式垃圾桶收集，定期交由环卫部门清运；</w:t>
                  </w:r>
                </w:p>
                <w:p w14:paraId="446302BD">
                  <w:pPr>
                    <w:spacing w:line="240" w:lineRule="auto"/>
                    <w:ind w:firstLine="0" w:firstLineChars="0"/>
                    <w:jc w:val="left"/>
                    <w:rPr>
                      <w:rFonts w:hint="default" w:ascii="Times New Roman" w:hAnsi="Times New Roman" w:cs="Times New Roman"/>
                      <w:bCs/>
                      <w:color w:val="000000"/>
                      <w:sz w:val="18"/>
                      <w:szCs w:val="18"/>
                      <w:highlight w:val="none"/>
                      <w:lang w:val="en-US" w:eastAsia="zh-CN"/>
                    </w:rPr>
                  </w:pPr>
                  <w:r>
                    <w:rPr>
                      <w:rFonts w:hint="default" w:ascii="Times New Roman" w:hAnsi="Times New Roman" w:cs="Times New Roman"/>
                      <w:bCs/>
                      <w:color w:val="000000"/>
                      <w:sz w:val="18"/>
                      <w:szCs w:val="18"/>
                      <w:highlight w:val="none"/>
                      <w:lang w:val="en-US" w:eastAsia="zh-CN"/>
                    </w:rPr>
                    <w:t>一般固体废物：</w:t>
                  </w:r>
                  <w:r>
                    <w:rPr>
                      <w:rFonts w:hint="eastAsia" w:cs="Times New Roman"/>
                      <w:bCs/>
                      <w:color w:val="000000"/>
                      <w:sz w:val="18"/>
                      <w:szCs w:val="18"/>
                      <w:highlight w:val="none"/>
                      <w:lang w:val="en-US" w:eastAsia="zh-CN"/>
                    </w:rPr>
                    <w:t>不合格品、</w:t>
                  </w:r>
                  <w:r>
                    <w:rPr>
                      <w:rFonts w:hint="default" w:ascii="Times New Roman" w:hAnsi="Times New Roman" w:cs="Times New Roman"/>
                      <w:bCs/>
                      <w:color w:val="000000"/>
                      <w:sz w:val="18"/>
                      <w:szCs w:val="18"/>
                      <w:highlight w:val="none"/>
                      <w:lang w:val="en-US" w:eastAsia="zh-CN"/>
                    </w:rPr>
                    <w:t>沉渣、除尘器收尘收集后回用于生产；</w:t>
                  </w:r>
                </w:p>
                <w:p w14:paraId="5C82D6F0">
                  <w:pPr>
                    <w:spacing w:line="240" w:lineRule="auto"/>
                    <w:ind w:firstLine="0" w:firstLineChars="0"/>
                    <w:jc w:val="left"/>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bCs/>
                      <w:color w:val="000000"/>
                      <w:sz w:val="18"/>
                      <w:szCs w:val="18"/>
                      <w:highlight w:val="none"/>
                      <w:lang w:val="en-US" w:eastAsia="zh-CN"/>
                    </w:rPr>
                    <w:t>危险废物：分类暂存于危废暂存间，定期交有资质危废处置单位进行处理。</w:t>
                  </w:r>
                </w:p>
              </w:tc>
              <w:tc>
                <w:tcPr>
                  <w:tcW w:w="1216" w:type="dxa"/>
                  <w:tcBorders>
                    <w:top w:val="single" w:color="auto" w:sz="4" w:space="0"/>
                    <w:bottom w:val="single" w:color="auto" w:sz="4" w:space="0"/>
                    <w:right w:val="single" w:color="auto" w:sz="12" w:space="0"/>
                  </w:tcBorders>
                  <w:vAlign w:val="center"/>
                </w:tcPr>
                <w:p w14:paraId="2F094381">
                  <w:pPr>
                    <w:jc w:val="center"/>
                    <w:textAlignment w:val="center"/>
                    <w:rPr>
                      <w:rFonts w:hint="eastAsia" w:ascii="Times New Roman" w:hAnsi="Times New Roman" w:eastAsia="宋体" w:cs="Times New Roman"/>
                      <w:sz w:val="18"/>
                      <w:szCs w:val="21"/>
                      <w:lang w:val="en-US" w:eastAsia="zh-CN" w:bidi="ar-SA"/>
                    </w:rPr>
                  </w:pPr>
                  <w:r>
                    <w:rPr>
                      <w:rFonts w:hint="eastAsia" w:cs="Times New Roman"/>
                      <w:color w:val="auto"/>
                      <w:sz w:val="18"/>
                      <w:szCs w:val="18"/>
                      <w:lang w:val="en-US" w:eastAsia="zh-CN"/>
                    </w:rPr>
                    <w:t>一致</w:t>
                  </w:r>
                </w:p>
              </w:tc>
            </w:tr>
            <w:tr w14:paraId="5202A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420" w:type="dxa"/>
                  <w:vMerge w:val="continue"/>
                  <w:vAlign w:val="center"/>
                </w:tcPr>
                <w:p w14:paraId="699A972C">
                  <w:pPr>
                    <w:jc w:val="center"/>
                    <w:textAlignment w:val="center"/>
                    <w:rPr>
                      <w:sz w:val="18"/>
                    </w:rPr>
                  </w:pPr>
                </w:p>
              </w:tc>
              <w:tc>
                <w:tcPr>
                  <w:tcW w:w="632" w:type="dxa"/>
                  <w:vMerge w:val="continue"/>
                  <w:vAlign w:val="center"/>
                </w:tcPr>
                <w:p w14:paraId="1E70A514">
                  <w:pPr>
                    <w:jc w:val="center"/>
                    <w:textAlignment w:val="center"/>
                    <w:rPr>
                      <w:sz w:val="18"/>
                    </w:rPr>
                  </w:pPr>
                </w:p>
              </w:tc>
              <w:tc>
                <w:tcPr>
                  <w:tcW w:w="1295" w:type="dxa"/>
                  <w:tcBorders>
                    <w:top w:val="single" w:color="auto" w:sz="4" w:space="0"/>
                    <w:bottom w:val="single" w:color="auto" w:sz="12" w:space="0"/>
                  </w:tcBorders>
                  <w:vAlign w:val="center"/>
                </w:tcPr>
                <w:p w14:paraId="74BF9FD6">
                  <w:pPr>
                    <w:spacing w:line="240" w:lineRule="auto"/>
                    <w:ind w:firstLine="0" w:firstLineChars="0"/>
                    <w:jc w:val="center"/>
                    <w:rPr>
                      <w:sz w:val="18"/>
                    </w:rPr>
                  </w:pPr>
                  <w:r>
                    <w:rPr>
                      <w:rFonts w:hint="default" w:ascii="Times New Roman" w:hAnsi="Times New Roman" w:cs="Times New Roman"/>
                      <w:bCs/>
                      <w:color w:val="000000"/>
                      <w:sz w:val="18"/>
                      <w:szCs w:val="18"/>
                      <w:highlight w:val="none"/>
                    </w:rPr>
                    <w:t>噪声处理系统</w:t>
                  </w:r>
                </w:p>
              </w:tc>
              <w:tc>
                <w:tcPr>
                  <w:tcW w:w="2352" w:type="dxa"/>
                  <w:tcBorders>
                    <w:top w:val="single" w:color="auto" w:sz="4" w:space="0"/>
                    <w:bottom w:val="single" w:color="auto" w:sz="12" w:space="0"/>
                  </w:tcBorders>
                  <w:vAlign w:val="center"/>
                </w:tcPr>
                <w:p w14:paraId="1C0EB01D">
                  <w:pPr>
                    <w:spacing w:line="240" w:lineRule="auto"/>
                    <w:ind w:firstLine="0" w:firstLineChars="0"/>
                    <w:rPr>
                      <w:rFonts w:hint="eastAsia" w:ascii="Times New Roman" w:hAnsi="Times New Roman" w:eastAsia="宋体" w:cs="Times New Roman"/>
                      <w:sz w:val="18"/>
                      <w:szCs w:val="18"/>
                      <w:lang w:eastAsia="zh-CN"/>
                    </w:rPr>
                  </w:pPr>
                  <w:r>
                    <w:rPr>
                      <w:rFonts w:hint="default" w:ascii="Times New Roman" w:hAnsi="Times New Roman" w:cs="Times New Roman"/>
                      <w:color w:val="000000"/>
                      <w:sz w:val="18"/>
                      <w:szCs w:val="18"/>
                      <w:highlight w:val="none"/>
                    </w:rPr>
                    <w:t>采购低噪声设备，对噪声设备采用隔声、消声、减振等降噪措施；</w:t>
                  </w:r>
                </w:p>
              </w:tc>
              <w:tc>
                <w:tcPr>
                  <w:tcW w:w="2503" w:type="dxa"/>
                  <w:tcBorders>
                    <w:top w:val="single" w:color="auto" w:sz="4" w:space="0"/>
                    <w:bottom w:val="single" w:color="auto" w:sz="12" w:space="0"/>
                  </w:tcBorders>
                  <w:shd w:val="clear" w:color="auto" w:fill="auto"/>
                  <w:vAlign w:val="center"/>
                </w:tcPr>
                <w:p w14:paraId="0451E4CE">
                  <w:pPr>
                    <w:spacing w:line="240" w:lineRule="auto"/>
                    <w:ind w:firstLine="0" w:firstLineChars="0"/>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000000"/>
                      <w:sz w:val="18"/>
                      <w:szCs w:val="18"/>
                      <w:highlight w:val="none"/>
                    </w:rPr>
                    <w:t>采购低噪声设备，对噪声设备采用隔声、消声、减振等降噪措施；</w:t>
                  </w:r>
                </w:p>
              </w:tc>
              <w:tc>
                <w:tcPr>
                  <w:tcW w:w="1216" w:type="dxa"/>
                  <w:tcBorders>
                    <w:top w:val="single" w:color="auto" w:sz="4" w:space="0"/>
                    <w:bottom w:val="single" w:color="auto" w:sz="12" w:space="0"/>
                    <w:right w:val="single" w:color="auto" w:sz="12" w:space="0"/>
                  </w:tcBorders>
                  <w:vAlign w:val="center"/>
                </w:tcPr>
                <w:p w14:paraId="154E71C4">
                  <w:pPr>
                    <w:jc w:val="center"/>
                    <w:textAlignment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一致</w:t>
                  </w:r>
                </w:p>
              </w:tc>
            </w:tr>
          </w:tbl>
          <w:p w14:paraId="41B6A0DC">
            <w:pPr>
              <w:spacing w:line="240" w:lineRule="auto"/>
              <w:jc w:val="center"/>
              <w:rPr>
                <w:b/>
                <w:sz w:val="24"/>
                <w:szCs w:val="24"/>
              </w:rPr>
            </w:pPr>
            <w:r>
              <w:rPr>
                <w:b/>
                <w:sz w:val="24"/>
                <w:szCs w:val="24"/>
              </w:rPr>
              <w:t>表</w:t>
            </w:r>
            <w:r>
              <w:rPr>
                <w:rFonts w:hint="eastAsia"/>
                <w:b/>
                <w:sz w:val="24"/>
                <w:szCs w:val="24"/>
              </w:rPr>
              <w:t>2-</w:t>
            </w:r>
            <w:r>
              <w:rPr>
                <w:rFonts w:hint="eastAsia"/>
                <w:b/>
                <w:sz w:val="24"/>
                <w:szCs w:val="24"/>
                <w:lang w:val="en-US" w:eastAsia="zh-CN"/>
              </w:rPr>
              <w:t>4</w:t>
            </w:r>
            <w:r>
              <w:rPr>
                <w:b/>
                <w:sz w:val="24"/>
                <w:szCs w:val="24"/>
              </w:rPr>
              <w:t xml:space="preserve">  </w:t>
            </w:r>
            <w:r>
              <w:rPr>
                <w:rFonts w:hint="eastAsia"/>
                <w:b/>
                <w:sz w:val="24"/>
                <w:szCs w:val="24"/>
              </w:rPr>
              <w:t>主要设备一览表</w:t>
            </w:r>
          </w:p>
          <w:tbl>
            <w:tblPr>
              <w:tblStyle w:val="33"/>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339"/>
              <w:gridCol w:w="1343"/>
              <w:gridCol w:w="715"/>
              <w:gridCol w:w="1531"/>
              <w:gridCol w:w="1164"/>
              <w:gridCol w:w="721"/>
              <w:gridCol w:w="1114"/>
            </w:tblGrid>
            <w:tr w14:paraId="1ADB5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91" w:type="dxa"/>
                  <w:vMerge w:val="restart"/>
                  <w:tcBorders>
                    <w:bottom w:val="single" w:color="auto" w:sz="12" w:space="0"/>
                    <w:right w:val="single" w:color="auto" w:sz="4" w:space="0"/>
                  </w:tcBorders>
                  <w:vAlign w:val="center"/>
                </w:tcPr>
                <w:p w14:paraId="233721C1">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序号</w:t>
                  </w:r>
                </w:p>
              </w:tc>
              <w:tc>
                <w:tcPr>
                  <w:tcW w:w="3397" w:type="dxa"/>
                  <w:gridSpan w:val="3"/>
                  <w:tcBorders>
                    <w:left w:val="single" w:color="auto" w:sz="4" w:space="0"/>
                  </w:tcBorders>
                  <w:vAlign w:val="center"/>
                </w:tcPr>
                <w:p w14:paraId="626F054F">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环评及批复阶段主要生产设备</w:t>
                  </w:r>
                </w:p>
              </w:tc>
              <w:tc>
                <w:tcPr>
                  <w:tcW w:w="3416" w:type="dxa"/>
                  <w:gridSpan w:val="3"/>
                  <w:vAlign w:val="center"/>
                </w:tcPr>
                <w:p w14:paraId="37853E1B">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实际建设的主要生产设备</w:t>
                  </w:r>
                </w:p>
              </w:tc>
              <w:tc>
                <w:tcPr>
                  <w:tcW w:w="1114" w:type="dxa"/>
                  <w:vMerge w:val="restart"/>
                  <w:vAlign w:val="center"/>
                </w:tcPr>
                <w:p w14:paraId="1C8DBE7B">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与环评及批复要求的一致性</w:t>
                  </w:r>
                </w:p>
              </w:tc>
            </w:tr>
            <w:tr w14:paraId="36CFF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491" w:type="dxa"/>
                  <w:vMerge w:val="continue"/>
                  <w:tcBorders>
                    <w:top w:val="single" w:color="auto" w:sz="12" w:space="0"/>
                    <w:bottom w:val="single" w:color="auto" w:sz="12" w:space="0"/>
                    <w:right w:val="single" w:color="auto" w:sz="4" w:space="0"/>
                    <w:tl2br w:val="nil"/>
                    <w:tr2bl w:val="nil"/>
                  </w:tcBorders>
                  <w:vAlign w:val="center"/>
                </w:tcPr>
                <w:p w14:paraId="0D8F1F9B">
                  <w:pPr>
                    <w:widowControl/>
                    <w:spacing w:line="240" w:lineRule="atLeast"/>
                    <w:jc w:val="center"/>
                    <w:rPr>
                      <w:rFonts w:hint="default" w:ascii="Times New Roman" w:hAnsi="Times New Roman" w:cs="Times New Roman"/>
                      <w:b/>
                      <w:bCs/>
                      <w:sz w:val="18"/>
                      <w:szCs w:val="18"/>
                    </w:rPr>
                  </w:pPr>
                </w:p>
              </w:tc>
              <w:tc>
                <w:tcPr>
                  <w:tcW w:w="1339" w:type="dxa"/>
                  <w:tcBorders>
                    <w:left w:val="single" w:color="auto" w:sz="4" w:space="0"/>
                    <w:bottom w:val="single" w:color="auto" w:sz="12" w:space="0"/>
                  </w:tcBorders>
                  <w:vAlign w:val="center"/>
                </w:tcPr>
                <w:p w14:paraId="0FF49CF8">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设备名称</w:t>
                  </w:r>
                </w:p>
              </w:tc>
              <w:tc>
                <w:tcPr>
                  <w:tcW w:w="1343" w:type="dxa"/>
                  <w:tcBorders>
                    <w:bottom w:val="single" w:color="auto" w:sz="12" w:space="0"/>
                  </w:tcBorders>
                  <w:vAlign w:val="center"/>
                </w:tcPr>
                <w:p w14:paraId="39EF8560">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型号规格</w:t>
                  </w:r>
                </w:p>
              </w:tc>
              <w:tc>
                <w:tcPr>
                  <w:tcW w:w="715" w:type="dxa"/>
                  <w:tcBorders>
                    <w:bottom w:val="single" w:color="auto" w:sz="12" w:space="0"/>
                  </w:tcBorders>
                  <w:vAlign w:val="center"/>
                </w:tcPr>
                <w:p w14:paraId="3AA5D0BC">
                  <w:pPr>
                    <w:widowControl/>
                    <w:spacing w:line="240" w:lineRule="atLeast"/>
                    <w:jc w:val="center"/>
                    <w:rPr>
                      <w:rFonts w:hint="eastAsia" w:ascii="Times New Roman" w:hAnsi="Times New Roman" w:eastAsia="宋体" w:cs="Times New Roman"/>
                      <w:b/>
                      <w:bCs/>
                      <w:sz w:val="18"/>
                      <w:szCs w:val="18"/>
                      <w:lang w:eastAsia="zh-CN"/>
                    </w:rPr>
                  </w:pPr>
                  <w:r>
                    <w:rPr>
                      <w:rFonts w:hint="default" w:ascii="Times New Roman" w:hAnsi="Times New Roman" w:cs="Times New Roman"/>
                      <w:b/>
                      <w:bCs/>
                      <w:sz w:val="18"/>
                      <w:szCs w:val="18"/>
                    </w:rPr>
                    <w:t>数量</w:t>
                  </w:r>
                </w:p>
              </w:tc>
              <w:tc>
                <w:tcPr>
                  <w:tcW w:w="1531" w:type="dxa"/>
                  <w:tcBorders>
                    <w:bottom w:val="single" w:color="auto" w:sz="12" w:space="0"/>
                  </w:tcBorders>
                  <w:vAlign w:val="center"/>
                </w:tcPr>
                <w:p w14:paraId="5D405648">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设备名称</w:t>
                  </w:r>
                </w:p>
              </w:tc>
              <w:tc>
                <w:tcPr>
                  <w:tcW w:w="1164" w:type="dxa"/>
                  <w:tcBorders>
                    <w:bottom w:val="single" w:color="auto" w:sz="12" w:space="0"/>
                  </w:tcBorders>
                  <w:vAlign w:val="center"/>
                </w:tcPr>
                <w:p w14:paraId="56CB98B6">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型号规格</w:t>
                  </w:r>
                </w:p>
              </w:tc>
              <w:tc>
                <w:tcPr>
                  <w:tcW w:w="721" w:type="dxa"/>
                  <w:tcBorders>
                    <w:bottom w:val="single" w:color="auto" w:sz="12" w:space="0"/>
                  </w:tcBorders>
                  <w:vAlign w:val="center"/>
                </w:tcPr>
                <w:p w14:paraId="798E0432">
                  <w:pPr>
                    <w:widowControl/>
                    <w:spacing w:line="240" w:lineRule="atLeast"/>
                    <w:jc w:val="center"/>
                    <w:rPr>
                      <w:rFonts w:hint="default" w:ascii="Times New Roman" w:hAnsi="Times New Roman" w:cs="Times New Roman"/>
                      <w:b/>
                      <w:bCs/>
                      <w:sz w:val="18"/>
                      <w:szCs w:val="18"/>
                    </w:rPr>
                  </w:pPr>
                  <w:r>
                    <w:rPr>
                      <w:rFonts w:hint="default" w:ascii="Times New Roman" w:hAnsi="Times New Roman" w:cs="Times New Roman"/>
                      <w:b/>
                      <w:bCs/>
                      <w:sz w:val="18"/>
                      <w:szCs w:val="18"/>
                    </w:rPr>
                    <w:t>数量</w:t>
                  </w:r>
                </w:p>
              </w:tc>
              <w:tc>
                <w:tcPr>
                  <w:tcW w:w="1114" w:type="dxa"/>
                  <w:vMerge w:val="continue"/>
                  <w:tcBorders>
                    <w:bottom w:val="single" w:color="auto" w:sz="12" w:space="0"/>
                  </w:tcBorders>
                  <w:vAlign w:val="center"/>
                </w:tcPr>
                <w:p w14:paraId="6FE102CD">
                  <w:pPr>
                    <w:widowControl/>
                    <w:spacing w:line="240" w:lineRule="atLeast"/>
                    <w:jc w:val="center"/>
                    <w:rPr>
                      <w:rFonts w:hint="default" w:ascii="Times New Roman" w:hAnsi="Times New Roman" w:cs="Times New Roman"/>
                      <w:b/>
                      <w:bCs/>
                      <w:sz w:val="18"/>
                      <w:szCs w:val="18"/>
                    </w:rPr>
                  </w:pPr>
                </w:p>
              </w:tc>
            </w:tr>
            <w:tr w14:paraId="6BE75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418" w:type="dxa"/>
                  <w:gridSpan w:val="8"/>
                  <w:tcBorders>
                    <w:top w:val="single" w:color="auto" w:sz="12" w:space="0"/>
                    <w:bottom w:val="single" w:color="auto" w:sz="8" w:space="0"/>
                  </w:tcBorders>
                  <w:vAlign w:val="center"/>
                </w:tcPr>
                <w:p w14:paraId="4E1BDD4A">
                  <w:pPr>
                    <w:widowControl/>
                    <w:spacing w:line="240" w:lineRule="atLeast"/>
                    <w:jc w:val="center"/>
                    <w:rPr>
                      <w:rFonts w:hint="default" w:ascii="Times New Roman" w:hAnsi="Times New Roman" w:cs="Times New Roman"/>
                      <w:sz w:val="18"/>
                      <w:szCs w:val="18"/>
                    </w:rPr>
                  </w:pPr>
                  <w:r>
                    <w:rPr>
                      <w:rFonts w:hint="default" w:ascii="Times New Roman" w:hAnsi="Times New Roman" w:eastAsia="宋体" w:cs="Times New Roman"/>
                      <w:color w:val="000000"/>
                      <w:kern w:val="2"/>
                      <w:sz w:val="18"/>
                      <w:szCs w:val="18"/>
                      <w:highlight w:val="none"/>
                      <w:lang w:val="en-US" w:eastAsia="zh-CN" w:bidi="ar-SA"/>
                    </w:rPr>
                    <w:t>碎石生产线</w:t>
                  </w:r>
                </w:p>
              </w:tc>
            </w:tr>
            <w:tr w14:paraId="7A638D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491" w:type="dxa"/>
                  <w:tcBorders>
                    <w:top w:val="single" w:color="auto" w:sz="8" w:space="0"/>
                    <w:tl2br w:val="nil"/>
                    <w:tr2bl w:val="nil"/>
                  </w:tcBorders>
                  <w:vAlign w:val="center"/>
                </w:tcPr>
                <w:p w14:paraId="0939E2B2">
                  <w:pPr>
                    <w:widowControl/>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339" w:type="dxa"/>
                  <w:tcBorders>
                    <w:top w:val="single" w:color="auto" w:sz="8" w:space="0"/>
                    <w:tl2br w:val="nil"/>
                    <w:tr2bl w:val="nil"/>
                  </w:tcBorders>
                  <w:vAlign w:val="center"/>
                </w:tcPr>
                <w:p w14:paraId="345741AE">
                  <w:pPr>
                    <w:pStyle w:val="85"/>
                    <w:spacing w:before="24" w:after="24"/>
                    <w:ind w:firstLine="0" w:firstLineChars="0"/>
                    <w:rPr>
                      <w:rFonts w:hint="default" w:ascii="Times New Roman" w:hAnsi="Times New Roman" w:cs="Times New Roman"/>
                      <w:sz w:val="18"/>
                      <w:szCs w:val="18"/>
                      <w:lang w:val="en-US"/>
                    </w:rPr>
                  </w:pPr>
                  <w:r>
                    <w:rPr>
                      <w:rFonts w:hint="default" w:ascii="Times New Roman" w:hAnsi="Times New Roman" w:cs="Times New Roman"/>
                      <w:highlight w:val="none"/>
                      <w:lang w:val="en-US" w:eastAsia="zh-CN"/>
                    </w:rPr>
                    <w:t>颚式破碎机</w:t>
                  </w:r>
                </w:p>
              </w:tc>
              <w:tc>
                <w:tcPr>
                  <w:tcW w:w="1343" w:type="dxa"/>
                  <w:tcBorders>
                    <w:top w:val="single" w:color="auto" w:sz="8" w:space="0"/>
                    <w:tl2br w:val="nil"/>
                    <w:tr2bl w:val="nil"/>
                  </w:tcBorders>
                  <w:vAlign w:val="center"/>
                </w:tcPr>
                <w:p w14:paraId="4569C4CB">
                  <w:pPr>
                    <w:pStyle w:val="85"/>
                    <w:spacing w:before="24" w:after="24"/>
                    <w:ind w:firstLine="0" w:firstLineChars="0"/>
                    <w:rPr>
                      <w:rFonts w:hint="eastAsia" w:ascii="Times New Roman" w:hAnsi="Times New Roman" w:eastAsia="宋体" w:cs="Times New Roman"/>
                      <w:sz w:val="18"/>
                      <w:szCs w:val="18"/>
                      <w:lang w:val="en-US" w:eastAsia="zh-CN"/>
                    </w:rPr>
                  </w:pPr>
                  <w:r>
                    <w:rPr>
                      <w:rFonts w:hint="default" w:ascii="Times New Roman" w:hAnsi="Times New Roman" w:cs="Times New Roman"/>
                      <w:highlight w:val="none"/>
                      <w:lang w:val="en-US" w:eastAsia="zh-CN"/>
                    </w:rPr>
                    <w:t>750，产量为150</w:t>
                  </w:r>
                  <w:r>
                    <w:rPr>
                      <w:rFonts w:hint="eastAsia" w:cs="Times New Roman"/>
                      <w:highlight w:val="none"/>
                      <w:lang w:val="en-US" w:eastAsia="zh-CN"/>
                    </w:rPr>
                    <w:t>～</w:t>
                  </w:r>
                  <w:r>
                    <w:rPr>
                      <w:rFonts w:hint="default" w:ascii="Times New Roman" w:hAnsi="Times New Roman" w:cs="Times New Roman"/>
                      <w:highlight w:val="none"/>
                      <w:lang w:val="en-US" w:eastAsia="zh-CN"/>
                    </w:rPr>
                    <w:t>250t/h</w:t>
                  </w:r>
                </w:p>
              </w:tc>
              <w:tc>
                <w:tcPr>
                  <w:tcW w:w="715" w:type="dxa"/>
                  <w:tcBorders>
                    <w:top w:val="single" w:color="auto" w:sz="8" w:space="0"/>
                    <w:tl2br w:val="nil"/>
                    <w:tr2bl w:val="nil"/>
                  </w:tcBorders>
                  <w:noWrap/>
                  <w:vAlign w:val="center"/>
                </w:tcPr>
                <w:p w14:paraId="1826D0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color w:val="000000"/>
                      <w:sz w:val="18"/>
                      <w:szCs w:val="18"/>
                      <w:highlight w:val="none"/>
                      <w:lang w:val="en-US" w:eastAsia="zh-CN"/>
                    </w:rPr>
                    <w:t>1</w:t>
                  </w:r>
                </w:p>
              </w:tc>
              <w:tc>
                <w:tcPr>
                  <w:tcW w:w="1531" w:type="dxa"/>
                  <w:tcBorders>
                    <w:top w:val="single" w:color="auto" w:sz="8" w:space="0"/>
                    <w:tl2br w:val="nil"/>
                    <w:tr2bl w:val="nil"/>
                  </w:tcBorders>
                  <w:noWrap/>
                  <w:vAlign w:val="center"/>
                </w:tcPr>
                <w:p w14:paraId="47892FE3">
                  <w:pPr>
                    <w:pStyle w:val="85"/>
                    <w:spacing w:before="24" w:after="24"/>
                    <w:ind w:firstLine="0" w:firstLineChars="0"/>
                    <w:rPr>
                      <w:rFonts w:hint="default" w:ascii="Times New Roman" w:hAnsi="Times New Roman" w:cs="Times New Roman"/>
                      <w:sz w:val="18"/>
                      <w:szCs w:val="18"/>
                    </w:rPr>
                  </w:pPr>
                  <w:r>
                    <w:rPr>
                      <w:rFonts w:hint="default" w:ascii="Times New Roman" w:hAnsi="Times New Roman" w:cs="Times New Roman"/>
                      <w:highlight w:val="none"/>
                      <w:lang w:val="en-US" w:eastAsia="zh-CN"/>
                    </w:rPr>
                    <w:t>颚式破碎机</w:t>
                  </w:r>
                </w:p>
              </w:tc>
              <w:tc>
                <w:tcPr>
                  <w:tcW w:w="1164" w:type="dxa"/>
                  <w:tcBorders>
                    <w:top w:val="single" w:color="auto" w:sz="8" w:space="0"/>
                    <w:tl2br w:val="nil"/>
                    <w:tr2bl w:val="nil"/>
                  </w:tcBorders>
                  <w:shd w:val="clear" w:color="auto" w:fill="auto"/>
                  <w:noWrap/>
                  <w:vAlign w:val="center"/>
                </w:tcPr>
                <w:p w14:paraId="5CDF31D2">
                  <w:pPr>
                    <w:pStyle w:val="85"/>
                    <w:spacing w:before="24" w:after="24"/>
                    <w:ind w:firstLine="0" w:firstLineChars="0"/>
                    <w:rPr>
                      <w:rFonts w:hint="default" w:ascii="Times New Roman" w:hAnsi="Times New Roman" w:eastAsia="宋体" w:cs="Times New Roman"/>
                      <w:bCs/>
                      <w:color w:val="000000"/>
                      <w:kern w:val="0"/>
                      <w:sz w:val="18"/>
                      <w:szCs w:val="18"/>
                      <w:lang w:val="en-US" w:eastAsia="zh-CN" w:bidi="ar-SA"/>
                    </w:rPr>
                  </w:pPr>
                  <w:r>
                    <w:rPr>
                      <w:rFonts w:hint="default" w:ascii="Times New Roman" w:hAnsi="Times New Roman" w:cs="Times New Roman"/>
                      <w:highlight w:val="none"/>
                      <w:lang w:val="en-US" w:eastAsia="zh-CN"/>
                    </w:rPr>
                    <w:t>750，产量为150</w:t>
                  </w:r>
                  <w:r>
                    <w:rPr>
                      <w:rFonts w:hint="eastAsia" w:cs="Times New Roman"/>
                      <w:highlight w:val="none"/>
                      <w:lang w:val="en-US" w:eastAsia="zh-CN"/>
                    </w:rPr>
                    <w:t>～</w:t>
                  </w:r>
                  <w:r>
                    <w:rPr>
                      <w:rFonts w:hint="default" w:ascii="Times New Roman" w:hAnsi="Times New Roman" w:cs="Times New Roman"/>
                      <w:highlight w:val="none"/>
                      <w:lang w:val="en-US" w:eastAsia="zh-CN"/>
                    </w:rPr>
                    <w:t>250t/h</w:t>
                  </w:r>
                </w:p>
              </w:tc>
              <w:tc>
                <w:tcPr>
                  <w:tcW w:w="721" w:type="dxa"/>
                  <w:tcBorders>
                    <w:top w:val="single" w:color="auto" w:sz="8" w:space="0"/>
                    <w:tl2br w:val="nil"/>
                    <w:tr2bl w:val="nil"/>
                  </w:tcBorders>
                  <w:shd w:val="clear" w:color="auto" w:fill="auto"/>
                  <w:noWrap/>
                  <w:vAlign w:val="center"/>
                </w:tcPr>
                <w:p w14:paraId="3DCB2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cs="Times New Roman"/>
                      <w:color w:val="000000"/>
                      <w:sz w:val="18"/>
                      <w:szCs w:val="18"/>
                      <w:highlight w:val="none"/>
                      <w:lang w:val="en-US" w:eastAsia="zh-CN"/>
                    </w:rPr>
                    <w:t>1</w:t>
                  </w:r>
                </w:p>
              </w:tc>
              <w:tc>
                <w:tcPr>
                  <w:tcW w:w="1114" w:type="dxa"/>
                  <w:tcBorders>
                    <w:top w:val="single" w:color="auto" w:sz="8" w:space="0"/>
                    <w:tl2br w:val="nil"/>
                    <w:tr2bl w:val="nil"/>
                  </w:tcBorders>
                  <w:noWrap/>
                  <w:vAlign w:val="center"/>
                </w:tcPr>
                <w:p w14:paraId="1F181D29">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r w14:paraId="0EEF41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6C49D3F2">
                  <w:pPr>
                    <w:widowControl/>
                    <w:jc w:val="center"/>
                    <w:rPr>
                      <w:rFonts w:hint="default" w:ascii="Times New Roman" w:hAnsi="Times New Roman" w:cs="Times New Roman"/>
                      <w:sz w:val="18"/>
                      <w:szCs w:val="18"/>
                    </w:rPr>
                  </w:pPr>
                  <w:r>
                    <w:rPr>
                      <w:rFonts w:hint="default" w:ascii="Times New Roman" w:hAnsi="Times New Roman" w:cs="Times New Roman"/>
                      <w:sz w:val="18"/>
                      <w:szCs w:val="18"/>
                    </w:rPr>
                    <w:t>2</w:t>
                  </w:r>
                </w:p>
              </w:tc>
              <w:tc>
                <w:tcPr>
                  <w:tcW w:w="1339" w:type="dxa"/>
                  <w:tcBorders>
                    <w:tl2br w:val="nil"/>
                    <w:tr2bl w:val="nil"/>
                  </w:tcBorders>
                  <w:vAlign w:val="center"/>
                </w:tcPr>
                <w:p w14:paraId="6F39A180">
                  <w:pPr>
                    <w:pStyle w:val="85"/>
                    <w:spacing w:before="24" w:after="24"/>
                    <w:ind w:firstLine="0" w:firstLineChars="0"/>
                    <w:rPr>
                      <w:rFonts w:hint="default" w:ascii="Times New Roman" w:hAnsi="Times New Roman" w:eastAsia="宋体" w:cs="Times New Roman"/>
                      <w:sz w:val="18"/>
                      <w:szCs w:val="18"/>
                      <w:lang w:val="en-US" w:eastAsia="zh-CN"/>
                    </w:rPr>
                  </w:pPr>
                  <w:r>
                    <w:rPr>
                      <w:rFonts w:hint="default" w:ascii="Times New Roman" w:hAnsi="Times New Roman" w:cs="Times New Roman"/>
                      <w:highlight w:val="none"/>
                      <w:lang w:val="en-US" w:eastAsia="zh-CN"/>
                    </w:rPr>
                    <w:t>圆锥式破碎机</w:t>
                  </w:r>
                </w:p>
              </w:tc>
              <w:tc>
                <w:tcPr>
                  <w:tcW w:w="1343" w:type="dxa"/>
                  <w:tcBorders>
                    <w:tl2br w:val="nil"/>
                    <w:tr2bl w:val="nil"/>
                  </w:tcBorders>
                  <w:vAlign w:val="center"/>
                </w:tcPr>
                <w:p w14:paraId="6EE77E84">
                  <w:pPr>
                    <w:pStyle w:val="85"/>
                    <w:spacing w:before="24" w:after="24"/>
                    <w:ind w:firstLine="0" w:firstLineChars="0"/>
                    <w:rPr>
                      <w:rFonts w:hint="default" w:ascii="Times New Roman" w:hAnsi="Times New Roman" w:cs="Times New Roman"/>
                      <w:sz w:val="18"/>
                      <w:szCs w:val="18"/>
                    </w:rPr>
                  </w:pPr>
                  <w:r>
                    <w:rPr>
                      <w:rFonts w:hint="default" w:ascii="Times New Roman" w:hAnsi="Times New Roman" w:cs="Times New Roman"/>
                      <w:highlight w:val="none"/>
                      <w:lang w:val="en-US" w:eastAsia="zh-CN"/>
                    </w:rPr>
                    <w:t>1400，产量为120</w:t>
                  </w:r>
                  <w:r>
                    <w:rPr>
                      <w:rFonts w:hint="eastAsia" w:cs="Times New Roman"/>
                      <w:highlight w:val="none"/>
                      <w:lang w:val="en-US" w:eastAsia="zh-CN"/>
                    </w:rPr>
                    <w:t>～</w:t>
                  </w:r>
                  <w:r>
                    <w:rPr>
                      <w:rFonts w:hint="default" w:ascii="Times New Roman" w:hAnsi="Times New Roman" w:cs="Times New Roman"/>
                      <w:highlight w:val="none"/>
                      <w:lang w:val="en-US" w:eastAsia="zh-CN"/>
                    </w:rPr>
                    <w:t>300t/h</w:t>
                  </w:r>
                </w:p>
              </w:tc>
              <w:tc>
                <w:tcPr>
                  <w:tcW w:w="715" w:type="dxa"/>
                  <w:tcBorders>
                    <w:tl2br w:val="nil"/>
                    <w:tr2bl w:val="nil"/>
                  </w:tcBorders>
                  <w:noWrap/>
                  <w:vAlign w:val="center"/>
                </w:tcPr>
                <w:p w14:paraId="5EE9D6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cs="Times New Roman"/>
                      <w:color w:val="000000"/>
                      <w:sz w:val="18"/>
                      <w:szCs w:val="18"/>
                      <w:highlight w:val="none"/>
                      <w:lang w:val="en-US" w:eastAsia="zh-CN"/>
                    </w:rPr>
                    <w:t>1</w:t>
                  </w:r>
                </w:p>
              </w:tc>
              <w:tc>
                <w:tcPr>
                  <w:tcW w:w="1531" w:type="dxa"/>
                  <w:tcBorders>
                    <w:tl2br w:val="nil"/>
                    <w:tr2bl w:val="nil"/>
                  </w:tcBorders>
                  <w:noWrap/>
                  <w:vAlign w:val="center"/>
                </w:tcPr>
                <w:p w14:paraId="01F02B6F">
                  <w:pPr>
                    <w:pStyle w:val="85"/>
                    <w:spacing w:before="24" w:after="24"/>
                    <w:ind w:firstLine="0" w:firstLineChars="0"/>
                    <w:rPr>
                      <w:rFonts w:hint="default" w:ascii="Times New Roman" w:hAnsi="Times New Roman" w:cs="Times New Roman"/>
                      <w:sz w:val="18"/>
                      <w:szCs w:val="18"/>
                    </w:rPr>
                  </w:pPr>
                  <w:r>
                    <w:rPr>
                      <w:rFonts w:hint="default" w:ascii="Times New Roman" w:hAnsi="Times New Roman" w:cs="Times New Roman"/>
                      <w:highlight w:val="none"/>
                      <w:lang w:val="en-US" w:eastAsia="zh-CN"/>
                    </w:rPr>
                    <w:t>圆锥式破碎机</w:t>
                  </w:r>
                </w:p>
              </w:tc>
              <w:tc>
                <w:tcPr>
                  <w:tcW w:w="1164" w:type="dxa"/>
                  <w:tcBorders>
                    <w:tl2br w:val="nil"/>
                    <w:tr2bl w:val="nil"/>
                  </w:tcBorders>
                  <w:shd w:val="clear" w:color="auto" w:fill="auto"/>
                  <w:noWrap/>
                  <w:vAlign w:val="center"/>
                </w:tcPr>
                <w:p w14:paraId="3E172DBE">
                  <w:pPr>
                    <w:pStyle w:val="85"/>
                    <w:spacing w:before="24" w:after="24"/>
                    <w:ind w:firstLine="0" w:firstLineChars="0"/>
                    <w:rPr>
                      <w:rFonts w:hint="default" w:ascii="Times New Roman" w:hAnsi="Times New Roman" w:eastAsia="宋体" w:cs="Times New Roman"/>
                      <w:bCs/>
                      <w:color w:val="000000"/>
                      <w:kern w:val="0"/>
                      <w:sz w:val="18"/>
                      <w:szCs w:val="18"/>
                      <w:lang w:val="en-US" w:eastAsia="zh-CN" w:bidi="ar-SA"/>
                    </w:rPr>
                  </w:pPr>
                  <w:r>
                    <w:rPr>
                      <w:rFonts w:hint="default" w:ascii="Times New Roman" w:hAnsi="Times New Roman" w:cs="Times New Roman"/>
                      <w:highlight w:val="none"/>
                      <w:lang w:val="en-US" w:eastAsia="zh-CN"/>
                    </w:rPr>
                    <w:t>1400，产量为120</w:t>
                  </w:r>
                  <w:r>
                    <w:rPr>
                      <w:rFonts w:hint="eastAsia" w:cs="Times New Roman"/>
                      <w:highlight w:val="none"/>
                      <w:lang w:val="en-US" w:eastAsia="zh-CN"/>
                    </w:rPr>
                    <w:t>～</w:t>
                  </w:r>
                  <w:r>
                    <w:rPr>
                      <w:rFonts w:hint="default" w:ascii="Times New Roman" w:hAnsi="Times New Roman" w:cs="Times New Roman"/>
                      <w:highlight w:val="none"/>
                      <w:lang w:val="en-US" w:eastAsia="zh-CN"/>
                    </w:rPr>
                    <w:t>300t/h</w:t>
                  </w:r>
                </w:p>
              </w:tc>
              <w:tc>
                <w:tcPr>
                  <w:tcW w:w="721" w:type="dxa"/>
                  <w:tcBorders>
                    <w:tl2br w:val="nil"/>
                    <w:tr2bl w:val="nil"/>
                  </w:tcBorders>
                  <w:shd w:val="clear" w:color="auto" w:fill="auto"/>
                  <w:noWrap/>
                  <w:vAlign w:val="center"/>
                </w:tcPr>
                <w:p w14:paraId="6F9A7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cs="Times New Roman"/>
                      <w:color w:val="000000"/>
                      <w:sz w:val="18"/>
                      <w:szCs w:val="18"/>
                      <w:highlight w:val="none"/>
                      <w:lang w:val="en-US" w:eastAsia="zh-CN"/>
                    </w:rPr>
                    <w:t>1</w:t>
                  </w:r>
                </w:p>
              </w:tc>
              <w:tc>
                <w:tcPr>
                  <w:tcW w:w="1114" w:type="dxa"/>
                  <w:tcBorders>
                    <w:tl2br w:val="nil"/>
                    <w:tr2bl w:val="nil"/>
                  </w:tcBorders>
                  <w:noWrap/>
                  <w:vAlign w:val="center"/>
                </w:tcPr>
                <w:p w14:paraId="0E3A0D7C">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r w14:paraId="6204D6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5D6AECF9">
                  <w:pPr>
                    <w:widowControl/>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3</w:t>
                  </w:r>
                </w:p>
              </w:tc>
              <w:tc>
                <w:tcPr>
                  <w:tcW w:w="1339" w:type="dxa"/>
                  <w:tcBorders>
                    <w:tl2br w:val="nil"/>
                    <w:tr2bl w:val="nil"/>
                  </w:tcBorders>
                  <w:vAlign w:val="center"/>
                </w:tcPr>
                <w:p w14:paraId="20A1E809">
                  <w:pPr>
                    <w:pStyle w:val="85"/>
                    <w:spacing w:before="24" w:after="24"/>
                    <w:ind w:firstLine="0" w:firstLineChars="0"/>
                    <w:rPr>
                      <w:rFonts w:hint="default" w:cs="Times New Roman"/>
                      <w:sz w:val="18"/>
                      <w:szCs w:val="18"/>
                      <w:lang w:val="en-US" w:eastAsia="zh-CN"/>
                    </w:rPr>
                  </w:pPr>
                  <w:r>
                    <w:rPr>
                      <w:rFonts w:hint="default" w:ascii="Times New Roman" w:hAnsi="Times New Roman" w:cs="Times New Roman"/>
                      <w:highlight w:val="none"/>
                      <w:lang w:val="en-US" w:eastAsia="zh-CN"/>
                    </w:rPr>
                    <w:t>整形机</w:t>
                  </w:r>
                </w:p>
              </w:tc>
              <w:tc>
                <w:tcPr>
                  <w:tcW w:w="1343" w:type="dxa"/>
                  <w:tcBorders>
                    <w:tl2br w:val="nil"/>
                    <w:tr2bl w:val="nil"/>
                  </w:tcBorders>
                  <w:vAlign w:val="center"/>
                </w:tcPr>
                <w:p w14:paraId="7EC128C8">
                  <w:pPr>
                    <w:pStyle w:val="85"/>
                    <w:spacing w:before="24" w:after="24"/>
                    <w:ind w:firstLine="0" w:firstLineChars="0"/>
                    <w:rPr>
                      <w:rFonts w:hint="default" w:ascii="Times New Roman" w:hAnsi="Times New Roman" w:cs="Times New Roman"/>
                      <w:color w:val="auto"/>
                      <w:sz w:val="18"/>
                      <w:szCs w:val="18"/>
                      <w:lang w:val="en-US" w:eastAsia="zh-CN"/>
                    </w:rPr>
                  </w:pPr>
                  <w:r>
                    <w:rPr>
                      <w:rFonts w:hint="default" w:ascii="Times New Roman" w:hAnsi="Times New Roman" w:cs="Times New Roman"/>
                      <w:highlight w:val="none"/>
                      <w:lang w:val="en-US" w:eastAsia="zh-CN"/>
                    </w:rPr>
                    <w:t>/</w:t>
                  </w:r>
                </w:p>
              </w:tc>
              <w:tc>
                <w:tcPr>
                  <w:tcW w:w="715" w:type="dxa"/>
                  <w:tcBorders>
                    <w:tl2br w:val="nil"/>
                    <w:tr2bl w:val="nil"/>
                  </w:tcBorders>
                  <w:noWrap/>
                  <w:vAlign w:val="center"/>
                </w:tcPr>
                <w:p w14:paraId="6446F1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18"/>
                      <w:szCs w:val="18"/>
                      <w:lang w:val="en-US" w:eastAsia="zh-CN"/>
                    </w:rPr>
                  </w:pPr>
                  <w:r>
                    <w:rPr>
                      <w:rFonts w:hint="default" w:ascii="Times New Roman" w:hAnsi="Times New Roman" w:cs="Times New Roman"/>
                      <w:color w:val="000000"/>
                      <w:sz w:val="18"/>
                      <w:szCs w:val="18"/>
                      <w:highlight w:val="none"/>
                      <w:lang w:val="en-US" w:eastAsia="zh-CN"/>
                    </w:rPr>
                    <w:t>1</w:t>
                  </w:r>
                </w:p>
              </w:tc>
              <w:tc>
                <w:tcPr>
                  <w:tcW w:w="1531" w:type="dxa"/>
                  <w:tcBorders>
                    <w:tl2br w:val="nil"/>
                    <w:tr2bl w:val="nil"/>
                  </w:tcBorders>
                  <w:noWrap/>
                  <w:vAlign w:val="center"/>
                </w:tcPr>
                <w:p w14:paraId="19D39349">
                  <w:pPr>
                    <w:pStyle w:val="85"/>
                    <w:spacing w:before="24" w:after="24"/>
                    <w:ind w:firstLine="0" w:firstLineChars="0"/>
                    <w:rPr>
                      <w:rFonts w:hint="eastAsia" w:ascii="Times New Roman" w:hAnsi="Times New Roman" w:cs="Times New Roman"/>
                      <w:color w:val="auto"/>
                      <w:sz w:val="18"/>
                      <w:szCs w:val="18"/>
                      <w:lang w:val="en-US" w:eastAsia="zh-CN"/>
                    </w:rPr>
                  </w:pPr>
                  <w:r>
                    <w:rPr>
                      <w:rFonts w:hint="default" w:ascii="Times New Roman" w:hAnsi="Times New Roman" w:cs="Times New Roman"/>
                      <w:highlight w:val="none"/>
                      <w:lang w:val="en-US" w:eastAsia="zh-CN"/>
                    </w:rPr>
                    <w:t>整形机</w:t>
                  </w:r>
                </w:p>
              </w:tc>
              <w:tc>
                <w:tcPr>
                  <w:tcW w:w="1164" w:type="dxa"/>
                  <w:tcBorders>
                    <w:tl2br w:val="nil"/>
                    <w:tr2bl w:val="nil"/>
                  </w:tcBorders>
                  <w:shd w:val="clear" w:color="auto" w:fill="auto"/>
                  <w:noWrap/>
                  <w:vAlign w:val="center"/>
                </w:tcPr>
                <w:p w14:paraId="27D490CA">
                  <w:pPr>
                    <w:pStyle w:val="85"/>
                    <w:spacing w:before="24" w:after="24"/>
                    <w:ind w:firstLine="0" w:firstLineChars="0"/>
                    <w:rPr>
                      <w:rFonts w:hint="eastAsia" w:ascii="Times New Roman" w:hAnsi="Times New Roman" w:eastAsia="宋体" w:cs="Times New Roman"/>
                      <w:bCs/>
                      <w:color w:val="auto"/>
                      <w:kern w:val="0"/>
                      <w:sz w:val="18"/>
                      <w:szCs w:val="18"/>
                      <w:lang w:val="en-US" w:eastAsia="zh-CN" w:bidi="ar-SA"/>
                    </w:rPr>
                  </w:pPr>
                  <w:r>
                    <w:rPr>
                      <w:rFonts w:hint="default" w:ascii="Times New Roman" w:hAnsi="Times New Roman" w:cs="Times New Roman"/>
                      <w:highlight w:val="none"/>
                      <w:lang w:val="en-US" w:eastAsia="zh-CN"/>
                    </w:rPr>
                    <w:t>/</w:t>
                  </w:r>
                </w:p>
              </w:tc>
              <w:tc>
                <w:tcPr>
                  <w:tcW w:w="721" w:type="dxa"/>
                  <w:tcBorders>
                    <w:tl2br w:val="nil"/>
                    <w:tr2bl w:val="nil"/>
                  </w:tcBorders>
                  <w:shd w:val="clear" w:color="auto" w:fill="auto"/>
                  <w:noWrap/>
                  <w:vAlign w:val="center"/>
                </w:tcPr>
                <w:p w14:paraId="7A8483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bidi="ar-SA"/>
                    </w:rPr>
                  </w:pPr>
                  <w:r>
                    <w:rPr>
                      <w:rFonts w:hint="default" w:ascii="Times New Roman" w:hAnsi="Times New Roman" w:cs="Times New Roman"/>
                      <w:color w:val="000000"/>
                      <w:sz w:val="18"/>
                      <w:szCs w:val="18"/>
                      <w:highlight w:val="none"/>
                      <w:lang w:val="en-US" w:eastAsia="zh-CN"/>
                    </w:rPr>
                    <w:t>1</w:t>
                  </w:r>
                </w:p>
              </w:tc>
              <w:tc>
                <w:tcPr>
                  <w:tcW w:w="1114" w:type="dxa"/>
                  <w:tcBorders>
                    <w:tl2br w:val="nil"/>
                    <w:tr2bl w:val="nil"/>
                  </w:tcBorders>
                  <w:noWrap/>
                  <w:vAlign w:val="center"/>
                </w:tcPr>
                <w:p w14:paraId="3A46021E">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5B9E2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0C8F2AD6">
                  <w:pPr>
                    <w:widowControl/>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4</w:t>
                  </w:r>
                </w:p>
              </w:tc>
              <w:tc>
                <w:tcPr>
                  <w:tcW w:w="1339" w:type="dxa"/>
                  <w:tcBorders>
                    <w:tl2br w:val="nil"/>
                    <w:tr2bl w:val="nil"/>
                  </w:tcBorders>
                  <w:vAlign w:val="center"/>
                </w:tcPr>
                <w:p w14:paraId="77F6CE3E">
                  <w:pPr>
                    <w:pStyle w:val="85"/>
                    <w:spacing w:before="24" w:after="24"/>
                    <w:ind w:firstLine="0" w:firstLineChars="0"/>
                    <w:rPr>
                      <w:rFonts w:hint="default" w:cs="Times New Roman"/>
                      <w:sz w:val="18"/>
                      <w:szCs w:val="18"/>
                      <w:lang w:val="en-US" w:eastAsia="zh-CN"/>
                    </w:rPr>
                  </w:pPr>
                  <w:r>
                    <w:rPr>
                      <w:rFonts w:hint="default" w:ascii="Times New Roman" w:hAnsi="Times New Roman" w:cs="Times New Roman"/>
                      <w:highlight w:val="none"/>
                      <w:lang w:val="en-US" w:eastAsia="zh-CN"/>
                    </w:rPr>
                    <w:t>给料机</w:t>
                  </w:r>
                </w:p>
              </w:tc>
              <w:tc>
                <w:tcPr>
                  <w:tcW w:w="1343" w:type="dxa"/>
                  <w:tcBorders>
                    <w:tl2br w:val="nil"/>
                    <w:tr2bl w:val="nil"/>
                  </w:tcBorders>
                  <w:vAlign w:val="center"/>
                </w:tcPr>
                <w:p w14:paraId="70B4715C">
                  <w:pPr>
                    <w:pStyle w:val="85"/>
                    <w:spacing w:before="24" w:after="24"/>
                    <w:ind w:firstLine="0" w:firstLineChars="0"/>
                    <w:rPr>
                      <w:rFonts w:hint="default" w:ascii="Times New Roman" w:hAnsi="Times New Roman" w:cs="Times New Roman"/>
                      <w:color w:val="auto"/>
                      <w:sz w:val="18"/>
                      <w:szCs w:val="18"/>
                      <w:lang w:val="en-US" w:eastAsia="zh-CN"/>
                    </w:rPr>
                  </w:pPr>
                  <w:r>
                    <w:rPr>
                      <w:rFonts w:hint="default" w:ascii="Times New Roman" w:hAnsi="Times New Roman" w:cs="Times New Roman"/>
                      <w:highlight w:val="none"/>
                      <w:lang w:val="en-US" w:eastAsia="zh-CN"/>
                    </w:rPr>
                    <w:t>1040</w:t>
                  </w:r>
                </w:p>
              </w:tc>
              <w:tc>
                <w:tcPr>
                  <w:tcW w:w="715" w:type="dxa"/>
                  <w:tcBorders>
                    <w:tl2br w:val="nil"/>
                    <w:tr2bl w:val="nil"/>
                  </w:tcBorders>
                  <w:noWrap/>
                  <w:vAlign w:val="center"/>
                </w:tcPr>
                <w:p w14:paraId="7E233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18"/>
                      <w:szCs w:val="18"/>
                      <w:lang w:val="en-US" w:eastAsia="zh-CN"/>
                    </w:rPr>
                  </w:pPr>
                  <w:r>
                    <w:rPr>
                      <w:rFonts w:hint="default" w:ascii="Times New Roman" w:hAnsi="Times New Roman" w:cs="Times New Roman"/>
                      <w:color w:val="000000"/>
                      <w:sz w:val="18"/>
                      <w:szCs w:val="18"/>
                      <w:highlight w:val="none"/>
                      <w:lang w:val="en-US" w:eastAsia="zh-CN"/>
                    </w:rPr>
                    <w:t>1</w:t>
                  </w:r>
                </w:p>
              </w:tc>
              <w:tc>
                <w:tcPr>
                  <w:tcW w:w="1531" w:type="dxa"/>
                  <w:tcBorders>
                    <w:tl2br w:val="nil"/>
                    <w:tr2bl w:val="nil"/>
                  </w:tcBorders>
                  <w:noWrap/>
                  <w:vAlign w:val="center"/>
                </w:tcPr>
                <w:p w14:paraId="145CD8A5">
                  <w:pPr>
                    <w:pStyle w:val="85"/>
                    <w:spacing w:before="24" w:after="24"/>
                    <w:ind w:firstLine="0" w:firstLineChars="0"/>
                    <w:rPr>
                      <w:rFonts w:hint="eastAsia" w:ascii="Times New Roman" w:hAnsi="Times New Roman" w:cs="Times New Roman"/>
                      <w:color w:val="auto"/>
                      <w:sz w:val="18"/>
                      <w:szCs w:val="18"/>
                      <w:lang w:val="en-US" w:eastAsia="zh-CN"/>
                    </w:rPr>
                  </w:pPr>
                  <w:r>
                    <w:rPr>
                      <w:rFonts w:hint="default" w:ascii="Times New Roman" w:hAnsi="Times New Roman" w:cs="Times New Roman"/>
                      <w:highlight w:val="none"/>
                      <w:lang w:val="en-US" w:eastAsia="zh-CN"/>
                    </w:rPr>
                    <w:t>给料机</w:t>
                  </w:r>
                </w:p>
              </w:tc>
              <w:tc>
                <w:tcPr>
                  <w:tcW w:w="1164" w:type="dxa"/>
                  <w:tcBorders>
                    <w:tl2br w:val="nil"/>
                    <w:tr2bl w:val="nil"/>
                  </w:tcBorders>
                  <w:shd w:val="clear" w:color="auto" w:fill="auto"/>
                  <w:noWrap/>
                  <w:vAlign w:val="center"/>
                </w:tcPr>
                <w:p w14:paraId="325428D7">
                  <w:pPr>
                    <w:pStyle w:val="85"/>
                    <w:spacing w:before="24" w:after="24"/>
                    <w:ind w:firstLine="0" w:firstLineChars="0"/>
                    <w:rPr>
                      <w:rFonts w:hint="eastAsia" w:ascii="Times New Roman" w:hAnsi="Times New Roman" w:eastAsia="宋体" w:cs="Times New Roman"/>
                      <w:bCs/>
                      <w:color w:val="auto"/>
                      <w:kern w:val="0"/>
                      <w:sz w:val="18"/>
                      <w:szCs w:val="18"/>
                      <w:lang w:val="en-US" w:eastAsia="zh-CN" w:bidi="ar-SA"/>
                    </w:rPr>
                  </w:pPr>
                  <w:r>
                    <w:rPr>
                      <w:rFonts w:hint="default" w:ascii="Times New Roman" w:hAnsi="Times New Roman" w:cs="Times New Roman"/>
                      <w:highlight w:val="none"/>
                      <w:lang w:val="en-US" w:eastAsia="zh-CN"/>
                    </w:rPr>
                    <w:t>1040</w:t>
                  </w:r>
                </w:p>
              </w:tc>
              <w:tc>
                <w:tcPr>
                  <w:tcW w:w="721" w:type="dxa"/>
                  <w:tcBorders>
                    <w:tl2br w:val="nil"/>
                    <w:tr2bl w:val="nil"/>
                  </w:tcBorders>
                  <w:shd w:val="clear" w:color="auto" w:fill="auto"/>
                  <w:noWrap/>
                  <w:vAlign w:val="center"/>
                </w:tcPr>
                <w:p w14:paraId="630080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bidi="ar-SA"/>
                    </w:rPr>
                  </w:pPr>
                  <w:r>
                    <w:rPr>
                      <w:rFonts w:hint="default" w:ascii="Times New Roman" w:hAnsi="Times New Roman" w:cs="Times New Roman"/>
                      <w:color w:val="000000"/>
                      <w:sz w:val="18"/>
                      <w:szCs w:val="18"/>
                      <w:highlight w:val="none"/>
                      <w:lang w:val="en-US" w:eastAsia="zh-CN"/>
                    </w:rPr>
                    <w:t>1</w:t>
                  </w:r>
                </w:p>
              </w:tc>
              <w:tc>
                <w:tcPr>
                  <w:tcW w:w="1114" w:type="dxa"/>
                  <w:tcBorders>
                    <w:tl2br w:val="nil"/>
                    <w:tr2bl w:val="nil"/>
                  </w:tcBorders>
                  <w:noWrap/>
                  <w:vAlign w:val="center"/>
                </w:tcPr>
                <w:p w14:paraId="7A23BC21">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28C0B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2508E777">
                  <w:pPr>
                    <w:widowControl/>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5</w:t>
                  </w:r>
                </w:p>
              </w:tc>
              <w:tc>
                <w:tcPr>
                  <w:tcW w:w="1339" w:type="dxa"/>
                  <w:tcBorders>
                    <w:tl2br w:val="nil"/>
                    <w:tr2bl w:val="nil"/>
                  </w:tcBorders>
                  <w:vAlign w:val="center"/>
                </w:tcPr>
                <w:p w14:paraId="0CD62261">
                  <w:pPr>
                    <w:pStyle w:val="85"/>
                    <w:spacing w:before="24" w:after="24"/>
                    <w:ind w:firstLine="0" w:firstLineChars="0"/>
                    <w:rPr>
                      <w:rFonts w:hint="default" w:cs="Times New Roman"/>
                      <w:sz w:val="18"/>
                      <w:szCs w:val="18"/>
                      <w:lang w:val="en-US" w:eastAsia="zh-CN"/>
                    </w:rPr>
                  </w:pPr>
                  <w:r>
                    <w:rPr>
                      <w:rFonts w:hint="default" w:ascii="Times New Roman" w:hAnsi="Times New Roman" w:cs="Times New Roman"/>
                      <w:highlight w:val="none"/>
                      <w:lang w:val="en-US" w:eastAsia="zh-CN"/>
                    </w:rPr>
                    <w:t>振动筛</w:t>
                  </w:r>
                </w:p>
              </w:tc>
              <w:tc>
                <w:tcPr>
                  <w:tcW w:w="1343" w:type="dxa"/>
                  <w:tcBorders>
                    <w:tl2br w:val="nil"/>
                    <w:tr2bl w:val="nil"/>
                  </w:tcBorders>
                  <w:vAlign w:val="center"/>
                </w:tcPr>
                <w:p w14:paraId="7901A24D">
                  <w:pPr>
                    <w:pStyle w:val="85"/>
                    <w:spacing w:before="24" w:after="24"/>
                    <w:ind w:firstLine="0" w:firstLineChars="0"/>
                    <w:rPr>
                      <w:rFonts w:hint="default" w:ascii="Times New Roman" w:hAnsi="Times New Roman" w:cs="Times New Roman"/>
                      <w:color w:val="auto"/>
                      <w:sz w:val="18"/>
                      <w:szCs w:val="18"/>
                      <w:lang w:val="en-US" w:eastAsia="zh-CN"/>
                    </w:rPr>
                  </w:pPr>
                  <w:r>
                    <w:rPr>
                      <w:rFonts w:hint="default" w:ascii="Times New Roman" w:hAnsi="Times New Roman" w:cs="Times New Roman"/>
                      <w:highlight w:val="none"/>
                      <w:lang w:val="en-US" w:eastAsia="zh-CN"/>
                    </w:rPr>
                    <w:t>2460</w:t>
                  </w:r>
                </w:p>
              </w:tc>
              <w:tc>
                <w:tcPr>
                  <w:tcW w:w="715" w:type="dxa"/>
                  <w:tcBorders>
                    <w:tl2br w:val="nil"/>
                    <w:tr2bl w:val="nil"/>
                  </w:tcBorders>
                  <w:noWrap/>
                  <w:vAlign w:val="center"/>
                </w:tcPr>
                <w:p w14:paraId="28ED67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18"/>
                      <w:szCs w:val="18"/>
                      <w:lang w:val="en-US" w:eastAsia="zh-CN"/>
                    </w:rPr>
                  </w:pPr>
                  <w:r>
                    <w:rPr>
                      <w:rFonts w:hint="default" w:ascii="Times New Roman" w:hAnsi="Times New Roman" w:cs="Times New Roman"/>
                      <w:color w:val="000000"/>
                      <w:sz w:val="18"/>
                      <w:szCs w:val="18"/>
                      <w:highlight w:val="none"/>
                      <w:lang w:val="en-US" w:eastAsia="zh-CN"/>
                    </w:rPr>
                    <w:t>2</w:t>
                  </w:r>
                </w:p>
              </w:tc>
              <w:tc>
                <w:tcPr>
                  <w:tcW w:w="1531" w:type="dxa"/>
                  <w:tcBorders>
                    <w:tl2br w:val="nil"/>
                    <w:tr2bl w:val="nil"/>
                  </w:tcBorders>
                  <w:noWrap/>
                  <w:vAlign w:val="center"/>
                </w:tcPr>
                <w:p w14:paraId="3CB68315">
                  <w:pPr>
                    <w:pStyle w:val="85"/>
                    <w:spacing w:before="24" w:after="24"/>
                    <w:ind w:firstLine="0" w:firstLineChars="0"/>
                    <w:rPr>
                      <w:rFonts w:hint="eastAsia" w:ascii="Times New Roman" w:hAnsi="Times New Roman" w:cs="Times New Roman"/>
                      <w:color w:val="auto"/>
                      <w:sz w:val="18"/>
                      <w:szCs w:val="18"/>
                      <w:lang w:val="en-US" w:eastAsia="zh-CN"/>
                    </w:rPr>
                  </w:pPr>
                  <w:r>
                    <w:rPr>
                      <w:rFonts w:hint="default" w:ascii="Times New Roman" w:hAnsi="Times New Roman" w:cs="Times New Roman"/>
                      <w:highlight w:val="none"/>
                      <w:lang w:val="en-US" w:eastAsia="zh-CN"/>
                    </w:rPr>
                    <w:t>振动筛</w:t>
                  </w:r>
                </w:p>
              </w:tc>
              <w:tc>
                <w:tcPr>
                  <w:tcW w:w="1164" w:type="dxa"/>
                  <w:tcBorders>
                    <w:tl2br w:val="nil"/>
                    <w:tr2bl w:val="nil"/>
                  </w:tcBorders>
                  <w:shd w:val="clear" w:color="auto" w:fill="auto"/>
                  <w:noWrap/>
                  <w:vAlign w:val="center"/>
                </w:tcPr>
                <w:p w14:paraId="5C545ECC">
                  <w:pPr>
                    <w:pStyle w:val="85"/>
                    <w:spacing w:before="24" w:after="24"/>
                    <w:ind w:firstLine="0" w:firstLineChars="0"/>
                    <w:rPr>
                      <w:rFonts w:hint="eastAsia" w:ascii="Times New Roman" w:hAnsi="Times New Roman" w:eastAsia="宋体" w:cs="Times New Roman"/>
                      <w:bCs/>
                      <w:color w:val="auto"/>
                      <w:kern w:val="0"/>
                      <w:sz w:val="18"/>
                      <w:szCs w:val="18"/>
                      <w:lang w:val="en-US" w:eastAsia="zh-CN" w:bidi="ar-SA"/>
                    </w:rPr>
                  </w:pPr>
                  <w:r>
                    <w:rPr>
                      <w:rFonts w:hint="default" w:ascii="Times New Roman" w:hAnsi="Times New Roman" w:cs="Times New Roman"/>
                      <w:highlight w:val="none"/>
                      <w:lang w:val="en-US" w:eastAsia="zh-CN"/>
                    </w:rPr>
                    <w:t>2460</w:t>
                  </w:r>
                </w:p>
              </w:tc>
              <w:tc>
                <w:tcPr>
                  <w:tcW w:w="721" w:type="dxa"/>
                  <w:tcBorders>
                    <w:tl2br w:val="nil"/>
                    <w:tr2bl w:val="nil"/>
                  </w:tcBorders>
                  <w:shd w:val="clear" w:color="auto" w:fill="auto"/>
                  <w:noWrap/>
                  <w:vAlign w:val="center"/>
                </w:tcPr>
                <w:p w14:paraId="720AEA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bidi="ar-SA"/>
                    </w:rPr>
                  </w:pPr>
                  <w:r>
                    <w:rPr>
                      <w:rFonts w:hint="default" w:ascii="Times New Roman" w:hAnsi="Times New Roman" w:cs="Times New Roman"/>
                      <w:color w:val="000000"/>
                      <w:sz w:val="18"/>
                      <w:szCs w:val="18"/>
                      <w:highlight w:val="none"/>
                      <w:lang w:val="en-US" w:eastAsia="zh-CN"/>
                    </w:rPr>
                    <w:t>2</w:t>
                  </w:r>
                </w:p>
              </w:tc>
              <w:tc>
                <w:tcPr>
                  <w:tcW w:w="1114" w:type="dxa"/>
                  <w:tcBorders>
                    <w:tl2br w:val="nil"/>
                    <w:tr2bl w:val="nil"/>
                  </w:tcBorders>
                  <w:noWrap/>
                  <w:vAlign w:val="center"/>
                </w:tcPr>
                <w:p w14:paraId="5855F662">
                  <w:pPr>
                    <w:widowControl/>
                    <w:spacing w:line="240" w:lineRule="atLeast"/>
                    <w:jc w:val="center"/>
                    <w:rPr>
                      <w:rFonts w:hint="eastAsia"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73FB9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5E0C721C">
                  <w:pPr>
                    <w:widowControl/>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6</w:t>
                  </w:r>
                </w:p>
              </w:tc>
              <w:tc>
                <w:tcPr>
                  <w:tcW w:w="1339" w:type="dxa"/>
                  <w:tcBorders>
                    <w:tl2br w:val="nil"/>
                    <w:tr2bl w:val="nil"/>
                  </w:tcBorders>
                  <w:vAlign w:val="center"/>
                </w:tcPr>
                <w:p w14:paraId="70EA22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18"/>
                      <w:szCs w:val="18"/>
                      <w:lang w:val="en-US" w:eastAsia="zh-CN"/>
                    </w:rPr>
                  </w:pPr>
                  <w:r>
                    <w:rPr>
                      <w:rFonts w:hint="default" w:ascii="Times New Roman" w:hAnsi="Times New Roman" w:cs="Times New Roman"/>
                      <w:color w:val="000000"/>
                      <w:sz w:val="18"/>
                      <w:szCs w:val="18"/>
                      <w:highlight w:val="none"/>
                      <w:lang w:val="en-US" w:eastAsia="zh-CN"/>
                    </w:rPr>
                    <w:t>水泥筒仓</w:t>
                  </w:r>
                </w:p>
              </w:tc>
              <w:tc>
                <w:tcPr>
                  <w:tcW w:w="1343" w:type="dxa"/>
                  <w:tcBorders>
                    <w:tl2br w:val="nil"/>
                    <w:tr2bl w:val="nil"/>
                  </w:tcBorders>
                  <w:vAlign w:val="center"/>
                </w:tcPr>
                <w:p w14:paraId="2902B9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000000"/>
                      <w:sz w:val="18"/>
                      <w:szCs w:val="18"/>
                      <w:highlight w:val="none"/>
                      <w:lang w:val="en-US" w:eastAsia="zh-CN"/>
                    </w:rPr>
                    <w:t>80T</w:t>
                  </w:r>
                </w:p>
              </w:tc>
              <w:tc>
                <w:tcPr>
                  <w:tcW w:w="715" w:type="dxa"/>
                  <w:tcBorders>
                    <w:tl2br w:val="nil"/>
                    <w:tr2bl w:val="nil"/>
                  </w:tcBorders>
                  <w:noWrap/>
                  <w:vAlign w:val="center"/>
                </w:tcPr>
                <w:p w14:paraId="12461B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sz w:val="18"/>
                      <w:szCs w:val="18"/>
                      <w:lang w:val="en-US" w:eastAsia="zh-CN"/>
                    </w:rPr>
                  </w:pPr>
                  <w:r>
                    <w:rPr>
                      <w:rFonts w:hint="default" w:ascii="Times New Roman" w:hAnsi="Times New Roman" w:cs="Times New Roman"/>
                      <w:color w:val="000000"/>
                      <w:sz w:val="18"/>
                      <w:szCs w:val="18"/>
                      <w:highlight w:val="none"/>
                      <w:lang w:val="en-US" w:eastAsia="zh-CN"/>
                    </w:rPr>
                    <w:t>2</w:t>
                  </w:r>
                </w:p>
              </w:tc>
              <w:tc>
                <w:tcPr>
                  <w:tcW w:w="1531" w:type="dxa"/>
                  <w:tcBorders>
                    <w:tl2br w:val="nil"/>
                    <w:tr2bl w:val="nil"/>
                  </w:tcBorders>
                  <w:noWrap/>
                  <w:vAlign w:val="center"/>
                </w:tcPr>
                <w:p w14:paraId="3A152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000000"/>
                      <w:sz w:val="18"/>
                      <w:szCs w:val="18"/>
                      <w:highlight w:val="none"/>
                      <w:lang w:val="en-US" w:eastAsia="zh-CN"/>
                    </w:rPr>
                    <w:t>水泥筒仓</w:t>
                  </w:r>
                </w:p>
              </w:tc>
              <w:tc>
                <w:tcPr>
                  <w:tcW w:w="1164" w:type="dxa"/>
                  <w:tcBorders>
                    <w:tl2br w:val="nil"/>
                    <w:tr2bl w:val="nil"/>
                  </w:tcBorders>
                  <w:shd w:val="clear" w:color="auto" w:fill="auto"/>
                  <w:noWrap/>
                  <w:vAlign w:val="center"/>
                </w:tcPr>
                <w:p w14:paraId="20D687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bidi="ar-SA"/>
                    </w:rPr>
                  </w:pPr>
                  <w:r>
                    <w:rPr>
                      <w:rFonts w:hint="default" w:ascii="Times New Roman" w:hAnsi="Times New Roman" w:cs="Times New Roman"/>
                      <w:color w:val="000000"/>
                      <w:sz w:val="18"/>
                      <w:szCs w:val="18"/>
                      <w:highlight w:val="none"/>
                      <w:lang w:val="en-US" w:eastAsia="zh-CN"/>
                    </w:rPr>
                    <w:t>80T</w:t>
                  </w:r>
                </w:p>
              </w:tc>
              <w:tc>
                <w:tcPr>
                  <w:tcW w:w="721" w:type="dxa"/>
                  <w:tcBorders>
                    <w:tl2br w:val="nil"/>
                    <w:tr2bl w:val="nil"/>
                  </w:tcBorders>
                  <w:shd w:val="clear" w:color="auto" w:fill="auto"/>
                  <w:noWrap/>
                  <w:vAlign w:val="center"/>
                </w:tcPr>
                <w:p w14:paraId="775377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bidi="ar-SA"/>
                    </w:rPr>
                  </w:pPr>
                  <w:r>
                    <w:rPr>
                      <w:rFonts w:hint="default" w:ascii="Times New Roman" w:hAnsi="Times New Roman" w:cs="Times New Roman"/>
                      <w:color w:val="000000"/>
                      <w:sz w:val="18"/>
                      <w:szCs w:val="18"/>
                      <w:highlight w:val="none"/>
                      <w:lang w:val="en-US" w:eastAsia="zh-CN"/>
                    </w:rPr>
                    <w:t>2</w:t>
                  </w:r>
                </w:p>
              </w:tc>
              <w:tc>
                <w:tcPr>
                  <w:tcW w:w="1114" w:type="dxa"/>
                  <w:tcBorders>
                    <w:tl2br w:val="nil"/>
                    <w:tr2bl w:val="nil"/>
                  </w:tcBorders>
                  <w:noWrap/>
                  <w:vAlign w:val="center"/>
                </w:tcPr>
                <w:p w14:paraId="4792F195">
                  <w:pPr>
                    <w:widowControl/>
                    <w:spacing w:line="240" w:lineRule="atLeast"/>
                    <w:jc w:val="center"/>
                    <w:rPr>
                      <w:rFonts w:hint="default" w:ascii="Times New Roman" w:hAnsi="Times New Roman" w:eastAsia="宋体" w:cs="Times New Roman"/>
                      <w:sz w:val="18"/>
                      <w:szCs w:val="18"/>
                      <w:lang w:val="en-US" w:eastAsia="zh-CN" w:bidi="ar-SA"/>
                    </w:rPr>
                  </w:pPr>
                  <w:r>
                    <w:rPr>
                      <w:rFonts w:hint="default" w:ascii="Times New Roman" w:hAnsi="Times New Roman" w:cs="Times New Roman"/>
                      <w:sz w:val="18"/>
                      <w:szCs w:val="18"/>
                    </w:rPr>
                    <w:t>一致</w:t>
                  </w:r>
                </w:p>
              </w:tc>
            </w:tr>
            <w:tr w14:paraId="4984E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1A551CA5">
                  <w:pPr>
                    <w:widowControl/>
                    <w:jc w:val="center"/>
                    <w:rPr>
                      <w:rFonts w:hint="default" w:cs="Times New Roman"/>
                      <w:sz w:val="18"/>
                      <w:szCs w:val="18"/>
                      <w:lang w:val="en-US" w:eastAsia="zh-CN"/>
                    </w:rPr>
                  </w:pPr>
                  <w:r>
                    <w:rPr>
                      <w:rFonts w:hint="eastAsia" w:cs="Times New Roman"/>
                      <w:sz w:val="18"/>
                      <w:szCs w:val="18"/>
                      <w:lang w:val="en-US" w:eastAsia="zh-CN"/>
                    </w:rPr>
                    <w:t>7</w:t>
                  </w:r>
                </w:p>
              </w:tc>
              <w:tc>
                <w:tcPr>
                  <w:tcW w:w="1339" w:type="dxa"/>
                  <w:tcBorders>
                    <w:tl2br w:val="nil"/>
                    <w:tr2bl w:val="nil"/>
                  </w:tcBorders>
                  <w:vAlign w:val="center"/>
                </w:tcPr>
                <w:p w14:paraId="2E41A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18"/>
                      <w:szCs w:val="18"/>
                      <w:lang w:val="en-US" w:eastAsia="zh-CN"/>
                    </w:rPr>
                  </w:pPr>
                  <w:r>
                    <w:rPr>
                      <w:rFonts w:hint="default" w:ascii="Times New Roman" w:hAnsi="Times New Roman" w:cs="Times New Roman"/>
                      <w:color w:val="000000"/>
                      <w:sz w:val="18"/>
                      <w:szCs w:val="18"/>
                      <w:highlight w:val="none"/>
                      <w:lang w:val="en-US" w:eastAsia="zh-CN"/>
                    </w:rPr>
                    <w:t>搅拌机</w:t>
                  </w:r>
                </w:p>
              </w:tc>
              <w:tc>
                <w:tcPr>
                  <w:tcW w:w="1343" w:type="dxa"/>
                  <w:tcBorders>
                    <w:tl2br w:val="nil"/>
                    <w:tr2bl w:val="nil"/>
                  </w:tcBorders>
                  <w:vAlign w:val="center"/>
                </w:tcPr>
                <w:p w14:paraId="09318D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18"/>
                      <w:szCs w:val="18"/>
                      <w:lang w:val="en-US" w:eastAsia="zh-CN"/>
                    </w:rPr>
                  </w:pPr>
                  <w:r>
                    <w:rPr>
                      <w:rFonts w:hint="default" w:ascii="Times New Roman" w:hAnsi="Times New Roman" w:cs="Times New Roman"/>
                      <w:highlight w:val="none"/>
                      <w:lang w:val="en-US" w:eastAsia="zh-CN"/>
                    </w:rPr>
                    <w:t>/</w:t>
                  </w:r>
                </w:p>
              </w:tc>
              <w:tc>
                <w:tcPr>
                  <w:tcW w:w="715" w:type="dxa"/>
                  <w:tcBorders>
                    <w:tl2br w:val="nil"/>
                    <w:tr2bl w:val="nil"/>
                  </w:tcBorders>
                  <w:noWrap/>
                  <w:vAlign w:val="center"/>
                </w:tcPr>
                <w:p w14:paraId="1EA97D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sz w:val="18"/>
                      <w:szCs w:val="18"/>
                      <w:lang w:val="en-US" w:eastAsia="zh-CN"/>
                    </w:rPr>
                  </w:pPr>
                  <w:r>
                    <w:rPr>
                      <w:rFonts w:hint="default" w:ascii="Times New Roman" w:hAnsi="Times New Roman" w:cs="Times New Roman"/>
                      <w:color w:val="000000"/>
                      <w:sz w:val="18"/>
                      <w:szCs w:val="18"/>
                      <w:highlight w:val="none"/>
                      <w:lang w:val="en-US" w:eastAsia="zh-CN"/>
                    </w:rPr>
                    <w:t>1</w:t>
                  </w:r>
                </w:p>
              </w:tc>
              <w:tc>
                <w:tcPr>
                  <w:tcW w:w="1531" w:type="dxa"/>
                  <w:tcBorders>
                    <w:tl2br w:val="nil"/>
                    <w:tr2bl w:val="nil"/>
                  </w:tcBorders>
                  <w:noWrap/>
                  <w:vAlign w:val="center"/>
                </w:tcPr>
                <w:p w14:paraId="78E65D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z w:val="18"/>
                      <w:szCs w:val="18"/>
                      <w:lang w:val="en-US" w:eastAsia="zh-CN"/>
                    </w:rPr>
                  </w:pPr>
                  <w:r>
                    <w:rPr>
                      <w:rFonts w:hint="default" w:ascii="Times New Roman" w:hAnsi="Times New Roman" w:cs="Times New Roman"/>
                      <w:color w:val="000000"/>
                      <w:sz w:val="18"/>
                      <w:szCs w:val="18"/>
                      <w:highlight w:val="none"/>
                      <w:lang w:val="en-US" w:eastAsia="zh-CN"/>
                    </w:rPr>
                    <w:t>搅拌机</w:t>
                  </w:r>
                </w:p>
              </w:tc>
              <w:tc>
                <w:tcPr>
                  <w:tcW w:w="1164" w:type="dxa"/>
                  <w:tcBorders>
                    <w:tl2br w:val="nil"/>
                    <w:tr2bl w:val="nil"/>
                  </w:tcBorders>
                  <w:shd w:val="clear" w:color="auto" w:fill="auto"/>
                  <w:noWrap/>
                  <w:vAlign w:val="center"/>
                </w:tcPr>
                <w:p w14:paraId="7F1184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18"/>
                      <w:szCs w:val="18"/>
                      <w:lang w:val="en-US" w:eastAsia="zh-CN" w:bidi="ar-SA"/>
                    </w:rPr>
                  </w:pPr>
                  <w:r>
                    <w:rPr>
                      <w:rFonts w:hint="default" w:ascii="Times New Roman" w:hAnsi="Times New Roman" w:cs="Times New Roman"/>
                      <w:highlight w:val="none"/>
                      <w:lang w:val="en-US" w:eastAsia="zh-CN"/>
                    </w:rPr>
                    <w:t>/</w:t>
                  </w:r>
                </w:p>
              </w:tc>
              <w:tc>
                <w:tcPr>
                  <w:tcW w:w="721" w:type="dxa"/>
                  <w:tcBorders>
                    <w:tl2br w:val="nil"/>
                    <w:tr2bl w:val="nil"/>
                  </w:tcBorders>
                  <w:shd w:val="clear" w:color="auto" w:fill="auto"/>
                  <w:noWrap/>
                  <w:vAlign w:val="center"/>
                </w:tcPr>
                <w:p w14:paraId="52912D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sz w:val="18"/>
                      <w:szCs w:val="18"/>
                      <w:lang w:val="en-US" w:eastAsia="zh-CN" w:bidi="ar-SA"/>
                    </w:rPr>
                  </w:pPr>
                  <w:r>
                    <w:rPr>
                      <w:rFonts w:hint="default" w:ascii="Times New Roman" w:hAnsi="Times New Roman" w:cs="Times New Roman"/>
                      <w:color w:val="000000"/>
                      <w:sz w:val="18"/>
                      <w:szCs w:val="18"/>
                      <w:highlight w:val="none"/>
                      <w:lang w:val="en-US" w:eastAsia="zh-CN"/>
                    </w:rPr>
                    <w:t>1</w:t>
                  </w:r>
                </w:p>
              </w:tc>
              <w:tc>
                <w:tcPr>
                  <w:tcW w:w="1114" w:type="dxa"/>
                  <w:tcBorders>
                    <w:tl2br w:val="nil"/>
                    <w:tr2bl w:val="nil"/>
                  </w:tcBorders>
                  <w:noWrap/>
                  <w:vAlign w:val="center"/>
                </w:tcPr>
                <w:p w14:paraId="07681C63">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r w14:paraId="0E9487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18" w:type="dxa"/>
                  <w:gridSpan w:val="8"/>
                  <w:tcBorders>
                    <w:tl2br w:val="nil"/>
                    <w:tr2bl w:val="nil"/>
                  </w:tcBorders>
                  <w:vAlign w:val="center"/>
                </w:tcPr>
                <w:p w14:paraId="0F8F3C70">
                  <w:pPr>
                    <w:widowControl/>
                    <w:spacing w:line="240" w:lineRule="atLeast"/>
                    <w:jc w:val="center"/>
                    <w:rPr>
                      <w:rFonts w:hint="default" w:ascii="Times New Roman" w:hAnsi="Times New Roman" w:cs="Times New Roman"/>
                      <w:sz w:val="18"/>
                      <w:szCs w:val="18"/>
                    </w:rPr>
                  </w:pPr>
                  <w:r>
                    <w:rPr>
                      <w:rFonts w:hint="default" w:ascii="Times New Roman" w:hAnsi="Times New Roman" w:eastAsia="宋体" w:cs="Times New Roman"/>
                      <w:color w:val="000000"/>
                      <w:sz w:val="18"/>
                      <w:szCs w:val="18"/>
                      <w:highlight w:val="none"/>
                      <w:lang w:val="en-US" w:eastAsia="zh-CN"/>
                    </w:rPr>
                    <w:t>废水处理</w:t>
                  </w:r>
                </w:p>
              </w:tc>
            </w:tr>
            <w:tr w14:paraId="426A7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2A58C323">
                  <w:pPr>
                    <w:widowControl/>
                    <w:jc w:val="center"/>
                    <w:rPr>
                      <w:rFonts w:hint="default" w:cs="Times New Roman"/>
                      <w:sz w:val="18"/>
                      <w:szCs w:val="18"/>
                      <w:lang w:val="en-US" w:eastAsia="zh-CN"/>
                    </w:rPr>
                  </w:pPr>
                  <w:r>
                    <w:rPr>
                      <w:rFonts w:hint="eastAsia" w:cs="Times New Roman"/>
                      <w:sz w:val="18"/>
                      <w:szCs w:val="18"/>
                      <w:lang w:val="en-US" w:eastAsia="zh-CN"/>
                    </w:rPr>
                    <w:t>9</w:t>
                  </w:r>
                </w:p>
              </w:tc>
              <w:tc>
                <w:tcPr>
                  <w:tcW w:w="1339" w:type="dxa"/>
                  <w:tcBorders>
                    <w:tl2br w:val="nil"/>
                    <w:tr2bl w:val="nil"/>
                  </w:tcBorders>
                  <w:shd w:val="clear" w:color="auto" w:fill="auto"/>
                  <w:vAlign w:val="center"/>
                </w:tcPr>
                <w:p w14:paraId="17D9BF90">
                  <w:pPr>
                    <w:pStyle w:val="85"/>
                    <w:spacing w:before="24" w:after="24"/>
                    <w:ind w:firstLine="0" w:firstLineChars="0"/>
                    <w:rPr>
                      <w:rFonts w:hint="eastAsia"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cs="Times New Roman"/>
                      <w:highlight w:val="none"/>
                      <w:lang w:val="en-US" w:eastAsia="zh-CN"/>
                    </w:rPr>
                    <w:t>洗车槽</w:t>
                  </w:r>
                </w:p>
              </w:tc>
              <w:tc>
                <w:tcPr>
                  <w:tcW w:w="1343" w:type="dxa"/>
                  <w:tcBorders>
                    <w:tl2br w:val="nil"/>
                    <w:tr2bl w:val="nil"/>
                  </w:tcBorders>
                  <w:vAlign w:val="center"/>
                </w:tcPr>
                <w:p w14:paraId="7511D24F">
                  <w:pPr>
                    <w:pStyle w:val="85"/>
                    <w:spacing w:before="24" w:after="24"/>
                    <w:ind w:firstLine="0" w:firstLineChars="0"/>
                    <w:rPr>
                      <w:rFonts w:hint="eastAsia" w:cs="Times New Roman"/>
                      <w:caps w:val="0"/>
                      <w:color w:val="000000" w:themeColor="text1"/>
                      <w:sz w:val="18"/>
                      <w:szCs w:val="18"/>
                      <w:lang w:val="en-US" w:eastAsia="zh-CN"/>
                      <w14:textFill>
                        <w14:solidFill>
                          <w14:schemeClr w14:val="tx1"/>
                        </w14:solidFill>
                      </w14:textFill>
                    </w:rPr>
                  </w:pPr>
                  <w:r>
                    <w:rPr>
                      <w:rFonts w:hint="eastAsia" w:cs="Times New Roman"/>
                      <w:highlight w:val="none"/>
                      <w:lang w:val="en-US" w:eastAsia="zh-CN"/>
                    </w:rPr>
                    <w:t>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p>
              </w:tc>
              <w:tc>
                <w:tcPr>
                  <w:tcW w:w="715" w:type="dxa"/>
                  <w:tcBorders>
                    <w:tl2br w:val="nil"/>
                    <w:tr2bl w:val="nil"/>
                  </w:tcBorders>
                  <w:noWrap/>
                  <w:vAlign w:val="center"/>
                </w:tcPr>
                <w:p w14:paraId="028CFD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i w:val="0"/>
                      <w:color w:val="000000"/>
                      <w:spacing w:val="0"/>
                      <w:position w:val="0"/>
                      <w:sz w:val="18"/>
                      <w:szCs w:val="18"/>
                      <w:u w:val="none"/>
                      <w:lang w:val="en-US" w:eastAsia="zh-CN"/>
                    </w:rPr>
                  </w:pPr>
                  <w:r>
                    <w:rPr>
                      <w:rFonts w:hint="default" w:ascii="Times New Roman" w:hAnsi="Times New Roman" w:cs="Times New Roman"/>
                      <w:color w:val="000000"/>
                      <w:sz w:val="18"/>
                      <w:szCs w:val="18"/>
                      <w:highlight w:val="none"/>
                      <w:lang w:val="en-US" w:eastAsia="zh-CN"/>
                    </w:rPr>
                    <w:t>1</w:t>
                  </w:r>
                </w:p>
              </w:tc>
              <w:tc>
                <w:tcPr>
                  <w:tcW w:w="1531" w:type="dxa"/>
                  <w:tcBorders>
                    <w:tl2br w:val="nil"/>
                    <w:tr2bl w:val="nil"/>
                  </w:tcBorders>
                  <w:noWrap/>
                  <w:vAlign w:val="center"/>
                </w:tcPr>
                <w:p w14:paraId="00A6456D">
                  <w:pPr>
                    <w:pStyle w:val="85"/>
                    <w:spacing w:before="24" w:after="24"/>
                    <w:ind w:firstLine="0" w:firstLineChars="0"/>
                    <w:rPr>
                      <w:rFonts w:hint="eastAsia" w:cs="Times New Roman"/>
                      <w:caps w:val="0"/>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highlight w:val="none"/>
                      <w:lang w:val="en-US" w:eastAsia="zh-CN"/>
                    </w:rPr>
                    <w:t>洗车槽</w:t>
                  </w:r>
                </w:p>
              </w:tc>
              <w:tc>
                <w:tcPr>
                  <w:tcW w:w="1164" w:type="dxa"/>
                  <w:tcBorders>
                    <w:tl2br w:val="nil"/>
                    <w:tr2bl w:val="nil"/>
                  </w:tcBorders>
                  <w:shd w:val="clear" w:color="auto" w:fill="auto"/>
                  <w:noWrap/>
                  <w:vAlign w:val="center"/>
                </w:tcPr>
                <w:p w14:paraId="0DD18FF1">
                  <w:pPr>
                    <w:pStyle w:val="85"/>
                    <w:spacing w:before="24" w:after="24"/>
                    <w:ind w:firstLine="0" w:firstLineChars="0"/>
                    <w:rPr>
                      <w:rFonts w:hint="eastAsia" w:ascii="Times New Roman" w:hAnsi="Times New Roman" w:eastAsia="宋体" w:cs="Times New Roman"/>
                      <w:bCs/>
                      <w:caps w:val="0"/>
                      <w:color w:val="000000" w:themeColor="text1"/>
                      <w:kern w:val="0"/>
                      <w:sz w:val="18"/>
                      <w:szCs w:val="18"/>
                      <w:lang w:val="en-US" w:eastAsia="zh-CN" w:bidi="ar-SA"/>
                      <w14:textFill>
                        <w14:solidFill>
                          <w14:schemeClr w14:val="tx1"/>
                        </w14:solidFill>
                      </w14:textFill>
                    </w:rPr>
                  </w:pPr>
                  <w:r>
                    <w:rPr>
                      <w:rFonts w:hint="eastAsia" w:cs="Times New Roman"/>
                      <w:highlight w:val="none"/>
                      <w:lang w:val="en-US" w:eastAsia="zh-CN"/>
                    </w:rPr>
                    <w:t>3</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p>
              </w:tc>
              <w:tc>
                <w:tcPr>
                  <w:tcW w:w="721" w:type="dxa"/>
                  <w:tcBorders>
                    <w:tl2br w:val="nil"/>
                    <w:tr2bl w:val="nil"/>
                  </w:tcBorders>
                  <w:noWrap/>
                  <w:vAlign w:val="center"/>
                </w:tcPr>
                <w:p w14:paraId="6144F2D6">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i w:val="0"/>
                      <w:color w:val="000000"/>
                      <w:spacing w:val="0"/>
                      <w:position w:val="0"/>
                      <w:sz w:val="18"/>
                      <w:szCs w:val="18"/>
                      <w:u w:val="none"/>
                      <w:lang w:val="en-US" w:eastAsia="zh-CN"/>
                    </w:rPr>
                  </w:pPr>
                  <w:r>
                    <w:rPr>
                      <w:rFonts w:hint="eastAsia" w:cs="Times New Roman"/>
                      <w:i w:val="0"/>
                      <w:color w:val="000000"/>
                      <w:spacing w:val="0"/>
                      <w:position w:val="0"/>
                      <w:sz w:val="18"/>
                      <w:szCs w:val="18"/>
                      <w:u w:val="none"/>
                      <w:lang w:val="en-US" w:eastAsia="zh-CN"/>
                    </w:rPr>
                    <w:t>1</w:t>
                  </w:r>
                </w:p>
              </w:tc>
              <w:tc>
                <w:tcPr>
                  <w:tcW w:w="1114" w:type="dxa"/>
                  <w:tcBorders>
                    <w:tl2br w:val="nil"/>
                    <w:tr2bl w:val="nil"/>
                  </w:tcBorders>
                  <w:noWrap/>
                  <w:vAlign w:val="center"/>
                </w:tcPr>
                <w:p w14:paraId="3DDC06F6">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r w14:paraId="276E5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491" w:type="dxa"/>
                  <w:tcBorders>
                    <w:tl2br w:val="nil"/>
                    <w:tr2bl w:val="nil"/>
                  </w:tcBorders>
                  <w:vAlign w:val="center"/>
                </w:tcPr>
                <w:p w14:paraId="4F2E2E18">
                  <w:pPr>
                    <w:widowControl/>
                    <w:jc w:val="center"/>
                    <w:rPr>
                      <w:rFonts w:hint="default" w:cs="Times New Roman"/>
                      <w:sz w:val="18"/>
                      <w:szCs w:val="18"/>
                      <w:lang w:val="en-US" w:eastAsia="zh-CN"/>
                    </w:rPr>
                  </w:pPr>
                  <w:r>
                    <w:rPr>
                      <w:rFonts w:hint="eastAsia" w:cs="Times New Roman"/>
                      <w:sz w:val="18"/>
                      <w:szCs w:val="18"/>
                      <w:lang w:val="en-US" w:eastAsia="zh-CN"/>
                    </w:rPr>
                    <w:t>10</w:t>
                  </w:r>
                </w:p>
              </w:tc>
              <w:tc>
                <w:tcPr>
                  <w:tcW w:w="1339" w:type="dxa"/>
                  <w:tcBorders>
                    <w:tl2br w:val="nil"/>
                    <w:tr2bl w:val="nil"/>
                  </w:tcBorders>
                  <w:shd w:val="clear" w:color="auto" w:fill="auto"/>
                  <w:vAlign w:val="center"/>
                </w:tcPr>
                <w:p w14:paraId="09C4EF9E">
                  <w:pPr>
                    <w:pStyle w:val="85"/>
                    <w:spacing w:before="24" w:after="24"/>
                    <w:ind w:firstLine="0" w:firstLineChars="0"/>
                    <w:rPr>
                      <w:rFonts w:hint="eastAsia"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cs="Times New Roman"/>
                      <w:highlight w:val="none"/>
                      <w:lang w:val="en-US" w:eastAsia="zh-CN"/>
                    </w:rPr>
                    <w:t>沉淀池</w:t>
                  </w:r>
                </w:p>
              </w:tc>
              <w:tc>
                <w:tcPr>
                  <w:tcW w:w="1343" w:type="dxa"/>
                  <w:tcBorders>
                    <w:tl2br w:val="nil"/>
                    <w:tr2bl w:val="nil"/>
                  </w:tcBorders>
                  <w:vAlign w:val="center"/>
                </w:tcPr>
                <w:p w14:paraId="54F1CE9A">
                  <w:pPr>
                    <w:pStyle w:val="85"/>
                    <w:spacing w:before="24" w:after="24"/>
                    <w:ind w:firstLine="0" w:firstLineChars="0"/>
                    <w:rPr>
                      <w:rFonts w:hint="eastAsia" w:cs="Times New Roman"/>
                      <w:caps w:val="0"/>
                      <w:color w:val="000000" w:themeColor="text1"/>
                      <w:sz w:val="18"/>
                      <w:szCs w:val="18"/>
                      <w:lang w:val="en-US" w:eastAsia="zh-CN"/>
                      <w14:textFill>
                        <w14:solidFill>
                          <w14:schemeClr w14:val="tx1"/>
                        </w14:solidFill>
                      </w14:textFill>
                    </w:rPr>
                  </w:pPr>
                  <w:r>
                    <w:rPr>
                      <w:rFonts w:hint="eastAsia" w:cs="Times New Roman"/>
                      <w:highlight w:val="none"/>
                      <w:lang w:val="en-US" w:eastAsia="zh-CN"/>
                    </w:rPr>
                    <w:t>4</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p>
              </w:tc>
              <w:tc>
                <w:tcPr>
                  <w:tcW w:w="715" w:type="dxa"/>
                  <w:tcBorders>
                    <w:tl2br w:val="nil"/>
                    <w:tr2bl w:val="nil"/>
                  </w:tcBorders>
                  <w:noWrap/>
                  <w:vAlign w:val="center"/>
                </w:tcPr>
                <w:p w14:paraId="067C2B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i w:val="0"/>
                      <w:color w:val="000000"/>
                      <w:spacing w:val="0"/>
                      <w:position w:val="0"/>
                      <w:sz w:val="18"/>
                      <w:szCs w:val="18"/>
                      <w:u w:val="none"/>
                      <w:lang w:val="en-US" w:eastAsia="zh-CN"/>
                    </w:rPr>
                  </w:pPr>
                  <w:r>
                    <w:rPr>
                      <w:rFonts w:hint="default" w:ascii="Times New Roman" w:hAnsi="Times New Roman" w:cs="Times New Roman"/>
                      <w:color w:val="000000"/>
                      <w:sz w:val="18"/>
                      <w:szCs w:val="18"/>
                      <w:highlight w:val="none"/>
                      <w:lang w:val="en-US" w:eastAsia="zh-CN"/>
                    </w:rPr>
                    <w:t>1</w:t>
                  </w:r>
                </w:p>
              </w:tc>
              <w:tc>
                <w:tcPr>
                  <w:tcW w:w="1531" w:type="dxa"/>
                  <w:tcBorders>
                    <w:tl2br w:val="nil"/>
                    <w:tr2bl w:val="nil"/>
                  </w:tcBorders>
                  <w:noWrap/>
                  <w:vAlign w:val="center"/>
                </w:tcPr>
                <w:p w14:paraId="30B8FBF8">
                  <w:pPr>
                    <w:pStyle w:val="85"/>
                    <w:spacing w:before="24" w:after="24"/>
                    <w:ind w:firstLine="0" w:firstLineChars="0"/>
                    <w:rPr>
                      <w:rFonts w:hint="eastAsia" w:cs="Times New Roman"/>
                      <w:caps w:val="0"/>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highlight w:val="none"/>
                      <w:lang w:val="en-US" w:eastAsia="zh-CN"/>
                    </w:rPr>
                    <w:t>沉淀池</w:t>
                  </w:r>
                </w:p>
              </w:tc>
              <w:tc>
                <w:tcPr>
                  <w:tcW w:w="1164" w:type="dxa"/>
                  <w:tcBorders>
                    <w:tl2br w:val="nil"/>
                    <w:tr2bl w:val="nil"/>
                  </w:tcBorders>
                  <w:shd w:val="clear" w:color="auto" w:fill="auto"/>
                  <w:noWrap/>
                  <w:vAlign w:val="center"/>
                </w:tcPr>
                <w:p w14:paraId="0738FE9C">
                  <w:pPr>
                    <w:pStyle w:val="85"/>
                    <w:spacing w:before="24" w:after="24"/>
                    <w:ind w:firstLine="0" w:firstLineChars="0"/>
                    <w:rPr>
                      <w:rFonts w:hint="eastAsia" w:ascii="Times New Roman" w:hAnsi="Times New Roman" w:eastAsia="宋体" w:cs="Times New Roman"/>
                      <w:bCs/>
                      <w:caps w:val="0"/>
                      <w:color w:val="000000" w:themeColor="text1"/>
                      <w:kern w:val="0"/>
                      <w:sz w:val="18"/>
                      <w:szCs w:val="18"/>
                      <w:lang w:val="en-US" w:eastAsia="zh-CN" w:bidi="ar-SA"/>
                      <w14:textFill>
                        <w14:solidFill>
                          <w14:schemeClr w14:val="tx1"/>
                        </w14:solidFill>
                      </w14:textFill>
                    </w:rPr>
                  </w:pPr>
                  <w:r>
                    <w:rPr>
                      <w:rFonts w:hint="eastAsia" w:cs="Times New Roman"/>
                      <w:highlight w:val="none"/>
                      <w:lang w:val="en-US" w:eastAsia="zh-CN"/>
                    </w:rPr>
                    <w:t>4</w:t>
                  </w:r>
                  <w:r>
                    <w:rPr>
                      <w:rFonts w:hint="default" w:ascii="Times New Roman" w:hAnsi="Times New Roman" w:cs="Times New Roman"/>
                      <w:highlight w:val="none"/>
                      <w:lang w:val="en-US" w:eastAsia="zh-CN"/>
                    </w:rPr>
                    <w:t>m</w:t>
                  </w:r>
                  <w:r>
                    <w:rPr>
                      <w:rFonts w:hint="default" w:ascii="Times New Roman" w:hAnsi="Times New Roman" w:cs="Times New Roman"/>
                      <w:highlight w:val="none"/>
                      <w:vertAlign w:val="superscript"/>
                      <w:lang w:val="en-US" w:eastAsia="zh-CN"/>
                    </w:rPr>
                    <w:t>3</w:t>
                  </w:r>
                </w:p>
              </w:tc>
              <w:tc>
                <w:tcPr>
                  <w:tcW w:w="721" w:type="dxa"/>
                  <w:tcBorders>
                    <w:tl2br w:val="nil"/>
                    <w:tr2bl w:val="nil"/>
                  </w:tcBorders>
                  <w:noWrap/>
                  <w:vAlign w:val="center"/>
                </w:tcPr>
                <w:p w14:paraId="3C8E84C1">
                  <w:pPr>
                    <w:keepNext w:val="0"/>
                    <w:keepLines w:val="0"/>
                    <w:pageBreakBefore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i w:val="0"/>
                      <w:color w:val="000000"/>
                      <w:spacing w:val="0"/>
                      <w:position w:val="0"/>
                      <w:sz w:val="18"/>
                      <w:szCs w:val="18"/>
                      <w:u w:val="none"/>
                      <w:lang w:val="en-US" w:eastAsia="zh-CN"/>
                    </w:rPr>
                  </w:pPr>
                  <w:r>
                    <w:rPr>
                      <w:rFonts w:hint="eastAsia" w:cs="Times New Roman"/>
                      <w:i w:val="0"/>
                      <w:color w:val="000000"/>
                      <w:spacing w:val="0"/>
                      <w:position w:val="0"/>
                      <w:sz w:val="18"/>
                      <w:szCs w:val="18"/>
                      <w:u w:val="none"/>
                      <w:lang w:val="en-US" w:eastAsia="zh-CN"/>
                    </w:rPr>
                    <w:t>1</w:t>
                  </w:r>
                </w:p>
              </w:tc>
              <w:tc>
                <w:tcPr>
                  <w:tcW w:w="1114" w:type="dxa"/>
                  <w:tcBorders>
                    <w:tl2br w:val="nil"/>
                    <w:tr2bl w:val="nil"/>
                  </w:tcBorders>
                  <w:noWrap/>
                  <w:vAlign w:val="center"/>
                </w:tcPr>
                <w:p w14:paraId="261D168A">
                  <w:pPr>
                    <w:widowControl/>
                    <w:spacing w:line="240" w:lineRule="atLeast"/>
                    <w:jc w:val="center"/>
                    <w:rPr>
                      <w:rFonts w:hint="default" w:ascii="Times New Roman" w:hAnsi="Times New Roman" w:cs="Times New Roman"/>
                      <w:sz w:val="18"/>
                      <w:szCs w:val="18"/>
                    </w:rPr>
                  </w:pPr>
                  <w:r>
                    <w:rPr>
                      <w:rFonts w:hint="default" w:ascii="Times New Roman" w:hAnsi="Times New Roman" w:cs="Times New Roman"/>
                      <w:sz w:val="18"/>
                      <w:szCs w:val="18"/>
                    </w:rPr>
                    <w:t>一致</w:t>
                  </w:r>
                </w:p>
              </w:tc>
            </w:tr>
          </w:tbl>
          <w:p w14:paraId="11BDBE1C">
            <w:pPr>
              <w:spacing w:line="360" w:lineRule="auto"/>
              <w:contextualSpacing/>
              <w:textAlignment w:val="center"/>
              <w:rPr>
                <w:sz w:val="24"/>
                <w:szCs w:val="24"/>
              </w:rPr>
            </w:pPr>
          </w:p>
        </w:tc>
      </w:tr>
      <w:tr w14:paraId="68B3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12493A1">
            <w:pPr>
              <w:pStyle w:val="57"/>
              <w:tabs>
                <w:tab w:val="left" w:pos="1622"/>
              </w:tabs>
              <w:spacing w:line="360" w:lineRule="auto"/>
              <w:ind w:left="0" w:firstLine="0"/>
              <w:rPr>
                <w:rFonts w:ascii="Times New Roman" w:hAnsi="Times New Roman" w:cs="Times New Roman"/>
                <w:b/>
                <w:sz w:val="28"/>
                <w:szCs w:val="28"/>
              </w:rPr>
            </w:pPr>
            <w:r>
              <w:rPr>
                <w:rFonts w:hint="eastAsia" w:ascii="Times New Roman" w:hAnsi="Times New Roman" w:cs="Times New Roman"/>
                <w:b/>
                <w:sz w:val="28"/>
                <w:szCs w:val="28"/>
              </w:rPr>
              <w:t>原辅材料消耗及水平衡：</w:t>
            </w:r>
          </w:p>
          <w:p w14:paraId="39F54A4D">
            <w:pPr>
              <w:widowControl/>
              <w:spacing w:line="360" w:lineRule="auto"/>
              <w:jc w:val="left"/>
              <w:rPr>
                <w:b/>
                <w:sz w:val="24"/>
              </w:rPr>
            </w:pPr>
            <w:r>
              <w:rPr>
                <w:rFonts w:hint="eastAsia"/>
                <w:b/>
                <w:sz w:val="24"/>
              </w:rPr>
              <w:t>（1）本项目主要原辅材料消耗量</w:t>
            </w:r>
            <w:r>
              <w:rPr>
                <w:b/>
                <w:sz w:val="24"/>
              </w:rPr>
              <w:t>见表</w:t>
            </w:r>
            <w:r>
              <w:rPr>
                <w:rFonts w:hint="eastAsia"/>
                <w:b/>
                <w:sz w:val="24"/>
              </w:rPr>
              <w:t>2-</w:t>
            </w:r>
            <w:r>
              <w:rPr>
                <w:rFonts w:hint="eastAsia"/>
                <w:b/>
                <w:sz w:val="24"/>
                <w:lang w:val="en-US" w:eastAsia="zh-CN"/>
              </w:rPr>
              <w:t>5</w:t>
            </w:r>
            <w:r>
              <w:rPr>
                <w:b/>
                <w:sz w:val="24"/>
              </w:rPr>
              <w:t>。</w:t>
            </w:r>
          </w:p>
          <w:p w14:paraId="77E6B0F8">
            <w:pPr>
              <w:jc w:val="center"/>
              <w:rPr>
                <w:b/>
                <w:sz w:val="24"/>
                <w:szCs w:val="24"/>
              </w:rPr>
            </w:pPr>
            <w:r>
              <w:rPr>
                <w:b/>
                <w:sz w:val="24"/>
                <w:szCs w:val="24"/>
              </w:rPr>
              <w:t>表</w:t>
            </w:r>
            <w:r>
              <w:rPr>
                <w:rFonts w:hint="eastAsia"/>
                <w:b/>
                <w:sz w:val="24"/>
                <w:szCs w:val="24"/>
              </w:rPr>
              <w:t>2-</w:t>
            </w:r>
            <w:r>
              <w:rPr>
                <w:rFonts w:hint="eastAsia"/>
                <w:b/>
                <w:sz w:val="24"/>
                <w:szCs w:val="24"/>
                <w:lang w:val="en-US" w:eastAsia="zh-CN"/>
              </w:rPr>
              <w:t>5</w:t>
            </w:r>
            <w:r>
              <w:rPr>
                <w:b/>
                <w:sz w:val="24"/>
                <w:szCs w:val="24"/>
              </w:rPr>
              <w:t xml:space="preserve">  </w:t>
            </w:r>
            <w:r>
              <w:rPr>
                <w:rFonts w:hint="eastAsia"/>
                <w:b/>
                <w:sz w:val="24"/>
                <w:szCs w:val="24"/>
              </w:rPr>
              <w:t>主要</w:t>
            </w:r>
            <w:r>
              <w:rPr>
                <w:rFonts w:hint="eastAsia"/>
                <w:b/>
                <w:bCs/>
                <w:sz w:val="24"/>
              </w:rPr>
              <w:t>原辅材料消耗情况一览表</w:t>
            </w:r>
          </w:p>
          <w:tbl>
            <w:tblPr>
              <w:tblStyle w:val="33"/>
              <w:tblW w:w="8345"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436"/>
              <w:gridCol w:w="1868"/>
              <w:gridCol w:w="1599"/>
              <w:gridCol w:w="2013"/>
              <w:gridCol w:w="750"/>
            </w:tblGrid>
            <w:tr w14:paraId="11C37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06" w:type="pct"/>
                  <w:tcBorders>
                    <w:bottom w:val="single" w:color="auto" w:sz="12" w:space="0"/>
                  </w:tcBorders>
                  <w:noWrap/>
                  <w:vAlign w:val="center"/>
                </w:tcPr>
                <w:p w14:paraId="4A7A73F9">
                  <w:pPr>
                    <w:widowControl/>
                    <w:jc w:val="center"/>
                    <w:rPr>
                      <w:b/>
                      <w:bCs/>
                      <w:sz w:val="18"/>
                      <w:szCs w:val="18"/>
                    </w:rPr>
                  </w:pPr>
                  <w:r>
                    <w:rPr>
                      <w:b/>
                      <w:bCs/>
                      <w:sz w:val="18"/>
                      <w:szCs w:val="18"/>
                    </w:rPr>
                    <w:t>序号</w:t>
                  </w:r>
                </w:p>
              </w:tc>
              <w:tc>
                <w:tcPr>
                  <w:tcW w:w="860" w:type="pct"/>
                  <w:tcBorders>
                    <w:bottom w:val="single" w:color="auto" w:sz="12" w:space="0"/>
                  </w:tcBorders>
                  <w:noWrap/>
                  <w:vAlign w:val="center"/>
                </w:tcPr>
                <w:p w14:paraId="61F051AB">
                  <w:pPr>
                    <w:widowControl/>
                    <w:jc w:val="center"/>
                    <w:rPr>
                      <w:b/>
                      <w:bCs/>
                      <w:sz w:val="18"/>
                      <w:szCs w:val="18"/>
                    </w:rPr>
                  </w:pPr>
                  <w:r>
                    <w:rPr>
                      <w:b/>
                      <w:bCs/>
                      <w:sz w:val="18"/>
                      <w:szCs w:val="18"/>
                    </w:rPr>
                    <w:t>名称</w:t>
                  </w:r>
                </w:p>
              </w:tc>
              <w:tc>
                <w:tcPr>
                  <w:tcW w:w="1119" w:type="pct"/>
                  <w:tcBorders>
                    <w:bottom w:val="single" w:color="auto" w:sz="12" w:space="0"/>
                  </w:tcBorders>
                  <w:noWrap/>
                  <w:vAlign w:val="center"/>
                </w:tcPr>
                <w:p w14:paraId="7BA7CA34">
                  <w:pPr>
                    <w:widowControl/>
                    <w:jc w:val="center"/>
                    <w:rPr>
                      <w:rFonts w:hint="eastAsia" w:eastAsia="宋体"/>
                      <w:b/>
                      <w:bCs/>
                      <w:sz w:val="18"/>
                      <w:szCs w:val="18"/>
                      <w:lang w:val="en-US" w:eastAsia="zh-CN"/>
                    </w:rPr>
                  </w:pPr>
                  <w:r>
                    <w:rPr>
                      <w:rFonts w:hint="eastAsia"/>
                      <w:b/>
                      <w:bCs/>
                      <w:sz w:val="18"/>
                      <w:szCs w:val="18"/>
                      <w:lang w:val="en-US" w:eastAsia="zh-CN"/>
                    </w:rPr>
                    <w:t>环评设计</w:t>
                  </w:r>
                  <w:r>
                    <w:rPr>
                      <w:b/>
                      <w:bCs/>
                      <w:sz w:val="18"/>
                      <w:szCs w:val="18"/>
                    </w:rPr>
                    <w:t>年消耗量</w:t>
                  </w:r>
                </w:p>
              </w:tc>
              <w:tc>
                <w:tcPr>
                  <w:tcW w:w="958" w:type="pct"/>
                  <w:tcBorders>
                    <w:bottom w:val="single" w:color="auto" w:sz="12" w:space="0"/>
                  </w:tcBorders>
                  <w:noWrap/>
                  <w:vAlign w:val="center"/>
                </w:tcPr>
                <w:p w14:paraId="25985900">
                  <w:pPr>
                    <w:widowControl/>
                    <w:jc w:val="center"/>
                    <w:rPr>
                      <w:rFonts w:hint="default" w:eastAsia="宋体"/>
                      <w:b/>
                      <w:bCs/>
                      <w:sz w:val="18"/>
                      <w:szCs w:val="18"/>
                      <w:lang w:val="en-US" w:eastAsia="zh-CN"/>
                    </w:rPr>
                  </w:pPr>
                  <w:r>
                    <w:rPr>
                      <w:rFonts w:hint="eastAsia"/>
                      <w:b/>
                      <w:bCs/>
                      <w:sz w:val="18"/>
                      <w:szCs w:val="18"/>
                      <w:shd w:val="clear" w:fill="auto"/>
                      <w:lang w:val="en-US" w:eastAsia="zh-CN"/>
                    </w:rPr>
                    <w:t>实际年</w:t>
                  </w:r>
                  <w:r>
                    <w:rPr>
                      <w:rFonts w:hint="eastAsia"/>
                      <w:b/>
                      <w:bCs/>
                      <w:sz w:val="18"/>
                      <w:szCs w:val="18"/>
                      <w:lang w:val="en-US" w:eastAsia="zh-CN"/>
                    </w:rPr>
                    <w:t>消耗量</w:t>
                  </w:r>
                </w:p>
              </w:tc>
              <w:tc>
                <w:tcPr>
                  <w:tcW w:w="1206" w:type="pct"/>
                  <w:tcBorders>
                    <w:bottom w:val="single" w:color="auto" w:sz="12" w:space="0"/>
                  </w:tcBorders>
                  <w:noWrap/>
                  <w:vAlign w:val="center"/>
                </w:tcPr>
                <w:p w14:paraId="4A6B92DB">
                  <w:pPr>
                    <w:widowControl/>
                    <w:jc w:val="center"/>
                    <w:rPr>
                      <w:b/>
                      <w:bCs/>
                      <w:sz w:val="18"/>
                      <w:szCs w:val="18"/>
                    </w:rPr>
                  </w:pPr>
                  <w:r>
                    <w:rPr>
                      <w:rFonts w:hint="eastAsia"/>
                      <w:b/>
                      <w:bCs/>
                      <w:sz w:val="18"/>
                      <w:szCs w:val="18"/>
                    </w:rPr>
                    <w:t>来源</w:t>
                  </w:r>
                </w:p>
              </w:tc>
              <w:tc>
                <w:tcPr>
                  <w:tcW w:w="449" w:type="pct"/>
                  <w:tcBorders>
                    <w:bottom w:val="single" w:color="auto" w:sz="12" w:space="0"/>
                  </w:tcBorders>
                  <w:noWrap/>
                  <w:vAlign w:val="center"/>
                </w:tcPr>
                <w:p w14:paraId="0F5D9761">
                  <w:pPr>
                    <w:widowControl/>
                    <w:jc w:val="center"/>
                    <w:rPr>
                      <w:b/>
                      <w:bCs/>
                      <w:sz w:val="18"/>
                      <w:szCs w:val="18"/>
                    </w:rPr>
                  </w:pPr>
                  <w:r>
                    <w:rPr>
                      <w:rFonts w:hint="eastAsia"/>
                      <w:b/>
                      <w:bCs/>
                      <w:sz w:val="18"/>
                      <w:szCs w:val="18"/>
                    </w:rPr>
                    <w:t>备注</w:t>
                  </w:r>
                </w:p>
              </w:tc>
            </w:tr>
            <w:tr w14:paraId="238D2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12" w:space="0"/>
                    <w:bottom w:val="single" w:color="auto" w:sz="4" w:space="0"/>
                  </w:tcBorders>
                  <w:noWrap/>
                  <w:vAlign w:val="center"/>
                </w:tcPr>
                <w:p w14:paraId="037832F9">
                  <w:pPr>
                    <w:jc w:val="left"/>
                    <w:rPr>
                      <w:rFonts w:hint="default"/>
                      <w:sz w:val="18"/>
                      <w:szCs w:val="18"/>
                      <w:lang w:val="en-US" w:eastAsia="zh-CN"/>
                    </w:rPr>
                  </w:pPr>
                  <w:r>
                    <w:rPr>
                      <w:rFonts w:hint="eastAsia"/>
                      <w:sz w:val="18"/>
                      <w:szCs w:val="18"/>
                      <w:lang w:val="en-US" w:eastAsia="zh-CN"/>
                    </w:rPr>
                    <w:t>原辅料</w:t>
                  </w:r>
                </w:p>
              </w:tc>
            </w:tr>
            <w:tr w14:paraId="77999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 w:type="pct"/>
                  <w:tcBorders>
                    <w:top w:val="single" w:color="auto" w:sz="12" w:space="0"/>
                    <w:bottom w:val="single" w:color="auto" w:sz="4" w:space="0"/>
                  </w:tcBorders>
                  <w:noWrap/>
                  <w:vAlign w:val="center"/>
                </w:tcPr>
                <w:p w14:paraId="11378D63">
                  <w:pPr>
                    <w:widowControl/>
                    <w:jc w:val="center"/>
                    <w:rPr>
                      <w:sz w:val="18"/>
                      <w:szCs w:val="18"/>
                    </w:rPr>
                  </w:pPr>
                  <w:r>
                    <w:rPr>
                      <w:sz w:val="18"/>
                      <w:szCs w:val="18"/>
                    </w:rPr>
                    <w:t>1</w:t>
                  </w:r>
                </w:p>
              </w:tc>
              <w:tc>
                <w:tcPr>
                  <w:tcW w:w="860" w:type="pct"/>
                  <w:tcBorders>
                    <w:top w:val="single" w:color="auto" w:sz="12" w:space="0"/>
                    <w:bottom w:val="single" w:color="auto" w:sz="4" w:space="0"/>
                  </w:tcBorders>
                  <w:vAlign w:val="center"/>
                </w:tcPr>
                <w:p w14:paraId="07EA3592">
                  <w:pPr>
                    <w:spacing w:line="240" w:lineRule="auto"/>
                    <w:ind w:firstLine="0" w:firstLineChars="0"/>
                    <w:jc w:val="center"/>
                    <w:rPr>
                      <w:rFonts w:hint="default" w:ascii="Times New Roman" w:hAnsi="Times New Roman"/>
                      <w:b w:val="0"/>
                      <w:sz w:val="18"/>
                      <w:lang w:val="en-US" w:eastAsia="zh-CN"/>
                    </w:rPr>
                  </w:pPr>
                  <w:r>
                    <w:rPr>
                      <w:rFonts w:hint="eastAsia" w:eastAsia="宋体" w:cs="Times New Roman"/>
                      <w:color w:val="000000"/>
                      <w:sz w:val="18"/>
                      <w:szCs w:val="18"/>
                      <w:highlight w:val="none"/>
                      <w:lang w:val="en-US" w:eastAsia="zh-CN"/>
                    </w:rPr>
                    <w:t>建筑弃土</w:t>
                  </w:r>
                </w:p>
              </w:tc>
              <w:tc>
                <w:tcPr>
                  <w:tcW w:w="1119" w:type="pct"/>
                  <w:tcBorders>
                    <w:top w:val="single" w:color="auto" w:sz="12" w:space="0"/>
                    <w:bottom w:val="single" w:color="auto" w:sz="4" w:space="0"/>
                  </w:tcBorders>
                  <w:vAlign w:val="center"/>
                </w:tcPr>
                <w:p w14:paraId="798E7A16">
                  <w:pPr>
                    <w:spacing w:line="240" w:lineRule="auto"/>
                    <w:ind w:firstLine="0" w:firstLineChars="0"/>
                    <w:jc w:val="center"/>
                    <w:rPr>
                      <w:rFonts w:hint="default" w:eastAsia="宋体"/>
                      <w:sz w:val="18"/>
                      <w:szCs w:val="18"/>
                      <w:lang w:val="en-US" w:eastAsia="zh-CN"/>
                    </w:rPr>
                  </w:pPr>
                  <w:r>
                    <w:rPr>
                      <w:rFonts w:hint="eastAsia" w:cs="Times New Roman"/>
                      <w:color w:val="000000"/>
                      <w:sz w:val="18"/>
                      <w:szCs w:val="18"/>
                      <w:highlight w:val="none"/>
                      <w:lang w:val="en-US" w:eastAsia="zh-CN"/>
                    </w:rPr>
                    <w:t>5400t</w:t>
                  </w:r>
                </w:p>
              </w:tc>
              <w:tc>
                <w:tcPr>
                  <w:tcW w:w="958" w:type="pct"/>
                  <w:tcBorders>
                    <w:top w:val="single" w:color="auto" w:sz="12" w:space="0"/>
                    <w:bottom w:val="single" w:color="auto" w:sz="4" w:space="0"/>
                  </w:tcBorders>
                  <w:vAlign w:val="center"/>
                </w:tcPr>
                <w:p w14:paraId="33A99353">
                  <w:pPr>
                    <w:spacing w:line="240" w:lineRule="auto"/>
                    <w:ind w:firstLine="0" w:firstLineChars="0"/>
                    <w:jc w:val="center"/>
                    <w:rPr>
                      <w:rFonts w:hint="default"/>
                      <w:sz w:val="18"/>
                      <w:szCs w:val="18"/>
                      <w:lang w:val="en-US"/>
                    </w:rPr>
                  </w:pPr>
                  <w:r>
                    <w:rPr>
                      <w:rFonts w:hint="eastAsia" w:cs="Times New Roman"/>
                      <w:color w:val="000000"/>
                      <w:sz w:val="18"/>
                      <w:szCs w:val="18"/>
                      <w:highlight w:val="none"/>
                      <w:lang w:val="en-US" w:eastAsia="zh-CN"/>
                    </w:rPr>
                    <w:t>5400t</w:t>
                  </w:r>
                </w:p>
              </w:tc>
              <w:tc>
                <w:tcPr>
                  <w:tcW w:w="1206" w:type="pct"/>
                  <w:vMerge w:val="restart"/>
                  <w:tcBorders>
                    <w:top w:val="single" w:color="auto" w:sz="12" w:space="0"/>
                  </w:tcBorders>
                  <w:noWrap/>
                  <w:vAlign w:val="center"/>
                </w:tcPr>
                <w:p w14:paraId="237AB096">
                  <w:pPr>
                    <w:jc w:val="center"/>
                    <w:rPr>
                      <w:rFonts w:hint="default" w:eastAsia="宋体"/>
                      <w:sz w:val="18"/>
                      <w:szCs w:val="18"/>
                      <w:lang w:val="en-US" w:eastAsia="zh-CN"/>
                    </w:rPr>
                  </w:pPr>
                  <w:r>
                    <w:rPr>
                      <w:rFonts w:hint="eastAsia"/>
                      <w:sz w:val="18"/>
                      <w:szCs w:val="18"/>
                    </w:rPr>
                    <w:t>外购</w:t>
                  </w:r>
                </w:p>
              </w:tc>
              <w:tc>
                <w:tcPr>
                  <w:tcW w:w="449" w:type="pct"/>
                  <w:tcBorders>
                    <w:top w:val="single" w:color="auto" w:sz="12" w:space="0"/>
                    <w:bottom w:val="single" w:color="auto" w:sz="4" w:space="0"/>
                  </w:tcBorders>
                  <w:vAlign w:val="center"/>
                </w:tcPr>
                <w:p w14:paraId="7C3D5DCA">
                  <w:pPr>
                    <w:jc w:val="center"/>
                    <w:rPr>
                      <w:rFonts w:hint="default" w:eastAsia="宋体"/>
                      <w:sz w:val="18"/>
                      <w:szCs w:val="18"/>
                      <w:lang w:val="en-US" w:eastAsia="zh-CN"/>
                    </w:rPr>
                  </w:pPr>
                  <w:r>
                    <w:rPr>
                      <w:rFonts w:hint="eastAsia"/>
                      <w:sz w:val="18"/>
                      <w:szCs w:val="18"/>
                      <w:lang w:val="en-US" w:eastAsia="zh-CN"/>
                    </w:rPr>
                    <w:t>/</w:t>
                  </w:r>
                </w:p>
              </w:tc>
            </w:tr>
            <w:tr w14:paraId="32E8BF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0B7E5FE6">
                  <w:pPr>
                    <w:widowControl/>
                    <w:jc w:val="center"/>
                    <w:rPr>
                      <w:rFonts w:hint="eastAsia" w:eastAsia="宋体"/>
                      <w:sz w:val="18"/>
                      <w:szCs w:val="18"/>
                      <w:lang w:val="en-US" w:eastAsia="zh-CN"/>
                    </w:rPr>
                  </w:pPr>
                  <w:r>
                    <w:rPr>
                      <w:rFonts w:hint="eastAsia"/>
                      <w:sz w:val="18"/>
                      <w:szCs w:val="18"/>
                      <w:lang w:val="en-US" w:eastAsia="zh-CN"/>
                    </w:rPr>
                    <w:t>2</w:t>
                  </w:r>
                </w:p>
              </w:tc>
              <w:tc>
                <w:tcPr>
                  <w:tcW w:w="860" w:type="pct"/>
                  <w:tcBorders>
                    <w:top w:val="single" w:color="auto" w:sz="4" w:space="0"/>
                    <w:bottom w:val="single" w:color="auto" w:sz="4" w:space="0"/>
                  </w:tcBorders>
                  <w:vAlign w:val="center"/>
                </w:tcPr>
                <w:p w14:paraId="19EBBC23">
                  <w:pPr>
                    <w:spacing w:line="240" w:lineRule="auto"/>
                    <w:ind w:firstLine="0" w:firstLineChars="0"/>
                    <w:jc w:val="center"/>
                    <w:rPr>
                      <w:rFonts w:hint="default"/>
                      <w:b w:val="0"/>
                      <w:sz w:val="18"/>
                      <w:lang w:val="en-US" w:eastAsia="zh-CN"/>
                    </w:rPr>
                  </w:pPr>
                  <w:r>
                    <w:rPr>
                      <w:rFonts w:hint="eastAsia" w:eastAsia="宋体" w:cs="Times New Roman"/>
                      <w:color w:val="000000"/>
                      <w:sz w:val="18"/>
                      <w:szCs w:val="18"/>
                      <w:highlight w:val="none"/>
                      <w:lang w:val="en-US" w:eastAsia="zh-CN"/>
                    </w:rPr>
                    <w:t>尾矿</w:t>
                  </w:r>
                </w:p>
              </w:tc>
              <w:tc>
                <w:tcPr>
                  <w:tcW w:w="1119" w:type="pct"/>
                  <w:tcBorders>
                    <w:top w:val="single" w:color="auto" w:sz="4" w:space="0"/>
                    <w:bottom w:val="single" w:color="auto" w:sz="4" w:space="0"/>
                  </w:tcBorders>
                  <w:vAlign w:val="center"/>
                </w:tcPr>
                <w:p w14:paraId="62CF29C1">
                  <w:pPr>
                    <w:spacing w:line="240" w:lineRule="auto"/>
                    <w:ind w:firstLine="0" w:firstLineChars="0"/>
                    <w:jc w:val="center"/>
                    <w:rPr>
                      <w:rFonts w:hint="default"/>
                      <w:sz w:val="18"/>
                      <w:szCs w:val="18"/>
                      <w:lang w:val="en-US" w:eastAsia="zh-CN"/>
                    </w:rPr>
                  </w:pPr>
                  <w:r>
                    <w:rPr>
                      <w:rFonts w:hint="eastAsia" w:cs="Times New Roman"/>
                      <w:color w:val="000000"/>
                      <w:sz w:val="18"/>
                      <w:szCs w:val="18"/>
                      <w:highlight w:val="none"/>
                      <w:lang w:val="en-US" w:eastAsia="zh-CN"/>
                    </w:rPr>
                    <w:t>6000t</w:t>
                  </w:r>
                </w:p>
              </w:tc>
              <w:tc>
                <w:tcPr>
                  <w:tcW w:w="958" w:type="pct"/>
                  <w:tcBorders>
                    <w:top w:val="single" w:color="auto" w:sz="4" w:space="0"/>
                    <w:bottom w:val="single" w:color="auto" w:sz="4" w:space="0"/>
                  </w:tcBorders>
                  <w:vAlign w:val="center"/>
                </w:tcPr>
                <w:p w14:paraId="2BCFE324">
                  <w:pPr>
                    <w:spacing w:line="240" w:lineRule="auto"/>
                    <w:ind w:firstLine="0" w:firstLineChars="0"/>
                    <w:jc w:val="center"/>
                    <w:rPr>
                      <w:rFonts w:hint="default"/>
                      <w:sz w:val="18"/>
                      <w:szCs w:val="18"/>
                      <w:lang w:val="en-US" w:eastAsia="zh-CN"/>
                    </w:rPr>
                  </w:pPr>
                  <w:r>
                    <w:rPr>
                      <w:rFonts w:hint="eastAsia" w:cs="Times New Roman"/>
                      <w:color w:val="000000"/>
                      <w:sz w:val="18"/>
                      <w:szCs w:val="18"/>
                      <w:highlight w:val="none"/>
                      <w:lang w:val="en-US" w:eastAsia="zh-CN"/>
                    </w:rPr>
                    <w:t>6000t</w:t>
                  </w:r>
                </w:p>
              </w:tc>
              <w:tc>
                <w:tcPr>
                  <w:tcW w:w="1206" w:type="pct"/>
                  <w:vMerge w:val="continue"/>
                  <w:noWrap/>
                  <w:vAlign w:val="center"/>
                </w:tcPr>
                <w:p w14:paraId="4E8BBBEC">
                  <w:pPr>
                    <w:jc w:val="center"/>
                    <w:rPr>
                      <w:rFonts w:hint="default" w:eastAsia="宋体"/>
                      <w:sz w:val="18"/>
                      <w:szCs w:val="18"/>
                      <w:lang w:val="en-US" w:eastAsia="zh-CN"/>
                    </w:rPr>
                  </w:pPr>
                </w:p>
              </w:tc>
              <w:tc>
                <w:tcPr>
                  <w:tcW w:w="449" w:type="pct"/>
                  <w:tcBorders>
                    <w:top w:val="single" w:color="auto" w:sz="4" w:space="0"/>
                    <w:bottom w:val="single" w:color="auto" w:sz="4" w:space="0"/>
                  </w:tcBorders>
                  <w:vAlign w:val="center"/>
                </w:tcPr>
                <w:p w14:paraId="15B7A8DC">
                  <w:pPr>
                    <w:jc w:val="center"/>
                    <w:rPr>
                      <w:rFonts w:hint="default"/>
                      <w:sz w:val="18"/>
                      <w:szCs w:val="18"/>
                      <w:lang w:val="en-US" w:eastAsia="zh-CN"/>
                    </w:rPr>
                  </w:pPr>
                  <w:r>
                    <w:rPr>
                      <w:rFonts w:hint="eastAsia"/>
                      <w:sz w:val="18"/>
                      <w:szCs w:val="18"/>
                      <w:lang w:val="en-US" w:eastAsia="zh-CN"/>
                    </w:rPr>
                    <w:t>/</w:t>
                  </w:r>
                </w:p>
              </w:tc>
            </w:tr>
            <w:tr w14:paraId="6C08C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7F23AC58">
                  <w:pPr>
                    <w:widowControl/>
                    <w:jc w:val="center"/>
                    <w:rPr>
                      <w:rFonts w:hint="eastAsia" w:eastAsia="宋体"/>
                      <w:sz w:val="18"/>
                      <w:szCs w:val="18"/>
                      <w:lang w:val="en-US" w:eastAsia="zh-CN"/>
                    </w:rPr>
                  </w:pPr>
                  <w:r>
                    <w:rPr>
                      <w:rFonts w:hint="eastAsia"/>
                      <w:sz w:val="18"/>
                      <w:szCs w:val="18"/>
                      <w:lang w:val="en-US" w:eastAsia="zh-CN"/>
                    </w:rPr>
                    <w:t>3</w:t>
                  </w:r>
                </w:p>
              </w:tc>
              <w:tc>
                <w:tcPr>
                  <w:tcW w:w="860" w:type="pct"/>
                  <w:tcBorders>
                    <w:top w:val="single" w:color="auto" w:sz="4" w:space="0"/>
                    <w:bottom w:val="single" w:color="auto" w:sz="4" w:space="0"/>
                  </w:tcBorders>
                  <w:vAlign w:val="center"/>
                </w:tcPr>
                <w:p w14:paraId="06E93C44">
                  <w:pPr>
                    <w:spacing w:line="240" w:lineRule="auto"/>
                    <w:ind w:firstLine="0" w:firstLineChars="0"/>
                    <w:jc w:val="center"/>
                    <w:rPr>
                      <w:rFonts w:hint="default"/>
                      <w:b w:val="0"/>
                      <w:sz w:val="18"/>
                      <w:lang w:val="en-US" w:eastAsia="zh-CN"/>
                    </w:rPr>
                  </w:pPr>
                  <w:r>
                    <w:rPr>
                      <w:rFonts w:hint="default" w:ascii="Times New Roman" w:hAnsi="Times New Roman" w:eastAsia="宋体" w:cs="Times New Roman"/>
                      <w:color w:val="000000"/>
                      <w:sz w:val="18"/>
                      <w:szCs w:val="18"/>
                      <w:highlight w:val="none"/>
                      <w:lang w:val="en-US" w:eastAsia="zh-CN"/>
                    </w:rPr>
                    <w:t>水泥</w:t>
                  </w:r>
                </w:p>
              </w:tc>
              <w:tc>
                <w:tcPr>
                  <w:tcW w:w="1119" w:type="pct"/>
                  <w:tcBorders>
                    <w:top w:val="single" w:color="auto" w:sz="4" w:space="0"/>
                    <w:bottom w:val="single" w:color="auto" w:sz="4" w:space="0"/>
                  </w:tcBorders>
                  <w:vAlign w:val="center"/>
                </w:tcPr>
                <w:p w14:paraId="4F7826A4">
                  <w:pPr>
                    <w:spacing w:line="240" w:lineRule="auto"/>
                    <w:ind w:firstLine="0" w:firstLineChars="0"/>
                    <w:jc w:val="center"/>
                    <w:rPr>
                      <w:rFonts w:hint="default"/>
                      <w:sz w:val="18"/>
                      <w:szCs w:val="18"/>
                      <w:lang w:val="en-US" w:eastAsia="zh-CN"/>
                    </w:rPr>
                  </w:pPr>
                  <w:r>
                    <w:rPr>
                      <w:rFonts w:hint="eastAsia" w:cs="Times New Roman"/>
                      <w:color w:val="000000"/>
                      <w:sz w:val="18"/>
                      <w:szCs w:val="18"/>
                      <w:highlight w:val="none"/>
                      <w:lang w:val="en-US" w:eastAsia="zh-CN"/>
                    </w:rPr>
                    <w:t>3</w:t>
                  </w:r>
                  <w:r>
                    <w:rPr>
                      <w:rFonts w:hint="default" w:ascii="Times New Roman" w:hAnsi="Times New Roman" w:cs="Times New Roman"/>
                      <w:color w:val="000000"/>
                      <w:sz w:val="18"/>
                      <w:szCs w:val="18"/>
                      <w:highlight w:val="none"/>
                      <w:lang w:val="en-US" w:eastAsia="zh-CN"/>
                    </w:rPr>
                    <w:t>00</w:t>
                  </w:r>
                  <w:r>
                    <w:rPr>
                      <w:rFonts w:hint="eastAsia" w:cs="Times New Roman"/>
                      <w:color w:val="000000"/>
                      <w:sz w:val="18"/>
                      <w:szCs w:val="18"/>
                      <w:highlight w:val="none"/>
                      <w:lang w:val="en-US" w:eastAsia="zh-CN"/>
                    </w:rPr>
                    <w:t>t</w:t>
                  </w:r>
                </w:p>
              </w:tc>
              <w:tc>
                <w:tcPr>
                  <w:tcW w:w="958" w:type="pct"/>
                  <w:tcBorders>
                    <w:top w:val="single" w:color="auto" w:sz="4" w:space="0"/>
                    <w:bottom w:val="single" w:color="auto" w:sz="4" w:space="0"/>
                  </w:tcBorders>
                  <w:vAlign w:val="center"/>
                </w:tcPr>
                <w:p w14:paraId="5E073BD4">
                  <w:pPr>
                    <w:spacing w:line="240" w:lineRule="auto"/>
                    <w:ind w:firstLine="0" w:firstLineChars="0"/>
                    <w:jc w:val="center"/>
                    <w:rPr>
                      <w:rFonts w:hint="default"/>
                      <w:sz w:val="18"/>
                      <w:szCs w:val="18"/>
                      <w:lang w:val="en-US" w:eastAsia="zh-CN"/>
                    </w:rPr>
                  </w:pPr>
                  <w:r>
                    <w:rPr>
                      <w:rFonts w:hint="eastAsia" w:cs="Times New Roman"/>
                      <w:color w:val="000000"/>
                      <w:sz w:val="18"/>
                      <w:szCs w:val="18"/>
                      <w:highlight w:val="none"/>
                      <w:lang w:val="en-US" w:eastAsia="zh-CN"/>
                    </w:rPr>
                    <w:t>3</w:t>
                  </w:r>
                  <w:r>
                    <w:rPr>
                      <w:rFonts w:hint="default" w:ascii="Times New Roman" w:hAnsi="Times New Roman" w:cs="Times New Roman"/>
                      <w:color w:val="000000"/>
                      <w:sz w:val="18"/>
                      <w:szCs w:val="18"/>
                      <w:highlight w:val="none"/>
                      <w:lang w:val="en-US" w:eastAsia="zh-CN"/>
                    </w:rPr>
                    <w:t>00</w:t>
                  </w:r>
                  <w:r>
                    <w:rPr>
                      <w:rFonts w:hint="eastAsia" w:cs="Times New Roman"/>
                      <w:color w:val="000000"/>
                      <w:sz w:val="18"/>
                      <w:szCs w:val="18"/>
                      <w:highlight w:val="none"/>
                      <w:lang w:val="en-US" w:eastAsia="zh-CN"/>
                    </w:rPr>
                    <w:t>t</w:t>
                  </w:r>
                </w:p>
              </w:tc>
              <w:tc>
                <w:tcPr>
                  <w:tcW w:w="1206" w:type="pct"/>
                  <w:vMerge w:val="continue"/>
                  <w:noWrap/>
                  <w:vAlign w:val="center"/>
                </w:tcPr>
                <w:p w14:paraId="5517B7E5">
                  <w:pPr>
                    <w:jc w:val="center"/>
                    <w:rPr>
                      <w:rFonts w:hint="eastAsia"/>
                      <w:sz w:val="18"/>
                      <w:szCs w:val="18"/>
                    </w:rPr>
                  </w:pPr>
                </w:p>
              </w:tc>
              <w:tc>
                <w:tcPr>
                  <w:tcW w:w="449" w:type="pct"/>
                  <w:tcBorders>
                    <w:top w:val="single" w:color="auto" w:sz="4" w:space="0"/>
                    <w:bottom w:val="single" w:color="auto" w:sz="4" w:space="0"/>
                  </w:tcBorders>
                  <w:vAlign w:val="center"/>
                </w:tcPr>
                <w:p w14:paraId="370ECE9C">
                  <w:pPr>
                    <w:jc w:val="center"/>
                    <w:rPr>
                      <w:rFonts w:hint="default"/>
                      <w:sz w:val="18"/>
                      <w:szCs w:val="18"/>
                      <w:lang w:val="en-US" w:eastAsia="zh-CN"/>
                    </w:rPr>
                  </w:pPr>
                  <w:r>
                    <w:rPr>
                      <w:rFonts w:hint="eastAsia"/>
                      <w:sz w:val="18"/>
                      <w:szCs w:val="18"/>
                      <w:lang w:val="en-US" w:eastAsia="zh-CN"/>
                    </w:rPr>
                    <w:t>/</w:t>
                  </w:r>
                </w:p>
              </w:tc>
            </w:tr>
            <w:tr w14:paraId="6BC68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000" w:type="pct"/>
                  <w:gridSpan w:val="6"/>
                  <w:tcBorders>
                    <w:top w:val="single" w:color="auto" w:sz="4" w:space="0"/>
                    <w:bottom w:val="single" w:color="auto" w:sz="4" w:space="0"/>
                  </w:tcBorders>
                  <w:noWrap/>
                  <w:vAlign w:val="center"/>
                </w:tcPr>
                <w:p w14:paraId="5F690C70">
                  <w:pPr>
                    <w:jc w:val="both"/>
                    <w:rPr>
                      <w:rFonts w:hint="default"/>
                      <w:sz w:val="18"/>
                      <w:szCs w:val="18"/>
                      <w:lang w:val="en-US" w:eastAsia="zh-CN"/>
                    </w:rPr>
                  </w:pPr>
                  <w:r>
                    <w:rPr>
                      <w:rFonts w:hint="default" w:ascii="Times New Roman" w:hAnsi="Times New Roman" w:eastAsia="宋体" w:cs="Times New Roman"/>
                      <w:color w:val="000000"/>
                      <w:sz w:val="18"/>
                      <w:szCs w:val="18"/>
                      <w:highlight w:val="none"/>
                      <w:lang w:val="en-US" w:eastAsia="zh-CN"/>
                    </w:rPr>
                    <w:t>能源</w:t>
                  </w:r>
                </w:p>
              </w:tc>
            </w:tr>
            <w:tr w14:paraId="6A0B01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4" w:space="0"/>
                  </w:tcBorders>
                  <w:noWrap/>
                  <w:vAlign w:val="center"/>
                </w:tcPr>
                <w:p w14:paraId="53942C82">
                  <w:pPr>
                    <w:widowControl/>
                    <w:jc w:val="center"/>
                    <w:rPr>
                      <w:rFonts w:hint="eastAsia"/>
                      <w:sz w:val="18"/>
                      <w:szCs w:val="18"/>
                      <w:lang w:val="en-US" w:eastAsia="zh-CN"/>
                    </w:rPr>
                  </w:pPr>
                  <w:r>
                    <w:rPr>
                      <w:sz w:val="18"/>
                      <w:szCs w:val="18"/>
                    </w:rPr>
                    <w:t>1</w:t>
                  </w:r>
                </w:p>
              </w:tc>
              <w:tc>
                <w:tcPr>
                  <w:tcW w:w="860" w:type="pct"/>
                  <w:tcBorders>
                    <w:top w:val="single" w:color="auto" w:sz="4" w:space="0"/>
                    <w:bottom w:val="single" w:color="auto" w:sz="4" w:space="0"/>
                  </w:tcBorders>
                  <w:vAlign w:val="center"/>
                </w:tcPr>
                <w:p w14:paraId="7A1FFF00">
                  <w:pPr>
                    <w:spacing w:line="240" w:lineRule="auto"/>
                    <w:ind w:firstLine="0" w:firstLineChars="0"/>
                    <w:jc w:val="center"/>
                    <w:rPr>
                      <w:rFonts w:hint="eastAsia"/>
                      <w:color w:val="auto"/>
                      <w:kern w:val="0"/>
                      <w:sz w:val="18"/>
                      <w:szCs w:val="18"/>
                      <w:lang w:val="en-US" w:eastAsia="zh-CN"/>
                    </w:rPr>
                  </w:pPr>
                  <w:r>
                    <w:rPr>
                      <w:rFonts w:hint="default" w:ascii="Times New Roman" w:hAnsi="Times New Roman" w:cs="Times New Roman"/>
                      <w:color w:val="000000"/>
                      <w:sz w:val="18"/>
                      <w:szCs w:val="18"/>
                      <w:highlight w:val="none"/>
                      <w:lang w:val="en-US" w:eastAsia="zh-CN"/>
                    </w:rPr>
                    <w:t>新鲜</w:t>
                  </w:r>
                  <w:r>
                    <w:rPr>
                      <w:rFonts w:hint="default" w:ascii="Times New Roman" w:hAnsi="Times New Roman" w:cs="Times New Roman"/>
                      <w:color w:val="000000"/>
                      <w:sz w:val="18"/>
                      <w:szCs w:val="18"/>
                      <w:highlight w:val="none"/>
                    </w:rPr>
                    <w:t>水</w:t>
                  </w:r>
                </w:p>
              </w:tc>
              <w:tc>
                <w:tcPr>
                  <w:tcW w:w="1119" w:type="pct"/>
                  <w:tcBorders>
                    <w:top w:val="single" w:color="auto" w:sz="4" w:space="0"/>
                    <w:bottom w:val="single" w:color="auto" w:sz="4" w:space="0"/>
                  </w:tcBorders>
                  <w:vAlign w:val="center"/>
                </w:tcPr>
                <w:p w14:paraId="0A6A3C54">
                  <w:pPr>
                    <w:spacing w:line="240" w:lineRule="auto"/>
                    <w:ind w:firstLine="0" w:firstLineChars="0"/>
                    <w:jc w:val="center"/>
                    <w:rPr>
                      <w:rFonts w:hint="eastAsia" w:ascii="Times New Roman" w:hAnsi="Times New Roman" w:eastAsia="宋体" w:cs="Times New Roman"/>
                      <w:caps w:val="0"/>
                      <w:color w:val="000000"/>
                      <w:spacing w:val="0"/>
                      <w:position w:val="0"/>
                      <w:sz w:val="18"/>
                      <w:szCs w:val="18"/>
                      <w:lang w:val="en-US" w:eastAsia="zh-CN"/>
                    </w:rPr>
                  </w:pPr>
                  <w:r>
                    <w:rPr>
                      <w:rFonts w:hint="default" w:ascii="Times New Roman" w:hAnsi="Times New Roman" w:cs="Times New Roman"/>
                      <w:color w:val="000000"/>
                      <w:sz w:val="18"/>
                      <w:szCs w:val="18"/>
                      <w:highlight w:val="none"/>
                      <w:lang w:val="en-US" w:eastAsia="zh-CN"/>
                    </w:rPr>
                    <w:t>2969.4</w:t>
                  </w:r>
                  <w:r>
                    <w:rPr>
                      <w:rFonts w:hint="default" w:ascii="Times New Roman" w:hAnsi="Times New Roman" w:cs="Times New Roman"/>
                      <w:color w:val="000000"/>
                      <w:sz w:val="18"/>
                      <w:szCs w:val="18"/>
                      <w:highlight w:val="none"/>
                    </w:rPr>
                    <w:t>m</w:t>
                  </w:r>
                  <w:r>
                    <w:rPr>
                      <w:rFonts w:hint="default" w:ascii="Times New Roman" w:hAnsi="Times New Roman" w:cs="Times New Roman"/>
                      <w:color w:val="000000"/>
                      <w:sz w:val="18"/>
                      <w:szCs w:val="18"/>
                      <w:highlight w:val="none"/>
                      <w:vertAlign w:val="superscript"/>
                    </w:rPr>
                    <w:t>3</w:t>
                  </w:r>
                  <w:r>
                    <w:rPr>
                      <w:rFonts w:hint="default" w:ascii="Times New Roman" w:hAnsi="Times New Roman" w:cs="Times New Roman"/>
                      <w:color w:val="000000"/>
                      <w:sz w:val="18"/>
                      <w:szCs w:val="18"/>
                      <w:highlight w:val="none"/>
                    </w:rPr>
                    <w:t>/a</w:t>
                  </w:r>
                </w:p>
              </w:tc>
              <w:tc>
                <w:tcPr>
                  <w:tcW w:w="958" w:type="pct"/>
                  <w:tcBorders>
                    <w:top w:val="single" w:color="auto" w:sz="4" w:space="0"/>
                    <w:bottom w:val="single" w:color="auto" w:sz="4" w:space="0"/>
                  </w:tcBorders>
                  <w:shd w:val="clear" w:color="auto" w:fill="auto"/>
                  <w:vAlign w:val="center"/>
                </w:tcPr>
                <w:p w14:paraId="15ACF75F">
                  <w:pPr>
                    <w:spacing w:line="240" w:lineRule="auto"/>
                    <w:ind w:firstLine="0" w:firstLineChars="0"/>
                    <w:jc w:val="center"/>
                    <w:rPr>
                      <w:rFonts w:hint="eastAsia" w:ascii="Times New Roman" w:hAnsi="Times New Roman" w:eastAsia="宋体" w:cs="Times New Roman"/>
                      <w:caps w:val="0"/>
                      <w:color w:val="000000"/>
                      <w:spacing w:val="0"/>
                      <w:position w:val="0"/>
                      <w:sz w:val="18"/>
                      <w:szCs w:val="18"/>
                      <w:lang w:val="en-US" w:eastAsia="zh-CN" w:bidi="ar-SA"/>
                    </w:rPr>
                  </w:pPr>
                  <w:r>
                    <w:rPr>
                      <w:rFonts w:hint="default" w:ascii="Times New Roman" w:hAnsi="Times New Roman" w:cs="Times New Roman"/>
                      <w:color w:val="000000"/>
                      <w:sz w:val="18"/>
                      <w:szCs w:val="18"/>
                      <w:highlight w:val="none"/>
                      <w:lang w:val="en-US" w:eastAsia="zh-CN"/>
                    </w:rPr>
                    <w:t>2969.4</w:t>
                  </w:r>
                  <w:r>
                    <w:rPr>
                      <w:rFonts w:hint="default" w:ascii="Times New Roman" w:hAnsi="Times New Roman" w:cs="Times New Roman"/>
                      <w:color w:val="000000"/>
                      <w:sz w:val="18"/>
                      <w:szCs w:val="18"/>
                      <w:highlight w:val="none"/>
                    </w:rPr>
                    <w:t>m</w:t>
                  </w:r>
                  <w:r>
                    <w:rPr>
                      <w:rFonts w:hint="default" w:ascii="Times New Roman" w:hAnsi="Times New Roman" w:cs="Times New Roman"/>
                      <w:color w:val="000000"/>
                      <w:sz w:val="18"/>
                      <w:szCs w:val="18"/>
                      <w:highlight w:val="none"/>
                      <w:vertAlign w:val="superscript"/>
                    </w:rPr>
                    <w:t>3</w:t>
                  </w:r>
                  <w:r>
                    <w:rPr>
                      <w:rFonts w:hint="default" w:ascii="Times New Roman" w:hAnsi="Times New Roman" w:cs="Times New Roman"/>
                      <w:color w:val="000000"/>
                      <w:sz w:val="18"/>
                      <w:szCs w:val="18"/>
                      <w:highlight w:val="none"/>
                    </w:rPr>
                    <w:t>/a</w:t>
                  </w:r>
                </w:p>
              </w:tc>
              <w:tc>
                <w:tcPr>
                  <w:tcW w:w="1206" w:type="pct"/>
                  <w:tcBorders>
                    <w:top w:val="single" w:color="auto" w:sz="4" w:space="0"/>
                  </w:tcBorders>
                  <w:noWrap/>
                  <w:vAlign w:val="center"/>
                </w:tcPr>
                <w:p w14:paraId="31E9ECB6">
                  <w:pPr>
                    <w:spacing w:line="240" w:lineRule="auto"/>
                    <w:ind w:firstLine="0" w:firstLineChars="0"/>
                    <w:jc w:val="center"/>
                    <w:rPr>
                      <w:rFonts w:hint="eastAsia" w:ascii="Times New Roman" w:hAnsi="Times New Roman" w:cs="Times New Roman"/>
                      <w:sz w:val="18"/>
                      <w:szCs w:val="18"/>
                      <w:highlight w:val="none"/>
                      <w:lang w:eastAsia="zh-CN"/>
                    </w:rPr>
                  </w:pPr>
                  <w:r>
                    <w:rPr>
                      <w:rFonts w:hint="default" w:ascii="Times New Roman" w:hAnsi="Times New Roman" w:cs="Times New Roman"/>
                      <w:color w:val="000000"/>
                      <w:sz w:val="18"/>
                      <w:szCs w:val="18"/>
                      <w:highlight w:val="none"/>
                      <w:lang w:val="en-US" w:eastAsia="zh-CN"/>
                    </w:rPr>
                    <w:t>市政给水管网</w:t>
                  </w:r>
                </w:p>
              </w:tc>
              <w:tc>
                <w:tcPr>
                  <w:tcW w:w="449" w:type="pct"/>
                  <w:tcBorders>
                    <w:top w:val="single" w:color="auto" w:sz="4" w:space="0"/>
                    <w:bottom w:val="single" w:color="auto" w:sz="4" w:space="0"/>
                  </w:tcBorders>
                  <w:vAlign w:val="center"/>
                </w:tcPr>
                <w:p w14:paraId="0E51FDA0">
                  <w:pPr>
                    <w:jc w:val="center"/>
                    <w:rPr>
                      <w:rFonts w:hint="default"/>
                      <w:sz w:val="18"/>
                      <w:szCs w:val="18"/>
                      <w:lang w:val="en-US" w:eastAsia="zh-CN"/>
                    </w:rPr>
                  </w:pPr>
                  <w:r>
                    <w:rPr>
                      <w:rFonts w:hint="eastAsia"/>
                      <w:sz w:val="18"/>
                      <w:szCs w:val="18"/>
                      <w:lang w:val="en-US" w:eastAsia="zh-CN"/>
                    </w:rPr>
                    <w:t>/</w:t>
                  </w:r>
                </w:p>
              </w:tc>
            </w:tr>
            <w:tr w14:paraId="10DF1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06" w:type="pct"/>
                  <w:tcBorders>
                    <w:top w:val="single" w:color="auto" w:sz="4" w:space="0"/>
                    <w:bottom w:val="single" w:color="auto" w:sz="12" w:space="0"/>
                  </w:tcBorders>
                  <w:noWrap/>
                  <w:vAlign w:val="center"/>
                </w:tcPr>
                <w:p w14:paraId="1E42CD44">
                  <w:pPr>
                    <w:widowControl/>
                    <w:jc w:val="center"/>
                    <w:rPr>
                      <w:rFonts w:hint="eastAsia"/>
                      <w:sz w:val="18"/>
                      <w:szCs w:val="18"/>
                      <w:lang w:val="en-US" w:eastAsia="zh-CN"/>
                    </w:rPr>
                  </w:pPr>
                  <w:r>
                    <w:rPr>
                      <w:rFonts w:hint="eastAsia"/>
                      <w:sz w:val="18"/>
                      <w:szCs w:val="18"/>
                      <w:lang w:val="en-US" w:eastAsia="zh-CN"/>
                    </w:rPr>
                    <w:t>2</w:t>
                  </w:r>
                </w:p>
              </w:tc>
              <w:tc>
                <w:tcPr>
                  <w:tcW w:w="860" w:type="pct"/>
                  <w:tcBorders>
                    <w:top w:val="single" w:color="auto" w:sz="4" w:space="0"/>
                    <w:bottom w:val="single" w:color="auto" w:sz="12" w:space="0"/>
                  </w:tcBorders>
                  <w:vAlign w:val="center"/>
                </w:tcPr>
                <w:p w14:paraId="43C67713">
                  <w:pPr>
                    <w:spacing w:line="240" w:lineRule="auto"/>
                    <w:ind w:firstLine="0" w:firstLineChars="0"/>
                    <w:jc w:val="center"/>
                    <w:rPr>
                      <w:rFonts w:hint="eastAsia"/>
                      <w:color w:val="auto"/>
                      <w:kern w:val="0"/>
                      <w:sz w:val="18"/>
                      <w:szCs w:val="18"/>
                      <w:lang w:val="en-US" w:eastAsia="zh-CN"/>
                    </w:rPr>
                  </w:pPr>
                  <w:r>
                    <w:rPr>
                      <w:rFonts w:hint="default" w:ascii="Times New Roman" w:hAnsi="Times New Roman" w:cs="Times New Roman"/>
                      <w:color w:val="000000"/>
                      <w:sz w:val="18"/>
                      <w:szCs w:val="18"/>
                      <w:highlight w:val="none"/>
                    </w:rPr>
                    <w:t>电</w:t>
                  </w:r>
                </w:p>
              </w:tc>
              <w:tc>
                <w:tcPr>
                  <w:tcW w:w="1119" w:type="pct"/>
                  <w:tcBorders>
                    <w:top w:val="single" w:color="auto" w:sz="4" w:space="0"/>
                    <w:bottom w:val="single" w:color="auto" w:sz="12" w:space="0"/>
                  </w:tcBorders>
                  <w:vAlign w:val="center"/>
                </w:tcPr>
                <w:p w14:paraId="3D971A1E">
                  <w:pPr>
                    <w:spacing w:line="240" w:lineRule="auto"/>
                    <w:ind w:firstLine="0" w:firstLineChars="0"/>
                    <w:jc w:val="center"/>
                    <w:rPr>
                      <w:rFonts w:hint="eastAsia" w:ascii="Times New Roman" w:hAnsi="Times New Roman" w:eastAsia="宋体" w:cs="Times New Roman"/>
                      <w:caps w:val="0"/>
                      <w:color w:val="000000"/>
                      <w:spacing w:val="0"/>
                      <w:position w:val="0"/>
                      <w:sz w:val="18"/>
                      <w:szCs w:val="18"/>
                      <w:lang w:val="en-US" w:eastAsia="zh-CN"/>
                    </w:rPr>
                  </w:pPr>
                  <w:r>
                    <w:rPr>
                      <w:rFonts w:hint="eastAsia" w:cs="Times New Roman"/>
                      <w:color w:val="000000"/>
                      <w:sz w:val="18"/>
                      <w:szCs w:val="18"/>
                      <w:highlight w:val="none"/>
                      <w:lang w:val="en-US" w:eastAsia="zh-CN"/>
                    </w:rPr>
                    <w:t>2</w:t>
                  </w:r>
                  <w:r>
                    <w:rPr>
                      <w:rFonts w:hint="default" w:ascii="Times New Roman" w:hAnsi="Times New Roman" w:cs="Times New Roman"/>
                      <w:color w:val="000000"/>
                      <w:sz w:val="18"/>
                      <w:szCs w:val="18"/>
                      <w:highlight w:val="none"/>
                    </w:rPr>
                    <w:t>万</w:t>
                  </w:r>
                  <w:r>
                    <w:rPr>
                      <w:rFonts w:hint="default" w:ascii="Times New Roman" w:hAnsi="Times New Roman" w:cs="Times New Roman"/>
                      <w:bCs/>
                      <w:color w:val="000000"/>
                      <w:sz w:val="18"/>
                      <w:szCs w:val="18"/>
                      <w:highlight w:val="none"/>
                    </w:rPr>
                    <w:t>kW·h/a</w:t>
                  </w:r>
                </w:p>
              </w:tc>
              <w:tc>
                <w:tcPr>
                  <w:tcW w:w="958" w:type="pct"/>
                  <w:tcBorders>
                    <w:top w:val="single" w:color="auto" w:sz="4" w:space="0"/>
                    <w:bottom w:val="single" w:color="auto" w:sz="12" w:space="0"/>
                  </w:tcBorders>
                  <w:shd w:val="clear" w:color="auto" w:fill="auto"/>
                  <w:vAlign w:val="center"/>
                </w:tcPr>
                <w:p w14:paraId="1E70DB38">
                  <w:pPr>
                    <w:spacing w:line="240" w:lineRule="auto"/>
                    <w:ind w:firstLine="0" w:firstLineChars="0"/>
                    <w:jc w:val="center"/>
                    <w:rPr>
                      <w:rFonts w:hint="eastAsia" w:ascii="Times New Roman" w:hAnsi="Times New Roman" w:eastAsia="宋体" w:cs="Times New Roman"/>
                      <w:caps w:val="0"/>
                      <w:color w:val="000000"/>
                      <w:spacing w:val="0"/>
                      <w:position w:val="0"/>
                      <w:sz w:val="18"/>
                      <w:szCs w:val="18"/>
                      <w:lang w:val="en-US" w:eastAsia="zh-CN" w:bidi="ar-SA"/>
                    </w:rPr>
                  </w:pPr>
                  <w:r>
                    <w:rPr>
                      <w:rFonts w:hint="eastAsia" w:cs="Times New Roman"/>
                      <w:color w:val="000000"/>
                      <w:sz w:val="18"/>
                      <w:szCs w:val="18"/>
                      <w:highlight w:val="none"/>
                      <w:lang w:val="en-US" w:eastAsia="zh-CN"/>
                    </w:rPr>
                    <w:t>2</w:t>
                  </w:r>
                  <w:r>
                    <w:rPr>
                      <w:rFonts w:hint="default" w:ascii="Times New Roman" w:hAnsi="Times New Roman" w:cs="Times New Roman"/>
                      <w:color w:val="000000"/>
                      <w:sz w:val="18"/>
                      <w:szCs w:val="18"/>
                      <w:highlight w:val="none"/>
                    </w:rPr>
                    <w:t>万</w:t>
                  </w:r>
                  <w:r>
                    <w:rPr>
                      <w:rFonts w:hint="default" w:ascii="Times New Roman" w:hAnsi="Times New Roman" w:cs="Times New Roman"/>
                      <w:bCs/>
                      <w:color w:val="000000"/>
                      <w:sz w:val="18"/>
                      <w:szCs w:val="18"/>
                      <w:highlight w:val="none"/>
                    </w:rPr>
                    <w:t>kW·h/a</w:t>
                  </w:r>
                </w:p>
              </w:tc>
              <w:tc>
                <w:tcPr>
                  <w:tcW w:w="1206" w:type="pct"/>
                  <w:tcBorders>
                    <w:bottom w:val="single" w:color="auto" w:sz="12" w:space="0"/>
                  </w:tcBorders>
                  <w:noWrap/>
                  <w:vAlign w:val="center"/>
                </w:tcPr>
                <w:p w14:paraId="78B9A927">
                  <w:pPr>
                    <w:spacing w:line="240" w:lineRule="auto"/>
                    <w:ind w:firstLine="0" w:firstLineChars="0"/>
                    <w:jc w:val="center"/>
                    <w:rPr>
                      <w:rFonts w:hint="eastAsia" w:ascii="Times New Roman" w:hAnsi="Times New Roman" w:cs="Times New Roman"/>
                      <w:sz w:val="18"/>
                      <w:szCs w:val="18"/>
                      <w:highlight w:val="none"/>
                      <w:lang w:eastAsia="zh-CN"/>
                    </w:rPr>
                  </w:pPr>
                  <w:r>
                    <w:rPr>
                      <w:rFonts w:hint="default" w:ascii="Times New Roman" w:hAnsi="Times New Roman" w:cs="Times New Roman"/>
                      <w:color w:val="000000"/>
                      <w:sz w:val="18"/>
                      <w:szCs w:val="18"/>
                      <w:highlight w:val="none"/>
                    </w:rPr>
                    <w:t>由市政电网直接供给</w:t>
                  </w:r>
                </w:p>
              </w:tc>
              <w:tc>
                <w:tcPr>
                  <w:tcW w:w="449" w:type="pct"/>
                  <w:tcBorders>
                    <w:top w:val="single" w:color="auto" w:sz="4" w:space="0"/>
                    <w:bottom w:val="single" w:color="auto" w:sz="12" w:space="0"/>
                  </w:tcBorders>
                  <w:vAlign w:val="center"/>
                </w:tcPr>
                <w:p w14:paraId="66A09C3A">
                  <w:pPr>
                    <w:jc w:val="center"/>
                    <w:rPr>
                      <w:rFonts w:hint="default"/>
                      <w:sz w:val="18"/>
                      <w:szCs w:val="18"/>
                      <w:lang w:val="en-US" w:eastAsia="zh-CN"/>
                    </w:rPr>
                  </w:pPr>
                  <w:r>
                    <w:rPr>
                      <w:rFonts w:hint="eastAsia"/>
                      <w:sz w:val="18"/>
                      <w:szCs w:val="18"/>
                      <w:lang w:val="en-US" w:eastAsia="zh-CN"/>
                    </w:rPr>
                    <w:t>/</w:t>
                  </w:r>
                </w:p>
              </w:tc>
            </w:tr>
          </w:tbl>
          <w:p w14:paraId="3AA98F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default" w:ascii="Times New Roman" w:hAnsi="Times New Roman" w:eastAsia="宋体" w:cs="Times New Roman"/>
                <w:bCs/>
                <w:sz w:val="24"/>
                <w:lang w:val="en-US" w:eastAsia="zh-CN"/>
              </w:rPr>
              <w:t>原料来源</w:t>
            </w:r>
            <w:r>
              <w:rPr>
                <w:rFonts w:hint="eastAsia" w:cs="Times New Roman"/>
                <w:bCs/>
                <w:sz w:val="24"/>
                <w:lang w:val="en-US" w:eastAsia="zh-CN"/>
              </w:rPr>
              <w:t>：</w:t>
            </w:r>
            <w:r>
              <w:rPr>
                <w:rFonts w:hint="eastAsia" w:ascii="Times New Roman" w:hAnsi="Times New Roman" w:eastAsia="宋体" w:cs="Times New Roman"/>
                <w:bCs/>
                <w:sz w:val="24"/>
                <w:lang w:val="en-US" w:eastAsia="zh-CN"/>
              </w:rPr>
              <w:t>①项目所使用的尾矿来自麻城市区域内石材厂；②建筑弃土来源于麻城市废旧道路拆除时产生的弃土。</w:t>
            </w:r>
          </w:p>
          <w:p w14:paraId="137CEC6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val="0"/>
                <w:sz w:val="24"/>
                <w:lang w:val="en-US" w:eastAsia="zh-CN"/>
              </w:rPr>
            </w:pPr>
            <w:r>
              <w:rPr>
                <w:rFonts w:hint="eastAsia" w:ascii="Times New Roman" w:hAnsi="Times New Roman" w:eastAsia="宋体" w:cs="Times New Roman"/>
                <w:b/>
                <w:bCs w:val="0"/>
                <w:sz w:val="24"/>
                <w:lang w:val="en-US" w:eastAsia="zh-CN"/>
              </w:rPr>
              <w:t>原辅料理化性质：</w:t>
            </w:r>
          </w:p>
          <w:p w14:paraId="0D88E97F">
            <w:pPr>
              <w:adjustRightInd w:val="0"/>
              <w:snapToGrid w:val="0"/>
              <w:spacing w:before="156" w:beforeLines="50" w:line="360" w:lineRule="auto"/>
              <w:ind w:firstLine="482" w:firstLineChars="200"/>
              <w:rPr>
                <w:rFonts w:hint="eastAsia"/>
                <w:b/>
                <w:sz w:val="24"/>
                <w:szCs w:val="24"/>
                <w:highlight w:val="none"/>
              </w:rPr>
            </w:pPr>
            <w:r>
              <w:rPr>
                <w:rFonts w:hint="default" w:ascii="Times New Roman" w:hAnsi="Times New Roman" w:cs="Times New Roman"/>
                <w:b/>
                <w:bCs/>
                <w:sz w:val="24"/>
                <w:szCs w:val="24"/>
                <w:highlight w:val="none"/>
              </w:rPr>
              <w:t>水泥</w:t>
            </w:r>
            <w:r>
              <w:rPr>
                <w:rFonts w:hint="default" w:ascii="Times New Roman" w:hAnsi="Times New Roman" w:cs="Times New Roman"/>
                <w:b/>
                <w:bCs/>
                <w:sz w:val="24"/>
                <w:szCs w:val="24"/>
                <w:highlight w:val="none"/>
                <w:lang w:eastAsia="zh-CN"/>
              </w:rPr>
              <w:t>：</w:t>
            </w:r>
            <w:r>
              <w:rPr>
                <w:rFonts w:hint="default" w:ascii="Times New Roman" w:hAnsi="Times New Roman" w:eastAsia="宋体" w:cs="Times New Roman"/>
                <w:bCs/>
                <w:sz w:val="24"/>
                <w:lang w:val="en-US" w:eastAsia="zh-CN"/>
              </w:rPr>
              <w:t>水泥的主要成分是CaCO</w:t>
            </w:r>
            <w:r>
              <w:rPr>
                <w:rFonts w:hint="default" w:ascii="Times New Roman" w:hAnsi="Times New Roman" w:eastAsia="宋体" w:cs="Times New Roman"/>
                <w:bCs/>
                <w:sz w:val="24"/>
                <w:vertAlign w:val="subscript"/>
                <w:lang w:val="en-US" w:eastAsia="zh-CN"/>
              </w:rPr>
              <w:t>3</w:t>
            </w:r>
            <w:r>
              <w:rPr>
                <w:rFonts w:hint="default" w:ascii="Times New Roman" w:hAnsi="Times New Roman" w:eastAsia="宋体" w:cs="Times New Roman"/>
                <w:bCs/>
                <w:sz w:val="24"/>
                <w:lang w:val="en-US" w:eastAsia="zh-CN"/>
              </w:rPr>
              <w:t>，能与酸反应生成二氧化碳及其相应钙盐，高温煅烧分解为氧化钙和二氧化碳</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在悬浊液中通入二氧化碳继续溶解生成Ca</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HCO</w:t>
            </w:r>
            <w:r>
              <w:rPr>
                <w:rFonts w:hint="default" w:ascii="Times New Roman" w:hAnsi="Times New Roman" w:eastAsia="宋体" w:cs="Times New Roman"/>
                <w:bCs/>
                <w:sz w:val="24"/>
                <w:vertAlign w:val="subscript"/>
                <w:lang w:val="en-US" w:eastAsia="zh-CN"/>
              </w:rPr>
              <w:t>3</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vertAlign w:val="subscript"/>
                <w:lang w:val="en-US" w:eastAsia="zh-CN"/>
              </w:rPr>
              <w:t>2</w:t>
            </w:r>
            <w:r>
              <w:rPr>
                <w:rFonts w:hint="default" w:ascii="Times New Roman" w:hAnsi="Times New Roman" w:eastAsia="宋体" w:cs="Times New Roman"/>
                <w:bCs/>
                <w:sz w:val="24"/>
                <w:lang w:val="en-US" w:eastAsia="zh-CN"/>
              </w:rPr>
              <w:t>。</w:t>
            </w:r>
          </w:p>
          <w:p w14:paraId="5F610895">
            <w:pPr>
              <w:adjustRightInd w:val="0"/>
              <w:snapToGrid w:val="0"/>
              <w:spacing w:before="156" w:beforeLines="50" w:line="360" w:lineRule="auto"/>
              <w:rPr>
                <w:b/>
                <w:sz w:val="24"/>
                <w:szCs w:val="24"/>
                <w:highlight w:val="none"/>
              </w:rPr>
            </w:pPr>
            <w:r>
              <w:rPr>
                <w:rFonts w:hint="eastAsia"/>
                <w:b/>
                <w:sz w:val="24"/>
                <w:szCs w:val="24"/>
                <w:highlight w:val="none"/>
              </w:rPr>
              <w:t>（2）水平衡</w:t>
            </w:r>
          </w:p>
          <w:p w14:paraId="0993477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sz w:val="24"/>
                <w:lang w:val="en-US" w:eastAsia="zh-CN"/>
              </w:rPr>
            </w:pPr>
            <w:r>
              <w:rPr>
                <w:rFonts w:hint="eastAsia" w:ascii="Times New Roman" w:hAnsi="Times New Roman" w:eastAsia="宋体" w:cs="Times New Roman"/>
                <w:bCs/>
                <w:sz w:val="24"/>
                <w:lang w:val="en-US" w:eastAsia="zh-CN"/>
              </w:rPr>
              <w:t>供水：项目供水由</w:t>
            </w:r>
            <w:r>
              <w:rPr>
                <w:rFonts w:hint="default" w:ascii="Times New Roman" w:hAnsi="Times New Roman" w:eastAsia="宋体" w:cs="Times New Roman"/>
                <w:bCs/>
                <w:sz w:val="24"/>
                <w:lang w:val="en-US" w:eastAsia="zh-CN"/>
              </w:rPr>
              <w:t>市政</w:t>
            </w:r>
            <w:r>
              <w:rPr>
                <w:rFonts w:hint="eastAsia" w:ascii="Times New Roman" w:hAnsi="Times New Roman" w:eastAsia="宋体" w:cs="Times New Roman"/>
                <w:bCs/>
                <w:sz w:val="24"/>
                <w:lang w:val="en-US" w:eastAsia="zh-CN"/>
              </w:rPr>
              <w:t>供水管网供给，水质水量满足生产需求。项目用水主要为</w:t>
            </w:r>
            <w:r>
              <w:rPr>
                <w:rFonts w:hint="default" w:ascii="Times New Roman" w:hAnsi="Times New Roman" w:eastAsia="宋体" w:cs="Times New Roman"/>
                <w:bCs/>
                <w:sz w:val="24"/>
                <w:lang w:val="en-US" w:eastAsia="zh-CN"/>
              </w:rPr>
              <w:t>生活用水</w:t>
            </w:r>
            <w:r>
              <w:rPr>
                <w:rFonts w:hint="eastAsia" w:ascii="Times New Roman" w:hAnsi="Times New Roman" w:eastAsia="宋体" w:cs="Times New Roman"/>
                <w:bCs/>
                <w:sz w:val="24"/>
                <w:lang w:val="en-US" w:eastAsia="zh-CN"/>
              </w:rPr>
              <w:t>、</w:t>
            </w:r>
            <w:r>
              <w:rPr>
                <w:rFonts w:hint="default" w:ascii="Times New Roman" w:hAnsi="Times New Roman" w:eastAsia="宋体" w:cs="Times New Roman"/>
                <w:bCs/>
                <w:sz w:val="24"/>
                <w:lang w:val="en-US" w:eastAsia="zh-CN"/>
              </w:rPr>
              <w:t>生产用水</w:t>
            </w:r>
            <w:r>
              <w:rPr>
                <w:rFonts w:hint="eastAsia" w:ascii="Times New Roman" w:hAnsi="Times New Roman" w:eastAsia="宋体" w:cs="Times New Roman"/>
                <w:bCs/>
                <w:sz w:val="24"/>
                <w:lang w:val="en-US" w:eastAsia="zh-CN"/>
              </w:rPr>
              <w:t>及绿化用水</w:t>
            </w:r>
            <w:r>
              <w:rPr>
                <w:rFonts w:hint="default" w:ascii="Times New Roman" w:hAnsi="Times New Roman" w:eastAsia="宋体" w:cs="Times New Roman"/>
                <w:bCs/>
                <w:sz w:val="24"/>
                <w:lang w:val="en-US" w:eastAsia="zh-CN"/>
              </w:rPr>
              <w:t>，生活用水主要是员工办公生活用水、食堂用水，生产用水主要是抑尘用水、配料用水、设备清洗用水、车辆清洗用水</w:t>
            </w:r>
            <w:r>
              <w:rPr>
                <w:rFonts w:hint="eastAsia" w:ascii="Times New Roman" w:hAnsi="Times New Roman" w:eastAsia="宋体" w:cs="Times New Roman"/>
                <w:bCs/>
                <w:sz w:val="24"/>
                <w:lang w:val="en-US" w:eastAsia="zh-CN"/>
              </w:rPr>
              <w:t>。</w:t>
            </w:r>
          </w:p>
          <w:p w14:paraId="42974D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排水：根据现场核查，废水主要为员工办公生活废水，食堂废水。</w:t>
            </w:r>
            <w:r>
              <w:rPr>
                <w:rFonts w:hint="default" w:ascii="宋体" w:hAnsi="宋体" w:eastAsia="宋体" w:cs="宋体"/>
                <w:sz w:val="24"/>
                <w:szCs w:val="24"/>
                <w:lang w:val="en-US" w:eastAsia="zh-CN"/>
              </w:rPr>
              <w:t>项目排水</w:t>
            </w:r>
            <w:r>
              <w:rPr>
                <w:rFonts w:hint="eastAsia" w:ascii="宋体" w:hAnsi="宋体" w:cs="宋体"/>
                <w:sz w:val="24"/>
                <w:szCs w:val="24"/>
                <w:lang w:val="en-US" w:eastAsia="zh-CN"/>
              </w:rPr>
              <w:t>方式</w:t>
            </w:r>
            <w:r>
              <w:rPr>
                <w:rFonts w:hint="default" w:ascii="宋体" w:hAnsi="宋体" w:eastAsia="宋体" w:cs="宋体"/>
                <w:sz w:val="24"/>
                <w:szCs w:val="24"/>
                <w:lang w:val="en-US" w:eastAsia="zh-CN"/>
              </w:rPr>
              <w:t>采取雨污分流制</w:t>
            </w:r>
            <w:r>
              <w:rPr>
                <w:rFonts w:hint="eastAsia" w:ascii="宋体" w:hAnsi="宋体" w:eastAsia="宋体" w:cs="宋体"/>
                <w:sz w:val="24"/>
                <w:szCs w:val="24"/>
                <w:lang w:val="en-US" w:eastAsia="zh-CN"/>
              </w:rPr>
              <w:t>，无废水外排。</w:t>
            </w:r>
          </w:p>
          <w:p w14:paraId="0BA3A0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cs="宋体"/>
                <w:sz w:val="24"/>
                <w:szCs w:val="24"/>
                <w:lang w:val="en-US" w:eastAsia="zh-CN"/>
              </w:rPr>
            </w:pPr>
            <w:r>
              <w:rPr>
                <w:rFonts w:hint="eastAsia" w:ascii="宋体" w:hAnsi="宋体" w:eastAsia="宋体" w:cs="宋体"/>
                <w:b/>
                <w:bCs/>
                <w:sz w:val="24"/>
                <w:szCs w:val="24"/>
                <w:lang w:val="en-US" w:eastAsia="zh-CN"/>
              </w:rPr>
              <w:t>①办公生活用水</w:t>
            </w:r>
            <w:r>
              <w:rPr>
                <w:rFonts w:hint="eastAsia" w:ascii="宋体" w:hAnsi="宋体" w:cs="宋体"/>
                <w:sz w:val="24"/>
                <w:szCs w:val="24"/>
                <w:lang w:val="en-US" w:eastAsia="zh-CN"/>
              </w:rPr>
              <w:t>：总用水</w:t>
            </w:r>
            <w:r>
              <w:rPr>
                <w:rFonts w:hint="eastAsia" w:ascii="宋体" w:hAnsi="宋体" w:eastAsia="宋体" w:cs="宋体"/>
                <w:sz w:val="24"/>
                <w:szCs w:val="24"/>
                <w:lang w:val="en-US" w:eastAsia="zh-CN"/>
              </w:rPr>
              <w:t>量为</w:t>
            </w:r>
            <w:r>
              <w:rPr>
                <w:rFonts w:hint="eastAsia"/>
                <w:bCs/>
                <w:sz w:val="24"/>
                <w:lang w:val="en-US" w:eastAsia="zh-CN"/>
              </w:rPr>
              <w:t>600</w:t>
            </w:r>
            <w:r>
              <w:rPr>
                <w:rFonts w:hint="eastAsia"/>
                <w:bCs/>
                <w:sz w:val="24"/>
              </w:rPr>
              <w:t>m</w:t>
            </w:r>
            <w:r>
              <w:rPr>
                <w:rFonts w:hint="eastAsia"/>
                <w:bCs/>
                <w:sz w:val="24"/>
                <w:vertAlign w:val="superscript"/>
              </w:rPr>
              <w:t>3</w:t>
            </w:r>
            <w:r>
              <w:rPr>
                <w:rFonts w:hint="eastAsia"/>
                <w:bCs/>
                <w:sz w:val="24"/>
              </w:rPr>
              <w:t>/a</w:t>
            </w:r>
            <w:r>
              <w:rPr>
                <w:rFonts w:hint="eastAsia"/>
                <w:bCs/>
                <w:sz w:val="24"/>
                <w:lang w:eastAsia="zh-CN"/>
              </w:rPr>
              <w:t>，</w:t>
            </w:r>
            <w:r>
              <w:rPr>
                <w:rFonts w:hint="eastAsia"/>
                <w:bCs/>
                <w:sz w:val="24"/>
                <w:lang w:val="en-US" w:eastAsia="zh-CN"/>
              </w:rPr>
              <w:t>废水产生量为480</w:t>
            </w:r>
            <w:r>
              <w:rPr>
                <w:rFonts w:hint="eastAsia"/>
                <w:bCs/>
                <w:sz w:val="24"/>
              </w:rPr>
              <w:t>m</w:t>
            </w:r>
            <w:r>
              <w:rPr>
                <w:rFonts w:hint="eastAsia"/>
                <w:bCs/>
                <w:sz w:val="24"/>
                <w:vertAlign w:val="superscript"/>
              </w:rPr>
              <w:t>3</w:t>
            </w:r>
            <w:r>
              <w:rPr>
                <w:rFonts w:hint="eastAsia"/>
                <w:bCs/>
                <w:sz w:val="24"/>
              </w:rPr>
              <w:t>/a</w:t>
            </w:r>
            <w:r>
              <w:rPr>
                <w:rFonts w:hint="eastAsia"/>
                <w:bCs/>
                <w:sz w:val="24"/>
                <w:lang w:eastAsia="zh-CN"/>
              </w:rPr>
              <w:t>，</w:t>
            </w:r>
            <w:r>
              <w:rPr>
                <w:rFonts w:hint="eastAsia"/>
                <w:bCs/>
                <w:sz w:val="24"/>
                <w:lang w:val="en-US" w:eastAsia="zh-CN"/>
              </w:rPr>
              <w:t>废水经</w:t>
            </w:r>
            <w:r>
              <w:rPr>
                <w:rFonts w:hint="eastAsia" w:ascii="宋体" w:hAnsi="宋体" w:cs="宋体"/>
                <w:sz w:val="24"/>
                <w:szCs w:val="24"/>
                <w:lang w:val="en-US" w:eastAsia="zh-CN"/>
              </w:rPr>
              <w:t>化粪池处理后</w:t>
            </w:r>
            <w:r>
              <w:rPr>
                <w:rFonts w:hint="default" w:ascii="宋体" w:hAnsi="宋体" w:cs="宋体"/>
                <w:sz w:val="24"/>
                <w:szCs w:val="24"/>
                <w:lang w:val="en-US" w:eastAsia="zh-CN"/>
              </w:rPr>
              <w:t>用于</w:t>
            </w:r>
            <w:r>
              <w:rPr>
                <w:rFonts w:hint="eastAsia" w:ascii="宋体" w:hAnsi="宋体" w:cs="宋体"/>
                <w:sz w:val="24"/>
                <w:szCs w:val="24"/>
                <w:lang w:val="en-US" w:eastAsia="zh-CN"/>
              </w:rPr>
              <w:t>厂区绿化</w:t>
            </w:r>
            <w:r>
              <w:rPr>
                <w:rFonts w:hint="default" w:ascii="宋体" w:hAnsi="宋体" w:cs="宋体"/>
                <w:sz w:val="24"/>
                <w:szCs w:val="24"/>
                <w:lang w:val="en-US" w:eastAsia="zh-CN"/>
              </w:rPr>
              <w:t>，不外排</w:t>
            </w:r>
            <w:r>
              <w:rPr>
                <w:rFonts w:hint="eastAsia" w:ascii="宋体" w:hAnsi="宋体" w:cs="宋体"/>
                <w:sz w:val="24"/>
                <w:szCs w:val="24"/>
                <w:lang w:val="en-US" w:eastAsia="zh-CN"/>
              </w:rPr>
              <w:t>。</w:t>
            </w:r>
          </w:p>
          <w:p w14:paraId="4A91035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Cs/>
                <w:sz w:val="24"/>
                <w:lang w:val="en-US" w:eastAsia="zh-CN"/>
              </w:rPr>
            </w:pPr>
            <w:r>
              <w:rPr>
                <w:rFonts w:hint="default" w:ascii="宋体" w:hAnsi="宋体" w:eastAsia="宋体" w:cs="宋体"/>
                <w:b/>
                <w:bCs/>
                <w:sz w:val="24"/>
                <w:szCs w:val="24"/>
                <w:lang w:val="en-US" w:eastAsia="zh-CN"/>
              </w:rPr>
              <w:t>②食堂用水</w:t>
            </w:r>
            <w:r>
              <w:rPr>
                <w:rFonts w:hint="default" w:ascii="宋体" w:hAnsi="宋体" w:eastAsia="宋体" w:cs="宋体"/>
                <w:b w:val="0"/>
                <w:bCs w:val="0"/>
                <w:sz w:val="24"/>
                <w:szCs w:val="24"/>
                <w:lang w:val="en-US" w:eastAsia="zh-CN"/>
              </w:rPr>
              <w:t>：</w:t>
            </w:r>
            <w:r>
              <w:rPr>
                <w:rFonts w:hint="default" w:ascii="Times New Roman" w:hAnsi="Times New Roman" w:eastAsia="宋体" w:cs="Times New Roman"/>
                <w:bCs/>
                <w:sz w:val="24"/>
                <w:lang w:val="en-US" w:eastAsia="zh-CN"/>
              </w:rPr>
              <w:t>用水量为</w:t>
            </w:r>
            <w:r>
              <w:rPr>
                <w:rFonts w:hint="eastAsia" w:cs="Times New Roman"/>
                <w:bCs/>
                <w:sz w:val="24"/>
                <w:lang w:val="en-US" w:eastAsia="zh-CN"/>
              </w:rPr>
              <w:t>360</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/a，污水按用水量的</w:t>
            </w:r>
            <w:r>
              <w:rPr>
                <w:rFonts w:hint="eastAsia" w:cs="Times New Roman"/>
                <w:bCs/>
                <w:sz w:val="24"/>
                <w:lang w:val="en-US" w:eastAsia="zh-CN"/>
              </w:rPr>
              <w:t>90</w:t>
            </w:r>
            <w:r>
              <w:rPr>
                <w:rFonts w:hint="default" w:ascii="Times New Roman" w:hAnsi="Times New Roman" w:eastAsia="宋体" w:cs="Times New Roman"/>
                <w:bCs/>
                <w:sz w:val="24"/>
                <w:lang w:val="en-US" w:eastAsia="zh-CN"/>
              </w:rPr>
              <w:t>%计，食堂污水日排放量为</w:t>
            </w:r>
            <w:r>
              <w:rPr>
                <w:rFonts w:hint="eastAsia" w:cs="Times New Roman"/>
                <w:bCs/>
                <w:sz w:val="24"/>
                <w:lang w:val="en-US" w:eastAsia="zh-CN"/>
              </w:rPr>
              <w:t>1.2</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/d，年排放量</w:t>
            </w:r>
            <w:r>
              <w:rPr>
                <w:rFonts w:hint="eastAsia" w:cs="Times New Roman"/>
                <w:bCs/>
                <w:sz w:val="24"/>
                <w:lang w:val="en-US" w:eastAsia="zh-CN"/>
              </w:rPr>
              <w:t>324</w:t>
            </w:r>
            <w:r>
              <w:rPr>
                <w:rFonts w:hint="default" w:ascii="Times New Roman" w:hAnsi="Times New Roman" w:eastAsia="宋体" w:cs="Times New Roman"/>
                <w:bCs/>
                <w:sz w:val="24"/>
                <w:lang w:val="en-US" w:eastAsia="zh-CN"/>
              </w:rPr>
              <w:t>m</w:t>
            </w:r>
            <w:r>
              <w:rPr>
                <w:rFonts w:hint="default" w:ascii="Times New Roman" w:hAnsi="Times New Roman" w:eastAsia="宋体" w:cs="Times New Roman"/>
                <w:bCs/>
                <w:sz w:val="24"/>
                <w:vertAlign w:val="superscript"/>
                <w:lang w:val="en-US" w:eastAsia="zh-CN"/>
              </w:rPr>
              <w:t>3</w:t>
            </w:r>
            <w:r>
              <w:rPr>
                <w:rFonts w:hint="default" w:ascii="Times New Roman" w:hAnsi="Times New Roman" w:eastAsia="宋体" w:cs="Times New Roman"/>
                <w:bCs/>
                <w:sz w:val="24"/>
                <w:lang w:val="en-US" w:eastAsia="zh-CN"/>
              </w:rPr>
              <w:t>/a。</w:t>
            </w:r>
            <w:r>
              <w:rPr>
                <w:spacing w:val="-4"/>
                <w:sz w:val="24"/>
              </w:rPr>
              <w:t>食堂</w:t>
            </w:r>
            <w:r>
              <w:rPr>
                <w:rFonts w:hint="eastAsia"/>
                <w:bCs/>
                <w:sz w:val="24"/>
                <w:lang w:val="en-US" w:eastAsia="zh-CN"/>
              </w:rPr>
              <w:t>废水经隔油池+</w:t>
            </w:r>
            <w:r>
              <w:rPr>
                <w:rFonts w:hint="eastAsia" w:ascii="宋体" w:hAnsi="宋体" w:cs="宋体"/>
                <w:sz w:val="24"/>
                <w:szCs w:val="24"/>
                <w:lang w:val="en-US" w:eastAsia="zh-CN"/>
              </w:rPr>
              <w:t>化粪池处理后</w:t>
            </w:r>
            <w:r>
              <w:rPr>
                <w:rFonts w:hint="default" w:ascii="宋体" w:hAnsi="宋体" w:cs="宋体"/>
                <w:sz w:val="24"/>
                <w:szCs w:val="24"/>
                <w:lang w:val="en-US" w:eastAsia="zh-CN"/>
              </w:rPr>
              <w:t>用于</w:t>
            </w:r>
            <w:r>
              <w:rPr>
                <w:rFonts w:hint="eastAsia" w:ascii="宋体" w:hAnsi="宋体" w:cs="宋体"/>
                <w:sz w:val="24"/>
                <w:szCs w:val="24"/>
                <w:lang w:val="en-US" w:eastAsia="zh-CN"/>
              </w:rPr>
              <w:t>厂区绿化</w:t>
            </w:r>
            <w:r>
              <w:rPr>
                <w:rFonts w:hint="default" w:ascii="宋体" w:hAnsi="宋体" w:cs="宋体"/>
                <w:sz w:val="24"/>
                <w:szCs w:val="24"/>
                <w:lang w:val="en-US" w:eastAsia="zh-CN"/>
              </w:rPr>
              <w:t>，不外排</w:t>
            </w:r>
            <w:r>
              <w:rPr>
                <w:rFonts w:hint="eastAsia"/>
                <w:sz w:val="24"/>
                <w:lang w:eastAsia="zh-CN"/>
              </w:rPr>
              <w:t>。</w:t>
            </w:r>
          </w:p>
          <w:p w14:paraId="54FBB55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宋体" w:hAnsi="宋体" w:eastAsia="宋体" w:cs="宋体"/>
                <w:sz w:val="24"/>
                <w:szCs w:val="24"/>
                <w:lang w:val="en-US" w:eastAsia="zh-CN"/>
              </w:rPr>
            </w:pPr>
            <w:r>
              <w:rPr>
                <w:rFonts w:hint="default" w:ascii="宋体" w:hAnsi="宋体" w:eastAsia="宋体" w:cs="宋体"/>
                <w:b/>
                <w:bCs/>
                <w:sz w:val="24"/>
                <w:szCs w:val="24"/>
                <w:lang w:val="en-US" w:eastAsia="zh-CN"/>
              </w:rPr>
              <w:t>③</w:t>
            </w:r>
            <w:r>
              <w:rPr>
                <w:rFonts w:hint="eastAsia" w:ascii="宋体" w:hAnsi="宋体" w:cs="宋体"/>
                <w:b/>
                <w:bCs/>
                <w:sz w:val="24"/>
                <w:szCs w:val="24"/>
                <w:lang w:val="en-US" w:eastAsia="zh-CN"/>
              </w:rPr>
              <w:t>抑尘用</w:t>
            </w:r>
            <w:r>
              <w:rPr>
                <w:rFonts w:hint="default" w:ascii="宋体" w:hAnsi="宋体" w:eastAsia="宋体" w:cs="宋体"/>
                <w:b/>
                <w:bCs/>
                <w:sz w:val="24"/>
                <w:szCs w:val="24"/>
                <w:lang w:val="en-US" w:eastAsia="zh-CN"/>
              </w:rPr>
              <w:t>水</w:t>
            </w:r>
            <w:r>
              <w:rPr>
                <w:rFonts w:hint="default" w:ascii="宋体" w:hAnsi="宋体" w:eastAsia="宋体" w:cs="宋体"/>
                <w:b w:val="0"/>
                <w:bCs w:val="0"/>
                <w:sz w:val="24"/>
                <w:szCs w:val="24"/>
                <w:lang w:val="en-US" w:eastAsia="zh-CN"/>
              </w:rPr>
              <w:t>：</w:t>
            </w:r>
            <w:r>
              <w:rPr>
                <w:rFonts w:hint="default"/>
                <w:bCs/>
                <w:sz w:val="24"/>
                <w:lang w:val="en-US" w:eastAsia="zh-CN"/>
              </w:rPr>
              <w:t>项目在原料卸料、给料、</w:t>
            </w:r>
            <w:r>
              <w:rPr>
                <w:rFonts w:hint="eastAsia"/>
                <w:bCs/>
                <w:sz w:val="24"/>
                <w:lang w:val="en-US" w:eastAsia="zh-CN"/>
              </w:rPr>
              <w:t>碎石卸料、物料</w:t>
            </w:r>
            <w:r>
              <w:rPr>
                <w:rFonts w:hint="default"/>
                <w:bCs/>
                <w:sz w:val="24"/>
                <w:lang w:val="en-US" w:eastAsia="zh-CN"/>
              </w:rPr>
              <w:t>输送、碎石</w:t>
            </w:r>
            <w:r>
              <w:rPr>
                <w:rFonts w:hint="eastAsia"/>
                <w:bCs/>
                <w:sz w:val="24"/>
                <w:lang w:val="en-US" w:eastAsia="zh-CN"/>
              </w:rPr>
              <w:t>投</w:t>
            </w:r>
            <w:r>
              <w:rPr>
                <w:rFonts w:hint="default"/>
                <w:bCs/>
                <w:sz w:val="24"/>
                <w:lang w:val="en-US" w:eastAsia="zh-CN"/>
              </w:rPr>
              <w:t>料</w:t>
            </w:r>
            <w:r>
              <w:rPr>
                <w:rFonts w:hint="eastAsia"/>
                <w:bCs/>
                <w:sz w:val="24"/>
                <w:lang w:val="en-US" w:eastAsia="zh-CN"/>
              </w:rPr>
              <w:t>等</w:t>
            </w:r>
            <w:r>
              <w:rPr>
                <w:rFonts w:hint="default"/>
                <w:bCs/>
                <w:sz w:val="24"/>
                <w:lang w:val="en-US" w:eastAsia="zh-CN"/>
              </w:rPr>
              <w:t>需进行</w:t>
            </w:r>
            <w:r>
              <w:rPr>
                <w:rFonts w:hint="eastAsia"/>
                <w:bCs/>
                <w:sz w:val="24"/>
                <w:lang w:val="en-US" w:eastAsia="zh-CN"/>
              </w:rPr>
              <w:t>喷雾</w:t>
            </w:r>
            <w:r>
              <w:rPr>
                <w:rFonts w:hint="default"/>
                <w:bCs/>
                <w:sz w:val="24"/>
                <w:lang w:val="en-US" w:eastAsia="zh-CN"/>
              </w:rPr>
              <w:t>/喷雾洒水抑尘，同时厂区道路也需定时洒水抑尘，减少颗粒物的排放</w:t>
            </w:r>
            <w:r>
              <w:rPr>
                <w:rFonts w:hint="eastAsia"/>
                <w:bCs/>
                <w:sz w:val="24"/>
                <w:lang w:val="en-US" w:eastAsia="zh-CN"/>
              </w:rPr>
              <w:t>。</w:t>
            </w:r>
            <w:r>
              <w:rPr>
                <w:rFonts w:hint="default"/>
                <w:bCs/>
                <w:sz w:val="24"/>
                <w:lang w:val="en-US" w:eastAsia="zh-CN"/>
              </w:rPr>
              <w:t>平均每天抑尘用水量</w:t>
            </w:r>
            <w:r>
              <w:rPr>
                <w:rFonts w:hint="eastAsia"/>
                <w:bCs/>
                <w:sz w:val="24"/>
                <w:lang w:val="en-US" w:eastAsia="zh-CN"/>
              </w:rPr>
              <w:t>约</w:t>
            </w:r>
            <w:r>
              <w:rPr>
                <w:rFonts w:hint="default"/>
                <w:bCs/>
                <w:sz w:val="24"/>
                <w:lang w:val="en-US" w:eastAsia="zh-CN"/>
              </w:rPr>
              <w:t>为</w:t>
            </w:r>
            <w:r>
              <w:rPr>
                <w:rFonts w:hint="eastAsia"/>
                <w:bCs/>
                <w:sz w:val="24"/>
                <w:lang w:val="en-US" w:eastAsia="zh-CN"/>
              </w:rPr>
              <w:t>15</w:t>
            </w:r>
            <w:r>
              <w:rPr>
                <w:rFonts w:hint="default"/>
                <w:bCs/>
                <w:sz w:val="24"/>
                <w:lang w:val="en-US" w:eastAsia="zh-CN"/>
              </w:rPr>
              <w:t>m</w:t>
            </w:r>
            <w:r>
              <w:rPr>
                <w:rFonts w:hint="default"/>
                <w:bCs/>
                <w:sz w:val="24"/>
                <w:vertAlign w:val="superscript"/>
                <w:lang w:val="en-US" w:eastAsia="zh-CN"/>
              </w:rPr>
              <w:t>3</w:t>
            </w:r>
            <w:r>
              <w:rPr>
                <w:rFonts w:hint="default"/>
                <w:bCs/>
                <w:sz w:val="24"/>
                <w:lang w:val="en-US" w:eastAsia="zh-CN"/>
              </w:rPr>
              <w:t>/d（</w:t>
            </w:r>
            <w:r>
              <w:rPr>
                <w:rFonts w:hint="eastAsia"/>
                <w:bCs/>
                <w:sz w:val="24"/>
                <w:lang w:val="en-US" w:eastAsia="zh-CN"/>
              </w:rPr>
              <w:t>4500</w:t>
            </w:r>
            <w:r>
              <w:rPr>
                <w:rFonts w:hint="default"/>
                <w:bCs/>
                <w:sz w:val="24"/>
                <w:lang w:val="en-US" w:eastAsia="zh-CN"/>
              </w:rPr>
              <w:t>m</w:t>
            </w:r>
            <w:r>
              <w:rPr>
                <w:rFonts w:hint="default"/>
                <w:bCs/>
                <w:sz w:val="24"/>
                <w:vertAlign w:val="superscript"/>
                <w:lang w:val="en-US" w:eastAsia="zh-CN"/>
              </w:rPr>
              <w:t>3</w:t>
            </w:r>
            <w:r>
              <w:rPr>
                <w:rFonts w:hint="default"/>
                <w:bCs/>
                <w:sz w:val="24"/>
                <w:lang w:val="en-US" w:eastAsia="zh-CN"/>
              </w:rPr>
              <w:t>/a）。抑尘用水全部蒸发损耗，不外排。</w:t>
            </w:r>
          </w:p>
          <w:p w14:paraId="73724D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④</w:t>
            </w:r>
            <w:r>
              <w:rPr>
                <w:rFonts w:hint="default" w:ascii="宋体" w:hAnsi="宋体" w:eastAsia="宋体" w:cs="宋体"/>
                <w:b/>
                <w:bCs/>
                <w:sz w:val="24"/>
                <w:szCs w:val="24"/>
                <w:lang w:val="en-US" w:eastAsia="zh-CN"/>
              </w:rPr>
              <w:t>配料用水</w:t>
            </w:r>
            <w:r>
              <w:rPr>
                <w:rFonts w:hint="eastAsia" w:ascii="宋体" w:hAnsi="宋体" w:cs="宋体"/>
                <w:b/>
                <w:bCs/>
                <w:sz w:val="24"/>
                <w:szCs w:val="24"/>
                <w:lang w:val="en-US" w:eastAsia="zh-CN"/>
              </w:rPr>
              <w:t>：</w:t>
            </w:r>
            <w:r>
              <w:rPr>
                <w:rFonts w:hint="eastAsia" w:ascii="宋体" w:hAnsi="宋体" w:eastAsia="宋体" w:cs="宋体"/>
                <w:sz w:val="24"/>
                <w:szCs w:val="24"/>
                <w:lang w:val="en-US" w:eastAsia="zh-CN"/>
              </w:rPr>
              <w:t>三合土</w:t>
            </w:r>
            <w:r>
              <w:rPr>
                <w:rFonts w:hint="default" w:ascii="宋体" w:hAnsi="宋体" w:eastAsia="宋体" w:cs="宋体"/>
                <w:sz w:val="24"/>
                <w:szCs w:val="24"/>
                <w:lang w:val="en-US" w:eastAsia="zh-CN"/>
              </w:rPr>
              <w:t>配料过程中需加水以便后续进行搅拌工作。项目配料用水量为</w:t>
            </w:r>
            <w:r>
              <w:rPr>
                <w:rFonts w:hint="eastAsia" w:ascii="宋体" w:hAnsi="宋体" w:eastAsia="宋体" w:cs="宋体"/>
                <w:sz w:val="24"/>
                <w:szCs w:val="24"/>
                <w:lang w:val="en-US" w:eastAsia="zh-CN"/>
              </w:rPr>
              <w:t>3</w:t>
            </w:r>
            <w:r>
              <w:rPr>
                <w:rFonts w:hint="default" w:ascii="宋体" w:hAnsi="宋体" w:eastAsia="宋体" w:cs="宋体"/>
                <w:sz w:val="24"/>
                <w:szCs w:val="24"/>
                <w:lang w:val="en-US" w:eastAsia="zh-CN"/>
              </w:rPr>
              <w:t>00</w:t>
            </w:r>
            <w:r>
              <w:rPr>
                <w:rFonts w:hint="default"/>
                <w:bCs/>
                <w:sz w:val="24"/>
                <w:lang w:val="en-US" w:eastAsia="zh-CN"/>
              </w:rPr>
              <w:t>m</w:t>
            </w:r>
            <w:r>
              <w:rPr>
                <w:rFonts w:hint="default"/>
                <w:bCs/>
                <w:sz w:val="24"/>
                <w:vertAlign w:val="superscript"/>
                <w:lang w:val="en-US" w:eastAsia="zh-CN"/>
              </w:rPr>
              <w:t>3</w:t>
            </w:r>
            <w:r>
              <w:rPr>
                <w:rFonts w:hint="default"/>
                <w:bCs/>
                <w:sz w:val="24"/>
                <w:lang w:val="en-US" w:eastAsia="zh-CN"/>
              </w:rPr>
              <w:t>/a</w:t>
            </w:r>
            <w:r>
              <w:rPr>
                <w:rFonts w:hint="eastAsia" w:ascii="宋体" w:hAnsi="宋体" w:eastAsia="宋体" w:cs="宋体"/>
                <w:sz w:val="24"/>
                <w:szCs w:val="24"/>
                <w:lang w:val="en-US" w:eastAsia="zh-CN"/>
              </w:rPr>
              <w:t>，此部分用水均进入产品</w:t>
            </w:r>
            <w:r>
              <w:rPr>
                <w:rFonts w:hint="default" w:ascii="宋体" w:hAnsi="宋体" w:eastAsia="宋体" w:cs="宋体"/>
                <w:sz w:val="24"/>
                <w:szCs w:val="24"/>
                <w:lang w:val="en-US" w:eastAsia="zh-CN"/>
              </w:rPr>
              <w:t>。</w:t>
            </w:r>
          </w:p>
          <w:p w14:paraId="43F615D8">
            <w:pPr>
              <w:spacing w:line="360" w:lineRule="auto"/>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⑤</w:t>
            </w:r>
            <w:r>
              <w:rPr>
                <w:rFonts w:hint="default" w:ascii="宋体" w:hAnsi="宋体" w:eastAsia="宋体" w:cs="宋体"/>
                <w:b/>
                <w:bCs/>
                <w:sz w:val="24"/>
                <w:szCs w:val="24"/>
                <w:lang w:val="en-US" w:eastAsia="zh-CN"/>
              </w:rPr>
              <w:t>设备清洗用水</w:t>
            </w:r>
            <w:r>
              <w:rPr>
                <w:rFonts w:hint="eastAsia" w:ascii="宋体" w:hAnsi="宋体" w:cs="宋体"/>
                <w:b/>
                <w:bCs/>
                <w:sz w:val="24"/>
                <w:szCs w:val="24"/>
                <w:lang w:val="en-US" w:eastAsia="zh-CN"/>
              </w:rPr>
              <w:t>：</w:t>
            </w:r>
            <w:r>
              <w:rPr>
                <w:rFonts w:hint="default" w:ascii="宋体" w:hAnsi="宋体" w:eastAsia="宋体" w:cs="宋体"/>
                <w:sz w:val="24"/>
                <w:szCs w:val="24"/>
                <w:lang w:val="en-US" w:eastAsia="zh-CN"/>
              </w:rPr>
              <w:t>项目</w:t>
            </w:r>
            <w:r>
              <w:rPr>
                <w:rFonts w:hint="eastAsia" w:ascii="宋体" w:hAnsi="宋体" w:eastAsia="宋体" w:cs="宋体"/>
                <w:sz w:val="24"/>
                <w:szCs w:val="24"/>
                <w:lang w:val="en-US" w:eastAsia="zh-CN"/>
              </w:rPr>
              <w:t>三合土</w:t>
            </w:r>
            <w:r>
              <w:rPr>
                <w:rFonts w:hint="default" w:ascii="宋体" w:hAnsi="宋体" w:eastAsia="宋体" w:cs="宋体"/>
                <w:sz w:val="24"/>
                <w:szCs w:val="24"/>
                <w:lang w:val="en-US" w:eastAsia="zh-CN"/>
              </w:rPr>
              <w:t>生产线配置1台搅拌机。搅拌机在暂时停止生产时须冲洗干净，以免残留结团，妨碍正常运行，搅拌机一般情况每天冲洗一次，</w:t>
            </w:r>
            <w:r>
              <w:rPr>
                <w:rFonts w:hint="eastAsia" w:ascii="宋体" w:hAnsi="宋体" w:cs="宋体"/>
                <w:sz w:val="24"/>
                <w:szCs w:val="24"/>
                <w:lang w:val="en-US" w:eastAsia="zh-CN"/>
              </w:rPr>
              <w:t>年</w:t>
            </w:r>
            <w:r>
              <w:rPr>
                <w:rFonts w:hint="default" w:ascii="宋体" w:hAnsi="宋体" w:eastAsia="宋体" w:cs="宋体"/>
                <w:sz w:val="24"/>
                <w:szCs w:val="24"/>
                <w:lang w:val="en-US" w:eastAsia="zh-CN"/>
              </w:rPr>
              <w:t>冲洗用水量为</w:t>
            </w:r>
            <w:r>
              <w:rPr>
                <w:rFonts w:hint="eastAsia"/>
                <w:bCs/>
                <w:sz w:val="24"/>
                <w:lang w:val="en-US" w:eastAsia="zh-CN"/>
              </w:rPr>
              <w:t>75</w:t>
            </w:r>
            <w:r>
              <w:rPr>
                <w:rFonts w:hint="default"/>
                <w:bCs/>
                <w:sz w:val="24"/>
                <w:lang w:val="en-US" w:eastAsia="zh-CN"/>
              </w:rPr>
              <w:t>0m</w:t>
            </w:r>
            <w:r>
              <w:rPr>
                <w:rFonts w:hint="default"/>
                <w:bCs/>
                <w:sz w:val="24"/>
                <w:vertAlign w:val="superscript"/>
                <w:lang w:val="en-US" w:eastAsia="zh-CN"/>
              </w:rPr>
              <w:t>3</w:t>
            </w:r>
            <w:r>
              <w:rPr>
                <w:rFonts w:hint="default"/>
                <w:bCs/>
                <w:sz w:val="24"/>
                <w:lang w:val="en-US" w:eastAsia="zh-CN"/>
              </w:rPr>
              <w:t>/a，排放系数按0.8计，污水量为</w:t>
            </w:r>
            <w:r>
              <w:rPr>
                <w:rFonts w:hint="eastAsia"/>
                <w:bCs/>
                <w:sz w:val="24"/>
                <w:lang w:val="en-US" w:eastAsia="zh-CN"/>
              </w:rPr>
              <w:t>6</w:t>
            </w:r>
            <w:r>
              <w:rPr>
                <w:rFonts w:hint="default"/>
                <w:bCs/>
                <w:sz w:val="24"/>
                <w:lang w:val="en-US" w:eastAsia="zh-CN"/>
              </w:rPr>
              <w:t>00m</w:t>
            </w:r>
            <w:r>
              <w:rPr>
                <w:rFonts w:hint="default"/>
                <w:bCs/>
                <w:sz w:val="24"/>
                <w:vertAlign w:val="superscript"/>
                <w:lang w:val="en-US" w:eastAsia="zh-CN"/>
              </w:rPr>
              <w:t>3</w:t>
            </w:r>
            <w:r>
              <w:rPr>
                <w:rFonts w:hint="default"/>
                <w:bCs/>
                <w:sz w:val="24"/>
                <w:lang w:val="en-US" w:eastAsia="zh-CN"/>
              </w:rPr>
              <w:t>/a</w:t>
            </w:r>
            <w:r>
              <w:rPr>
                <w:rFonts w:hint="default" w:ascii="宋体" w:hAnsi="宋体" w:eastAsia="宋体" w:cs="宋体"/>
                <w:sz w:val="24"/>
                <w:szCs w:val="24"/>
                <w:lang w:val="en-US" w:eastAsia="zh-CN"/>
              </w:rPr>
              <w:t>；设备清洗废水主要污染因子为</w:t>
            </w:r>
            <w:r>
              <w:rPr>
                <w:rFonts w:hint="default"/>
                <w:bCs/>
                <w:sz w:val="24"/>
                <w:lang w:val="en-US" w:eastAsia="zh-CN"/>
              </w:rPr>
              <w:t>SS</w:t>
            </w:r>
            <w:r>
              <w:rPr>
                <w:rFonts w:hint="default" w:ascii="宋体" w:hAnsi="宋体" w:eastAsia="宋体" w:cs="宋体"/>
                <w:sz w:val="24"/>
                <w:szCs w:val="24"/>
                <w:lang w:val="en-US" w:eastAsia="zh-CN"/>
              </w:rPr>
              <w:t>，通过沉淀池沉淀后回用于配料，不外排。</w:t>
            </w:r>
          </w:p>
          <w:p w14:paraId="2C387C78">
            <w:pPr>
              <w:spacing w:line="360" w:lineRule="auto"/>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⑥</w:t>
            </w:r>
            <w:r>
              <w:rPr>
                <w:rFonts w:hint="default" w:ascii="宋体" w:hAnsi="宋体" w:eastAsia="宋体" w:cs="宋体"/>
                <w:b/>
                <w:bCs/>
                <w:sz w:val="24"/>
                <w:szCs w:val="24"/>
                <w:lang w:val="en-US" w:eastAsia="zh-CN"/>
              </w:rPr>
              <w:t>车辆清洗用水</w:t>
            </w:r>
            <w:r>
              <w:rPr>
                <w:rFonts w:hint="eastAsia" w:ascii="宋体" w:hAnsi="宋体" w:cs="宋体"/>
                <w:b/>
                <w:bCs/>
                <w:sz w:val="24"/>
                <w:szCs w:val="24"/>
                <w:lang w:val="en-US" w:eastAsia="zh-CN"/>
              </w:rPr>
              <w:t>：</w:t>
            </w:r>
            <w:r>
              <w:rPr>
                <w:rFonts w:hint="default" w:ascii="Times New Roman" w:hAnsi="Times New Roman" w:eastAsia="宋体" w:cs="Times New Roman"/>
                <w:sz w:val="24"/>
                <w:szCs w:val="24"/>
                <w:lang w:val="en-US" w:eastAsia="zh-CN"/>
              </w:rPr>
              <w:t>为使运输车辆轮胎保持清洁，不带泥上路，需对进出场汽车轮胎进行冲洗。进出厂区均需冲洗一次，则全年清洗次数为1170次。车辆清洗水按0.1m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/辆·次，则用水量为117m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/a。废水产生量以用水量80%计，则进出车辆清洗废水产生量为93.6m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/a。车辆清洗废水洗车槽沉淀后回用于配料。</w:t>
            </w:r>
          </w:p>
          <w:p w14:paraId="029A0B86">
            <w:pPr>
              <w:spacing w:line="360" w:lineRule="auto"/>
              <w:ind w:firstLine="482" w:firstLineChars="200"/>
              <w:rPr>
                <w:rFonts w:hint="default" w:ascii="Times New Roman" w:hAnsi="Times New Roman" w:eastAsia="宋体" w:cs="Times New Roman"/>
                <w:sz w:val="24"/>
                <w:szCs w:val="24"/>
                <w:lang w:val="en-US" w:eastAsia="zh-CN"/>
              </w:rPr>
            </w:pPr>
            <w:r>
              <w:rPr>
                <w:rFonts w:hint="eastAsia" w:ascii="宋体" w:hAnsi="宋体" w:eastAsia="宋体" w:cs="宋体"/>
                <w:b/>
                <w:bCs/>
                <w:sz w:val="24"/>
                <w:szCs w:val="24"/>
                <w:lang w:val="en-US" w:eastAsia="zh-CN"/>
              </w:rPr>
              <w:t>⑦</w:t>
            </w:r>
            <w:r>
              <w:rPr>
                <w:rFonts w:hint="default" w:ascii="宋体" w:hAnsi="宋体" w:eastAsia="宋体" w:cs="宋体"/>
                <w:b/>
                <w:bCs/>
                <w:sz w:val="24"/>
                <w:szCs w:val="24"/>
                <w:lang w:val="en-US" w:eastAsia="zh-CN"/>
              </w:rPr>
              <w:t>绿化用水</w:t>
            </w:r>
            <w:r>
              <w:rPr>
                <w:rFonts w:hint="eastAsia" w:ascii="宋体" w:hAnsi="宋体" w:cs="宋体"/>
                <w:b/>
                <w:bCs/>
                <w:sz w:val="24"/>
                <w:szCs w:val="24"/>
                <w:lang w:val="en-US" w:eastAsia="zh-CN"/>
              </w:rPr>
              <w:t>：</w:t>
            </w:r>
            <w:r>
              <w:rPr>
                <w:rFonts w:hint="default" w:ascii="Times New Roman" w:hAnsi="Times New Roman" w:eastAsia="宋体" w:cs="Times New Roman"/>
                <w:sz w:val="24"/>
                <w:szCs w:val="24"/>
                <w:lang w:val="en-US" w:eastAsia="zh-CN"/>
              </w:rPr>
              <w:t>厂区绿化面积约</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lang w:val="en-US" w:eastAsia="zh-CN"/>
              </w:rPr>
              <w:t>0</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0m</w:t>
            </w:r>
            <w:r>
              <w:rPr>
                <w:rFonts w:hint="default" w:ascii="Times New Roman" w:hAnsi="Times New Roman" w:eastAsia="宋体" w:cs="Times New Roman"/>
                <w:sz w:val="24"/>
                <w:szCs w:val="24"/>
                <w:vertAlign w:val="superscript"/>
                <w:lang w:val="en-US" w:eastAsia="zh-CN"/>
              </w:rPr>
              <w:t>2</w:t>
            </w:r>
            <w:r>
              <w:rPr>
                <w:rFonts w:hint="default" w:ascii="Times New Roman" w:hAnsi="Times New Roman" w:eastAsia="宋体" w:cs="Times New Roman"/>
                <w:sz w:val="24"/>
                <w:szCs w:val="24"/>
                <w:lang w:val="en-US" w:eastAsia="zh-CN"/>
              </w:rPr>
              <w:t>，绿化时间按150d计，则绿化用水量</w:t>
            </w:r>
            <w:r>
              <w:rPr>
                <w:rFonts w:hint="eastAsia" w:ascii="Times New Roman" w:hAnsi="Times New Roman" w:eastAsia="宋体" w:cs="Times New Roman"/>
                <w:sz w:val="24"/>
                <w:szCs w:val="24"/>
                <w:lang w:val="en-US" w:eastAsia="zh-CN"/>
              </w:rPr>
              <w:t>900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/a。绿化用水全部损耗，不外排。</w:t>
            </w:r>
            <w:r>
              <w:rPr>
                <w:rFonts w:hint="eastAsia" w:ascii="Times New Roman" w:hAnsi="Times New Roman" w:eastAsia="宋体" w:cs="Times New Roman"/>
                <w:sz w:val="24"/>
                <w:szCs w:val="24"/>
                <w:lang w:val="en-US" w:eastAsia="zh-CN"/>
              </w:rPr>
              <w:t>项目生活污水经</w:t>
            </w:r>
            <w:r>
              <w:rPr>
                <w:rFonts w:hint="default" w:ascii="Times New Roman" w:hAnsi="Times New Roman" w:eastAsia="宋体" w:cs="Times New Roman"/>
                <w:sz w:val="24"/>
                <w:szCs w:val="24"/>
                <w:lang w:val="en-US" w:eastAsia="zh-CN"/>
              </w:rPr>
              <w:t>化粪池处理后用于</w:t>
            </w:r>
            <w:r>
              <w:rPr>
                <w:rFonts w:hint="eastAsia" w:ascii="Times New Roman" w:hAnsi="Times New Roman" w:eastAsia="宋体" w:cs="Times New Roman"/>
                <w:sz w:val="24"/>
                <w:szCs w:val="24"/>
                <w:lang w:val="en-US" w:eastAsia="zh-CN"/>
              </w:rPr>
              <w:t>厂区绿化，因此绿化新鲜水用量为96</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r>
              <w:rPr>
                <w:rFonts w:hint="eastAsia" w:ascii="Times New Roman" w:hAnsi="Times New Roman" w:eastAsia="宋体" w:cs="Times New Roman"/>
                <w:sz w:val="24"/>
                <w:szCs w:val="24"/>
                <w:lang w:val="en-US" w:eastAsia="zh-CN"/>
              </w:rPr>
              <w:t>。</w:t>
            </w:r>
          </w:p>
          <w:p w14:paraId="6FCE8F5E">
            <w:pPr>
              <w:spacing w:line="360" w:lineRule="auto"/>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⑧</w:t>
            </w:r>
            <w:r>
              <w:rPr>
                <w:rFonts w:hint="default" w:ascii="宋体" w:hAnsi="宋体" w:eastAsia="宋体" w:cs="宋体"/>
                <w:b/>
                <w:bCs/>
                <w:sz w:val="24"/>
                <w:szCs w:val="24"/>
                <w:lang w:val="en-US" w:eastAsia="zh-CN"/>
              </w:rPr>
              <w:t>初期雨水</w:t>
            </w:r>
          </w:p>
          <w:p w14:paraId="4846BFB7">
            <w:pPr>
              <w:spacing w:line="360" w:lineRule="auto"/>
              <w:ind w:firstLine="480" w:firstLineChars="200"/>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为防止雨期暴雨对项目场地冲刷产生大量含SS的污水，造成水土流失及污染周围地表水体，厂区建设雨水导流沟及初期雨水收集池。初期雨水经收集池沉淀处理后回用</w:t>
            </w:r>
            <w:r>
              <w:rPr>
                <w:rFonts w:hint="eastAsia" w:ascii="Times New Roman" w:hAnsi="Times New Roman" w:eastAsia="宋体" w:cs="Times New Roman"/>
                <w:sz w:val="24"/>
                <w:szCs w:val="24"/>
                <w:lang w:val="en-US" w:eastAsia="zh-CN"/>
              </w:rPr>
              <w:t>厂区</w:t>
            </w:r>
            <w:r>
              <w:rPr>
                <w:rFonts w:hint="default" w:ascii="Times New Roman" w:hAnsi="Times New Roman" w:eastAsia="宋体" w:cs="Times New Roman"/>
                <w:sz w:val="24"/>
                <w:szCs w:val="24"/>
                <w:lang w:val="en-US" w:eastAsia="zh-CN"/>
              </w:rPr>
              <w:t>抑尘。根据麻城市气候调查结果，年降雨形成径流次数约为5</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20次，本评价按照10次计，则初期雨水量为</w:t>
            </w:r>
            <w:r>
              <w:rPr>
                <w:rFonts w:hint="eastAsia" w:ascii="Times New Roman" w:hAnsi="Times New Roman" w:eastAsia="宋体" w:cs="Times New Roman"/>
                <w:sz w:val="24"/>
                <w:szCs w:val="24"/>
                <w:lang w:val="en-US" w:eastAsia="zh-CN"/>
              </w:rPr>
              <w:t>3060</w:t>
            </w:r>
            <w:r>
              <w:rPr>
                <w:rFonts w:hint="default" w:ascii="Times New Roman" w:hAnsi="Times New Roman" w:eastAsia="宋体" w:cs="Times New Roman"/>
                <w:sz w:val="24"/>
                <w:szCs w:val="24"/>
                <w:lang w:val="en-US" w:eastAsia="zh-CN"/>
              </w:rPr>
              <w:t>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sz w:val="24"/>
                <w:szCs w:val="24"/>
                <w:lang w:val="en-US" w:eastAsia="zh-CN"/>
              </w:rPr>
              <w:t>/a。</w:t>
            </w:r>
          </w:p>
          <w:p w14:paraId="11546EDF">
            <w:pPr>
              <w:spacing w:line="360" w:lineRule="auto"/>
              <w:ind w:firstLine="480" w:firstLineChars="200"/>
              <w:rPr>
                <w:sz w:val="24"/>
                <w:szCs w:val="24"/>
              </w:rPr>
            </w:pPr>
            <w:r>
              <w:rPr>
                <w:sz w:val="24"/>
                <w:szCs w:val="24"/>
              </w:rPr>
              <w:t>项目用水、排水情况见表</w:t>
            </w:r>
            <w:r>
              <w:rPr>
                <w:rFonts w:hint="eastAsia"/>
                <w:sz w:val="24"/>
                <w:szCs w:val="24"/>
              </w:rPr>
              <w:t>2-</w:t>
            </w:r>
            <w:r>
              <w:rPr>
                <w:rFonts w:hint="eastAsia"/>
                <w:sz w:val="24"/>
                <w:szCs w:val="24"/>
                <w:lang w:val="en-US" w:eastAsia="zh-CN"/>
              </w:rPr>
              <w:t>6</w:t>
            </w:r>
            <w:r>
              <w:rPr>
                <w:sz w:val="24"/>
                <w:szCs w:val="24"/>
              </w:rPr>
              <w:t>，水平衡</w:t>
            </w:r>
            <w:r>
              <w:rPr>
                <w:rFonts w:hint="eastAsia"/>
                <w:sz w:val="24"/>
                <w:szCs w:val="24"/>
              </w:rPr>
              <w:t>见</w:t>
            </w:r>
            <w:r>
              <w:rPr>
                <w:sz w:val="24"/>
                <w:szCs w:val="24"/>
              </w:rPr>
              <w:t>图</w:t>
            </w:r>
            <w:r>
              <w:rPr>
                <w:rFonts w:hint="eastAsia"/>
                <w:sz w:val="24"/>
                <w:szCs w:val="24"/>
              </w:rPr>
              <w:t>2-</w:t>
            </w:r>
            <w:r>
              <w:rPr>
                <w:sz w:val="24"/>
                <w:szCs w:val="24"/>
              </w:rPr>
              <w:t>1。</w:t>
            </w:r>
          </w:p>
          <w:p w14:paraId="033FB44B">
            <w:pPr>
              <w:widowControl/>
              <w:ind w:firstLine="482"/>
              <w:jc w:val="center"/>
              <w:rPr>
                <w:b/>
                <w:bCs/>
                <w:sz w:val="24"/>
              </w:rPr>
            </w:pPr>
            <w:r>
              <w:rPr>
                <w:b/>
                <w:bCs/>
                <w:sz w:val="24"/>
              </w:rPr>
              <w:t>表</w:t>
            </w:r>
            <w:r>
              <w:rPr>
                <w:rFonts w:hint="eastAsia"/>
                <w:b/>
                <w:bCs/>
                <w:sz w:val="24"/>
              </w:rPr>
              <w:t>2-</w:t>
            </w:r>
            <w:r>
              <w:rPr>
                <w:rFonts w:hint="eastAsia"/>
                <w:b/>
                <w:bCs/>
                <w:sz w:val="24"/>
                <w:lang w:val="en-US" w:eastAsia="zh-CN"/>
              </w:rPr>
              <w:t>6</w:t>
            </w:r>
            <w:r>
              <w:rPr>
                <w:b/>
                <w:bCs/>
                <w:sz w:val="24"/>
              </w:rPr>
              <w:t xml:space="preserve">  项目给排水情况（单位：m</w:t>
            </w:r>
            <w:r>
              <w:rPr>
                <w:b/>
                <w:bCs/>
                <w:sz w:val="24"/>
                <w:vertAlign w:val="superscript"/>
              </w:rPr>
              <w:t>3</w:t>
            </w:r>
            <w:r>
              <w:rPr>
                <w:b/>
                <w:bCs/>
                <w:sz w:val="24"/>
              </w:rPr>
              <w:t>/a）</w:t>
            </w:r>
          </w:p>
          <w:tbl>
            <w:tblPr>
              <w:tblStyle w:val="34"/>
              <w:tblW w:w="8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090"/>
              <w:gridCol w:w="839"/>
              <w:gridCol w:w="911"/>
              <w:gridCol w:w="875"/>
              <w:gridCol w:w="988"/>
              <w:gridCol w:w="875"/>
              <w:gridCol w:w="850"/>
              <w:gridCol w:w="652"/>
            </w:tblGrid>
            <w:tr w14:paraId="78FF76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94" w:type="pct"/>
                  <w:vMerge w:val="restart"/>
                  <w:vAlign w:val="center"/>
                </w:tcPr>
                <w:p w14:paraId="5CF77733">
                  <w:pPr>
                    <w:adjustRightInd w:val="0"/>
                    <w:snapToGrid w:val="0"/>
                    <w:jc w:val="center"/>
                    <w:rPr>
                      <w:b/>
                      <w:bCs/>
                      <w:sz w:val="18"/>
                      <w:szCs w:val="24"/>
                    </w:rPr>
                  </w:pPr>
                  <w:r>
                    <w:rPr>
                      <w:rFonts w:hint="eastAsia"/>
                      <w:b/>
                      <w:bCs/>
                      <w:sz w:val="18"/>
                      <w:szCs w:val="24"/>
                    </w:rPr>
                    <w:t>项目</w:t>
                  </w:r>
                </w:p>
              </w:tc>
              <w:tc>
                <w:tcPr>
                  <w:tcW w:w="1686" w:type="pct"/>
                  <w:gridSpan w:val="3"/>
                  <w:vAlign w:val="center"/>
                </w:tcPr>
                <w:p w14:paraId="3A359630">
                  <w:pPr>
                    <w:adjustRightInd w:val="0"/>
                    <w:snapToGrid w:val="0"/>
                    <w:jc w:val="center"/>
                    <w:rPr>
                      <w:b/>
                      <w:bCs/>
                      <w:sz w:val="18"/>
                      <w:szCs w:val="24"/>
                    </w:rPr>
                  </w:pPr>
                  <w:r>
                    <w:rPr>
                      <w:rFonts w:hint="eastAsia"/>
                      <w:b/>
                      <w:bCs/>
                      <w:sz w:val="18"/>
                      <w:szCs w:val="24"/>
                    </w:rPr>
                    <w:t>给水</w:t>
                  </w:r>
                </w:p>
              </w:tc>
              <w:tc>
                <w:tcPr>
                  <w:tcW w:w="2131" w:type="pct"/>
                  <w:gridSpan w:val="4"/>
                  <w:vAlign w:val="center"/>
                </w:tcPr>
                <w:p w14:paraId="1AE7E742">
                  <w:pPr>
                    <w:adjustRightInd w:val="0"/>
                    <w:snapToGrid w:val="0"/>
                    <w:jc w:val="center"/>
                    <w:rPr>
                      <w:rFonts w:hint="eastAsia"/>
                      <w:b/>
                      <w:bCs/>
                      <w:sz w:val="18"/>
                      <w:szCs w:val="24"/>
                    </w:rPr>
                  </w:pPr>
                  <w:r>
                    <w:rPr>
                      <w:rFonts w:hint="eastAsia"/>
                      <w:b/>
                      <w:bCs/>
                      <w:sz w:val="18"/>
                      <w:szCs w:val="24"/>
                    </w:rPr>
                    <w:t>排水</w:t>
                  </w:r>
                </w:p>
              </w:tc>
              <w:tc>
                <w:tcPr>
                  <w:tcW w:w="387" w:type="pct"/>
                  <w:vMerge w:val="restart"/>
                  <w:vAlign w:val="center"/>
                </w:tcPr>
                <w:p w14:paraId="576CA003">
                  <w:pPr>
                    <w:adjustRightInd w:val="0"/>
                    <w:snapToGrid w:val="0"/>
                    <w:jc w:val="center"/>
                    <w:rPr>
                      <w:rFonts w:hint="eastAsia" w:eastAsia="宋体"/>
                      <w:b/>
                      <w:bCs/>
                      <w:sz w:val="18"/>
                      <w:szCs w:val="24"/>
                      <w:lang w:val="en-US" w:eastAsia="zh-CN"/>
                    </w:rPr>
                  </w:pPr>
                  <w:r>
                    <w:rPr>
                      <w:rFonts w:hint="eastAsia"/>
                      <w:b/>
                      <w:bCs/>
                      <w:sz w:val="18"/>
                      <w:szCs w:val="24"/>
                      <w:lang w:val="en-US" w:eastAsia="zh-CN"/>
                    </w:rPr>
                    <w:t>备注</w:t>
                  </w:r>
                </w:p>
              </w:tc>
            </w:tr>
            <w:tr w14:paraId="25EC1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94" w:type="pct"/>
                  <w:vMerge w:val="continue"/>
                  <w:tcBorders>
                    <w:bottom w:val="single" w:color="auto" w:sz="12" w:space="0"/>
                  </w:tcBorders>
                  <w:vAlign w:val="center"/>
                </w:tcPr>
                <w:p w14:paraId="1ED17CC2">
                  <w:pPr>
                    <w:adjustRightInd w:val="0"/>
                    <w:snapToGrid w:val="0"/>
                    <w:jc w:val="center"/>
                    <w:rPr>
                      <w:b/>
                      <w:bCs/>
                      <w:sz w:val="18"/>
                      <w:szCs w:val="24"/>
                    </w:rPr>
                  </w:pPr>
                </w:p>
              </w:tc>
              <w:tc>
                <w:tcPr>
                  <w:tcW w:w="647" w:type="pct"/>
                  <w:tcBorders>
                    <w:bottom w:val="single" w:color="auto" w:sz="12" w:space="0"/>
                  </w:tcBorders>
                  <w:vAlign w:val="center"/>
                </w:tcPr>
                <w:p w14:paraId="0E35983F">
                  <w:pPr>
                    <w:pStyle w:val="85"/>
                    <w:bidi w:val="0"/>
                    <w:ind w:firstLine="0" w:firstLineChars="0"/>
                    <w:rPr>
                      <w:b/>
                      <w:bCs w:val="0"/>
                      <w:sz w:val="18"/>
                      <w:szCs w:val="24"/>
                    </w:rPr>
                  </w:pPr>
                  <w:r>
                    <w:rPr>
                      <w:rFonts w:hint="default" w:ascii="Times New Roman" w:hAnsi="Times New Roman" w:cs="Times New Roman"/>
                      <w:b/>
                      <w:bCs w:val="0"/>
                      <w:highlight w:val="none"/>
                      <w:lang w:val="en-US" w:eastAsia="zh-CN"/>
                    </w:rPr>
                    <w:t>新鲜水量（m</w:t>
                  </w:r>
                  <w:r>
                    <w:rPr>
                      <w:rFonts w:hint="default" w:ascii="Times New Roman" w:hAnsi="Times New Roman" w:cs="Times New Roman"/>
                      <w:b/>
                      <w:bCs w:val="0"/>
                      <w:highlight w:val="none"/>
                      <w:vertAlign w:val="superscript"/>
                      <w:lang w:val="en-US" w:eastAsia="zh-CN"/>
                    </w:rPr>
                    <w:t>3</w:t>
                  </w:r>
                  <w:r>
                    <w:rPr>
                      <w:rFonts w:hint="default" w:ascii="Times New Roman" w:hAnsi="Times New Roman" w:cs="Times New Roman"/>
                      <w:b/>
                      <w:bCs w:val="0"/>
                      <w:highlight w:val="none"/>
                      <w:lang w:val="en-US" w:eastAsia="zh-CN"/>
                    </w:rPr>
                    <w:t>/a）</w:t>
                  </w:r>
                </w:p>
              </w:tc>
              <w:tc>
                <w:tcPr>
                  <w:tcW w:w="498" w:type="pct"/>
                  <w:tcBorders>
                    <w:bottom w:val="single" w:color="auto" w:sz="12" w:space="0"/>
                  </w:tcBorders>
                  <w:vAlign w:val="center"/>
                </w:tcPr>
                <w:p w14:paraId="572DFDA7">
                  <w:pPr>
                    <w:pStyle w:val="85"/>
                    <w:bidi w:val="0"/>
                    <w:ind w:firstLine="0" w:firstLineChars="0"/>
                    <w:rPr>
                      <w:rFonts w:hint="eastAsia" w:ascii="宋体" w:eastAsia="宋体" w:cs="宋体" w:hAnsiTheme="minorHAnsi"/>
                      <w:b/>
                      <w:bCs w:val="0"/>
                      <w:sz w:val="18"/>
                      <w:szCs w:val="18"/>
                      <w:lang w:val="en-US" w:eastAsia="zh-CN"/>
                    </w:rPr>
                  </w:pPr>
                  <w:r>
                    <w:rPr>
                      <w:rFonts w:hint="default" w:ascii="Times New Roman" w:hAnsi="Times New Roman" w:cs="Times New Roman"/>
                      <w:b/>
                      <w:bCs w:val="0"/>
                      <w:highlight w:val="none"/>
                      <w:lang w:val="en-US" w:eastAsia="zh-CN"/>
                    </w:rPr>
                    <w:t>初期雨水</w:t>
                  </w:r>
                </w:p>
              </w:tc>
              <w:tc>
                <w:tcPr>
                  <w:tcW w:w="541" w:type="pct"/>
                  <w:tcBorders>
                    <w:bottom w:val="single" w:color="auto" w:sz="12" w:space="0"/>
                  </w:tcBorders>
                  <w:vAlign w:val="center"/>
                </w:tcPr>
                <w:p w14:paraId="2E5A3545">
                  <w:pPr>
                    <w:pStyle w:val="85"/>
                    <w:bidi w:val="0"/>
                    <w:ind w:firstLine="0" w:firstLineChars="0"/>
                    <w:rPr>
                      <w:rFonts w:hint="eastAsia" w:ascii="宋体" w:cs="宋体" w:hAnsiTheme="minorHAnsi"/>
                      <w:b/>
                      <w:bCs w:val="0"/>
                      <w:sz w:val="18"/>
                      <w:szCs w:val="18"/>
                    </w:rPr>
                  </w:pPr>
                  <w:r>
                    <w:rPr>
                      <w:rFonts w:hint="default" w:ascii="Times New Roman" w:hAnsi="Times New Roman" w:cs="Times New Roman"/>
                      <w:b/>
                      <w:bCs w:val="0"/>
                      <w:highlight w:val="none"/>
                      <w:lang w:val="en-US" w:eastAsia="zh-CN"/>
                    </w:rPr>
                    <w:t>回用水量（m</w:t>
                  </w:r>
                  <w:r>
                    <w:rPr>
                      <w:rFonts w:hint="default" w:ascii="Times New Roman" w:hAnsi="Times New Roman" w:cs="Times New Roman"/>
                      <w:b/>
                      <w:bCs w:val="0"/>
                      <w:highlight w:val="none"/>
                      <w:vertAlign w:val="superscript"/>
                      <w:lang w:val="en-US" w:eastAsia="zh-CN"/>
                    </w:rPr>
                    <w:t>3</w:t>
                  </w:r>
                  <w:r>
                    <w:rPr>
                      <w:rFonts w:hint="default" w:ascii="Times New Roman" w:hAnsi="Times New Roman" w:cs="Times New Roman"/>
                      <w:b/>
                      <w:bCs w:val="0"/>
                      <w:highlight w:val="none"/>
                      <w:lang w:val="en-US" w:eastAsia="zh-CN"/>
                    </w:rPr>
                    <w:t>/a）</w:t>
                  </w:r>
                </w:p>
              </w:tc>
              <w:tc>
                <w:tcPr>
                  <w:tcW w:w="519" w:type="pct"/>
                  <w:tcBorders>
                    <w:bottom w:val="single" w:color="auto" w:sz="12" w:space="0"/>
                  </w:tcBorders>
                  <w:vAlign w:val="center"/>
                </w:tcPr>
                <w:p w14:paraId="33D58873">
                  <w:pPr>
                    <w:pStyle w:val="85"/>
                    <w:bidi w:val="0"/>
                    <w:ind w:firstLine="0" w:firstLineChars="0"/>
                    <w:rPr>
                      <w:rFonts w:hint="eastAsia" w:ascii="宋体" w:eastAsia="宋体" w:cs="宋体" w:hAnsiTheme="minorHAnsi"/>
                      <w:b/>
                      <w:bCs w:val="0"/>
                      <w:sz w:val="18"/>
                      <w:szCs w:val="18"/>
                      <w:lang w:eastAsia="zh-CN"/>
                    </w:rPr>
                  </w:pPr>
                  <w:r>
                    <w:rPr>
                      <w:rFonts w:hint="default" w:ascii="Times New Roman" w:hAnsi="Times New Roman" w:cs="Times New Roman"/>
                      <w:b/>
                      <w:bCs w:val="0"/>
                      <w:highlight w:val="none"/>
                      <w:lang w:val="en-US" w:eastAsia="zh-CN"/>
                    </w:rPr>
                    <w:t>损耗（m</w:t>
                  </w:r>
                  <w:r>
                    <w:rPr>
                      <w:rFonts w:hint="default" w:ascii="Times New Roman" w:hAnsi="Times New Roman" w:cs="Times New Roman"/>
                      <w:b/>
                      <w:bCs w:val="0"/>
                      <w:highlight w:val="none"/>
                      <w:vertAlign w:val="superscript"/>
                      <w:lang w:val="en-US" w:eastAsia="zh-CN"/>
                    </w:rPr>
                    <w:t>3</w:t>
                  </w:r>
                  <w:r>
                    <w:rPr>
                      <w:rFonts w:hint="default" w:ascii="Times New Roman" w:hAnsi="Times New Roman" w:cs="Times New Roman"/>
                      <w:b/>
                      <w:bCs w:val="0"/>
                      <w:highlight w:val="none"/>
                      <w:lang w:val="en-US" w:eastAsia="zh-CN"/>
                    </w:rPr>
                    <w:t>/a）</w:t>
                  </w:r>
                </w:p>
              </w:tc>
              <w:tc>
                <w:tcPr>
                  <w:tcW w:w="586" w:type="pct"/>
                  <w:tcBorders>
                    <w:bottom w:val="single" w:color="auto" w:sz="12" w:space="0"/>
                  </w:tcBorders>
                  <w:vAlign w:val="center"/>
                </w:tcPr>
                <w:p w14:paraId="486421FF">
                  <w:pPr>
                    <w:pStyle w:val="85"/>
                    <w:bidi w:val="0"/>
                    <w:ind w:firstLine="0" w:firstLineChars="0"/>
                    <w:rPr>
                      <w:rFonts w:hint="eastAsia" w:ascii="宋体" w:eastAsia="宋体" w:cs="宋体" w:hAnsiTheme="minorHAnsi"/>
                      <w:b/>
                      <w:bCs w:val="0"/>
                      <w:sz w:val="18"/>
                      <w:szCs w:val="18"/>
                      <w:lang w:eastAsia="zh-CN"/>
                    </w:rPr>
                  </w:pPr>
                  <w:r>
                    <w:rPr>
                      <w:rFonts w:hint="default" w:ascii="Times New Roman" w:hAnsi="Times New Roman" w:cs="Times New Roman"/>
                      <w:b/>
                      <w:bCs w:val="0"/>
                      <w:highlight w:val="none"/>
                      <w:lang w:val="en-US" w:eastAsia="zh-CN"/>
                    </w:rPr>
                    <w:t>回用水量（m</w:t>
                  </w:r>
                  <w:r>
                    <w:rPr>
                      <w:rFonts w:hint="default" w:ascii="Times New Roman" w:hAnsi="Times New Roman" w:cs="Times New Roman"/>
                      <w:b/>
                      <w:bCs w:val="0"/>
                      <w:highlight w:val="none"/>
                      <w:vertAlign w:val="superscript"/>
                      <w:lang w:val="en-US" w:eastAsia="zh-CN"/>
                    </w:rPr>
                    <w:t>3</w:t>
                  </w:r>
                  <w:r>
                    <w:rPr>
                      <w:rFonts w:hint="default" w:ascii="Times New Roman" w:hAnsi="Times New Roman" w:cs="Times New Roman"/>
                      <w:b/>
                      <w:bCs w:val="0"/>
                      <w:highlight w:val="none"/>
                      <w:lang w:val="en-US" w:eastAsia="zh-CN"/>
                    </w:rPr>
                    <w:t>/a）</w:t>
                  </w:r>
                </w:p>
              </w:tc>
              <w:tc>
                <w:tcPr>
                  <w:tcW w:w="519" w:type="pct"/>
                  <w:tcBorders>
                    <w:bottom w:val="single" w:color="auto" w:sz="12" w:space="0"/>
                  </w:tcBorders>
                  <w:vAlign w:val="center"/>
                </w:tcPr>
                <w:p w14:paraId="6B80E7BB">
                  <w:pPr>
                    <w:pStyle w:val="85"/>
                    <w:bidi w:val="0"/>
                    <w:ind w:firstLine="0" w:firstLineChars="0"/>
                    <w:rPr>
                      <w:b/>
                      <w:bCs w:val="0"/>
                      <w:sz w:val="18"/>
                      <w:szCs w:val="24"/>
                    </w:rPr>
                  </w:pPr>
                  <w:r>
                    <w:rPr>
                      <w:rFonts w:hint="default" w:ascii="Times New Roman" w:hAnsi="Times New Roman" w:cs="Times New Roman"/>
                      <w:b/>
                      <w:bCs w:val="0"/>
                      <w:highlight w:val="none"/>
                      <w:lang w:val="en-US" w:eastAsia="zh-CN"/>
                    </w:rPr>
                    <w:t>排水量（m</w:t>
                  </w:r>
                  <w:r>
                    <w:rPr>
                      <w:rFonts w:hint="default" w:ascii="Times New Roman" w:hAnsi="Times New Roman" w:cs="Times New Roman"/>
                      <w:b/>
                      <w:bCs w:val="0"/>
                      <w:highlight w:val="none"/>
                      <w:vertAlign w:val="superscript"/>
                      <w:lang w:val="en-US" w:eastAsia="zh-CN"/>
                    </w:rPr>
                    <w:t>3</w:t>
                  </w:r>
                  <w:r>
                    <w:rPr>
                      <w:rFonts w:hint="default" w:ascii="Times New Roman" w:hAnsi="Times New Roman" w:cs="Times New Roman"/>
                      <w:b/>
                      <w:bCs w:val="0"/>
                      <w:highlight w:val="none"/>
                      <w:lang w:val="en-US" w:eastAsia="zh-CN"/>
                    </w:rPr>
                    <w:t>/a）</w:t>
                  </w:r>
                </w:p>
              </w:tc>
              <w:tc>
                <w:tcPr>
                  <w:tcW w:w="504" w:type="pct"/>
                  <w:tcBorders>
                    <w:bottom w:val="single" w:color="auto" w:sz="12" w:space="0"/>
                  </w:tcBorders>
                  <w:vAlign w:val="center"/>
                </w:tcPr>
                <w:p w14:paraId="376B74ED">
                  <w:pPr>
                    <w:pStyle w:val="85"/>
                    <w:bidi w:val="0"/>
                    <w:ind w:firstLine="0" w:firstLineChars="0"/>
                    <w:rPr>
                      <w:b/>
                      <w:bCs w:val="0"/>
                      <w:sz w:val="18"/>
                      <w:szCs w:val="24"/>
                    </w:rPr>
                  </w:pPr>
                  <w:r>
                    <w:rPr>
                      <w:rFonts w:hint="eastAsia" w:cs="Times New Roman"/>
                      <w:b/>
                      <w:bCs w:val="0"/>
                      <w:highlight w:val="none"/>
                      <w:lang w:val="en-US" w:eastAsia="zh-CN"/>
                    </w:rPr>
                    <w:t>绿化</w:t>
                  </w:r>
                  <w:r>
                    <w:rPr>
                      <w:rFonts w:hint="default" w:ascii="Times New Roman" w:hAnsi="Times New Roman" w:cs="Times New Roman"/>
                      <w:b/>
                      <w:bCs w:val="0"/>
                      <w:highlight w:val="none"/>
                      <w:lang w:val="en-US" w:eastAsia="zh-CN"/>
                    </w:rPr>
                    <w:t>（m</w:t>
                  </w:r>
                  <w:r>
                    <w:rPr>
                      <w:rFonts w:hint="default" w:ascii="Times New Roman" w:hAnsi="Times New Roman" w:cs="Times New Roman"/>
                      <w:b/>
                      <w:bCs w:val="0"/>
                      <w:highlight w:val="none"/>
                      <w:vertAlign w:val="superscript"/>
                      <w:lang w:val="en-US" w:eastAsia="zh-CN"/>
                    </w:rPr>
                    <w:t>3</w:t>
                  </w:r>
                  <w:r>
                    <w:rPr>
                      <w:rFonts w:hint="default" w:ascii="Times New Roman" w:hAnsi="Times New Roman" w:cs="Times New Roman"/>
                      <w:b/>
                      <w:bCs w:val="0"/>
                      <w:highlight w:val="none"/>
                      <w:lang w:val="en-US" w:eastAsia="zh-CN"/>
                    </w:rPr>
                    <w:t>/a）</w:t>
                  </w:r>
                </w:p>
              </w:tc>
              <w:tc>
                <w:tcPr>
                  <w:tcW w:w="387" w:type="pct"/>
                  <w:vMerge w:val="continue"/>
                  <w:tcBorders>
                    <w:bottom w:val="single" w:color="auto" w:sz="12" w:space="0"/>
                  </w:tcBorders>
                  <w:vAlign w:val="center"/>
                </w:tcPr>
                <w:p w14:paraId="08842A45">
                  <w:pPr>
                    <w:adjustRightInd w:val="0"/>
                    <w:snapToGrid w:val="0"/>
                    <w:jc w:val="center"/>
                    <w:rPr>
                      <w:rFonts w:hint="eastAsia" w:ascii="宋体" w:cs="宋体" w:hAnsiTheme="minorHAnsi"/>
                      <w:b/>
                      <w:bCs/>
                      <w:sz w:val="18"/>
                      <w:szCs w:val="18"/>
                    </w:rPr>
                  </w:pPr>
                </w:p>
              </w:tc>
            </w:tr>
            <w:tr w14:paraId="76124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794" w:type="pct"/>
                  <w:tcBorders>
                    <w:top w:val="single" w:color="auto" w:sz="12" w:space="0"/>
                  </w:tcBorders>
                  <w:vAlign w:val="center"/>
                </w:tcPr>
                <w:p w14:paraId="6FC9D89C">
                  <w:pPr>
                    <w:pStyle w:val="85"/>
                    <w:bidi w:val="0"/>
                    <w:ind w:firstLine="0" w:firstLineChars="0"/>
                    <w:rPr>
                      <w:rFonts w:hint="default"/>
                      <w:sz w:val="18"/>
                      <w:szCs w:val="24"/>
                      <w:lang w:val="en-US"/>
                    </w:rPr>
                  </w:pPr>
                  <w:r>
                    <w:rPr>
                      <w:rFonts w:hint="default" w:ascii="Times New Roman" w:hAnsi="Times New Roman" w:cs="Times New Roman"/>
                      <w:highlight w:val="none"/>
                      <w:lang w:val="en-US" w:eastAsia="zh-CN"/>
                    </w:rPr>
                    <w:t>办公生活用水</w:t>
                  </w:r>
                </w:p>
              </w:tc>
              <w:tc>
                <w:tcPr>
                  <w:tcW w:w="647" w:type="pct"/>
                  <w:tcBorders>
                    <w:top w:val="single" w:color="auto" w:sz="12" w:space="0"/>
                  </w:tcBorders>
                  <w:vAlign w:val="center"/>
                </w:tcPr>
                <w:p w14:paraId="2316181B">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600</w:t>
                  </w:r>
                </w:p>
              </w:tc>
              <w:tc>
                <w:tcPr>
                  <w:tcW w:w="498" w:type="pct"/>
                  <w:tcBorders>
                    <w:top w:val="single" w:color="auto" w:sz="12" w:space="0"/>
                  </w:tcBorders>
                  <w:vAlign w:val="center"/>
                </w:tcPr>
                <w:p w14:paraId="4D34435D">
                  <w:pPr>
                    <w:pStyle w:val="85"/>
                    <w:bidi w:val="0"/>
                    <w:ind w:firstLine="0" w:firstLineChars="0"/>
                    <w:rPr>
                      <w:rFonts w:hint="eastAsia"/>
                      <w:sz w:val="18"/>
                      <w:szCs w:val="18"/>
                      <w:lang w:val="en-US" w:eastAsia="zh-CN"/>
                    </w:rPr>
                  </w:pPr>
                  <w:r>
                    <w:rPr>
                      <w:rFonts w:hint="default" w:ascii="Times New Roman" w:hAnsi="Times New Roman" w:cs="Times New Roman"/>
                      <w:highlight w:val="none"/>
                      <w:lang w:val="en-US" w:eastAsia="zh-CN"/>
                    </w:rPr>
                    <w:t>0</w:t>
                  </w:r>
                </w:p>
              </w:tc>
              <w:tc>
                <w:tcPr>
                  <w:tcW w:w="541" w:type="pct"/>
                  <w:tcBorders>
                    <w:top w:val="single" w:color="auto" w:sz="12" w:space="0"/>
                  </w:tcBorders>
                  <w:vAlign w:val="center"/>
                </w:tcPr>
                <w:p w14:paraId="411DF4AF">
                  <w:pPr>
                    <w:pStyle w:val="85"/>
                    <w:bidi w:val="0"/>
                    <w:ind w:firstLine="0" w:firstLineChars="0"/>
                    <w:rPr>
                      <w:rFonts w:hint="eastAsia"/>
                      <w:sz w:val="18"/>
                      <w:szCs w:val="18"/>
                      <w:lang w:val="en-US" w:eastAsia="zh-CN"/>
                    </w:rPr>
                  </w:pPr>
                  <w:r>
                    <w:rPr>
                      <w:rFonts w:hint="default" w:ascii="Times New Roman" w:hAnsi="Times New Roman" w:cs="Times New Roman"/>
                      <w:highlight w:val="none"/>
                      <w:lang w:val="en-US" w:eastAsia="zh-CN"/>
                    </w:rPr>
                    <w:t>0</w:t>
                  </w:r>
                </w:p>
              </w:tc>
              <w:tc>
                <w:tcPr>
                  <w:tcW w:w="519" w:type="pct"/>
                  <w:tcBorders>
                    <w:top w:val="single" w:color="auto" w:sz="12" w:space="0"/>
                  </w:tcBorders>
                  <w:vAlign w:val="center"/>
                </w:tcPr>
                <w:p w14:paraId="011AB24F">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120</w:t>
                  </w:r>
                </w:p>
              </w:tc>
              <w:tc>
                <w:tcPr>
                  <w:tcW w:w="586" w:type="pct"/>
                  <w:tcBorders>
                    <w:top w:val="single" w:color="auto" w:sz="12" w:space="0"/>
                  </w:tcBorders>
                  <w:vAlign w:val="center"/>
                </w:tcPr>
                <w:p w14:paraId="7ECA4437">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0</w:t>
                  </w:r>
                </w:p>
              </w:tc>
              <w:tc>
                <w:tcPr>
                  <w:tcW w:w="519" w:type="pct"/>
                  <w:tcBorders>
                    <w:top w:val="single" w:color="auto" w:sz="12" w:space="0"/>
                  </w:tcBorders>
                  <w:vAlign w:val="center"/>
                </w:tcPr>
                <w:p w14:paraId="3591F5C0">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0</w:t>
                  </w:r>
                </w:p>
              </w:tc>
              <w:tc>
                <w:tcPr>
                  <w:tcW w:w="504" w:type="pct"/>
                  <w:tcBorders>
                    <w:top w:val="single" w:color="auto" w:sz="12" w:space="0"/>
                  </w:tcBorders>
                  <w:vAlign w:val="center"/>
                </w:tcPr>
                <w:p w14:paraId="2A84AB64">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480</w:t>
                  </w:r>
                </w:p>
              </w:tc>
              <w:tc>
                <w:tcPr>
                  <w:tcW w:w="387" w:type="pct"/>
                  <w:tcBorders>
                    <w:top w:val="single" w:color="auto" w:sz="12" w:space="0"/>
                  </w:tcBorders>
                  <w:vAlign w:val="center"/>
                </w:tcPr>
                <w:p w14:paraId="5ADD8658">
                  <w:pPr>
                    <w:adjustRightInd w:val="0"/>
                    <w:snapToGrid w:val="0"/>
                    <w:jc w:val="center"/>
                    <w:rPr>
                      <w:rFonts w:hint="default"/>
                      <w:sz w:val="18"/>
                      <w:szCs w:val="24"/>
                      <w:lang w:val="en-US" w:eastAsia="zh-CN"/>
                    </w:rPr>
                  </w:pPr>
                  <w:r>
                    <w:rPr>
                      <w:rFonts w:hint="eastAsia"/>
                      <w:sz w:val="18"/>
                      <w:szCs w:val="24"/>
                      <w:lang w:val="en-US" w:eastAsia="zh-CN"/>
                    </w:rPr>
                    <w:t>/</w:t>
                  </w:r>
                </w:p>
              </w:tc>
            </w:tr>
            <w:tr w14:paraId="5584F5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94" w:type="pct"/>
                  <w:vAlign w:val="center"/>
                </w:tcPr>
                <w:p w14:paraId="04A9B3FD">
                  <w:pPr>
                    <w:pStyle w:val="85"/>
                    <w:bidi w:val="0"/>
                    <w:ind w:firstLine="0" w:firstLineChars="0"/>
                    <w:rPr>
                      <w:rFonts w:hint="default" w:ascii="宋体" w:eastAsia="宋体" w:cs="宋体" w:hAnsiTheme="minorHAnsi"/>
                      <w:bCs/>
                      <w:sz w:val="18"/>
                      <w:szCs w:val="18"/>
                      <w:lang w:val="en-US" w:eastAsia="zh-CN"/>
                    </w:rPr>
                  </w:pPr>
                  <w:r>
                    <w:rPr>
                      <w:rFonts w:hint="default" w:ascii="Times New Roman" w:hAnsi="Times New Roman" w:cs="Times New Roman"/>
                      <w:highlight w:val="none"/>
                      <w:lang w:val="en-US" w:eastAsia="zh-CN"/>
                    </w:rPr>
                    <w:t>食堂用水</w:t>
                  </w:r>
                </w:p>
              </w:tc>
              <w:tc>
                <w:tcPr>
                  <w:tcW w:w="647" w:type="pct"/>
                  <w:vAlign w:val="center"/>
                </w:tcPr>
                <w:p w14:paraId="3477EFBD">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360</w:t>
                  </w:r>
                </w:p>
              </w:tc>
              <w:tc>
                <w:tcPr>
                  <w:tcW w:w="498" w:type="pct"/>
                  <w:vAlign w:val="center"/>
                </w:tcPr>
                <w:p w14:paraId="19D86952">
                  <w:pPr>
                    <w:pStyle w:val="85"/>
                    <w:bidi w:val="0"/>
                    <w:ind w:firstLine="0" w:firstLineChars="0"/>
                    <w:rPr>
                      <w:rFonts w:hint="eastAsia"/>
                      <w:sz w:val="18"/>
                      <w:szCs w:val="18"/>
                      <w:lang w:val="en-US" w:eastAsia="zh-CN"/>
                    </w:rPr>
                  </w:pPr>
                  <w:r>
                    <w:rPr>
                      <w:rFonts w:hint="default" w:ascii="Times New Roman" w:hAnsi="Times New Roman" w:cs="Times New Roman"/>
                      <w:highlight w:val="none"/>
                      <w:lang w:val="en-US" w:eastAsia="zh-CN"/>
                    </w:rPr>
                    <w:t>0</w:t>
                  </w:r>
                </w:p>
              </w:tc>
              <w:tc>
                <w:tcPr>
                  <w:tcW w:w="541" w:type="pct"/>
                  <w:vAlign w:val="center"/>
                </w:tcPr>
                <w:p w14:paraId="48DCABA3">
                  <w:pPr>
                    <w:pStyle w:val="85"/>
                    <w:bidi w:val="0"/>
                    <w:ind w:firstLine="0" w:firstLineChars="0"/>
                    <w:rPr>
                      <w:rFonts w:hint="eastAsia"/>
                      <w:sz w:val="18"/>
                      <w:szCs w:val="18"/>
                      <w:lang w:val="en-US" w:eastAsia="zh-CN"/>
                    </w:rPr>
                  </w:pPr>
                  <w:r>
                    <w:rPr>
                      <w:rFonts w:hint="default" w:ascii="Times New Roman" w:hAnsi="Times New Roman" w:cs="Times New Roman"/>
                      <w:highlight w:val="none"/>
                      <w:lang w:val="en-US" w:eastAsia="zh-CN"/>
                    </w:rPr>
                    <w:t>0</w:t>
                  </w:r>
                </w:p>
              </w:tc>
              <w:tc>
                <w:tcPr>
                  <w:tcW w:w="519" w:type="pct"/>
                  <w:vAlign w:val="center"/>
                </w:tcPr>
                <w:p w14:paraId="432FCC44">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36</w:t>
                  </w:r>
                </w:p>
              </w:tc>
              <w:tc>
                <w:tcPr>
                  <w:tcW w:w="586" w:type="pct"/>
                  <w:vAlign w:val="center"/>
                </w:tcPr>
                <w:p w14:paraId="723EEA40">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0</w:t>
                  </w:r>
                </w:p>
              </w:tc>
              <w:tc>
                <w:tcPr>
                  <w:tcW w:w="519" w:type="pct"/>
                  <w:vAlign w:val="center"/>
                </w:tcPr>
                <w:p w14:paraId="4FA3BF20">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0</w:t>
                  </w:r>
                </w:p>
              </w:tc>
              <w:tc>
                <w:tcPr>
                  <w:tcW w:w="504" w:type="pct"/>
                  <w:vAlign w:val="center"/>
                </w:tcPr>
                <w:p w14:paraId="4A79B5A9">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324</w:t>
                  </w:r>
                </w:p>
              </w:tc>
              <w:tc>
                <w:tcPr>
                  <w:tcW w:w="387" w:type="pct"/>
                  <w:vAlign w:val="center"/>
                </w:tcPr>
                <w:p w14:paraId="41E082C9">
                  <w:pPr>
                    <w:adjustRightInd w:val="0"/>
                    <w:snapToGrid w:val="0"/>
                    <w:jc w:val="center"/>
                    <w:rPr>
                      <w:rFonts w:hint="default"/>
                      <w:sz w:val="18"/>
                      <w:szCs w:val="24"/>
                      <w:lang w:val="en-US" w:eastAsia="zh-CN"/>
                    </w:rPr>
                  </w:pPr>
                  <w:r>
                    <w:rPr>
                      <w:rFonts w:hint="eastAsia"/>
                      <w:sz w:val="18"/>
                      <w:szCs w:val="24"/>
                      <w:lang w:val="en-US" w:eastAsia="zh-CN"/>
                    </w:rPr>
                    <w:t>/</w:t>
                  </w:r>
                </w:p>
              </w:tc>
            </w:tr>
            <w:tr w14:paraId="2D483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94" w:type="pct"/>
                  <w:vAlign w:val="center"/>
                </w:tcPr>
                <w:p w14:paraId="5806CA82">
                  <w:pPr>
                    <w:pStyle w:val="85"/>
                    <w:bidi w:val="0"/>
                    <w:ind w:firstLine="0" w:firstLineChars="0"/>
                    <w:rPr>
                      <w:rFonts w:hint="default" w:ascii="宋体" w:cs="宋体" w:hAnsiTheme="minorHAnsi"/>
                      <w:bCs/>
                      <w:sz w:val="18"/>
                      <w:szCs w:val="18"/>
                      <w:lang w:val="en-US" w:eastAsia="zh-CN"/>
                    </w:rPr>
                  </w:pPr>
                  <w:r>
                    <w:rPr>
                      <w:rFonts w:hint="default" w:ascii="Times New Roman" w:hAnsi="Times New Roman" w:cs="Times New Roman"/>
                      <w:highlight w:val="none"/>
                      <w:lang w:val="en-US" w:eastAsia="zh-CN"/>
                    </w:rPr>
                    <w:t>抑尘用水</w:t>
                  </w:r>
                </w:p>
              </w:tc>
              <w:tc>
                <w:tcPr>
                  <w:tcW w:w="647" w:type="pct"/>
                  <w:vAlign w:val="center"/>
                </w:tcPr>
                <w:p w14:paraId="573667DB">
                  <w:pPr>
                    <w:pStyle w:val="85"/>
                    <w:bidi w:val="0"/>
                    <w:ind w:firstLine="0" w:firstLineChars="0"/>
                    <w:rPr>
                      <w:rFonts w:hint="default"/>
                      <w:sz w:val="18"/>
                      <w:szCs w:val="24"/>
                      <w:lang w:val="en-US" w:eastAsia="zh-CN"/>
                    </w:rPr>
                  </w:pPr>
                  <w:r>
                    <w:rPr>
                      <w:rFonts w:hint="eastAsia" w:cs="Times New Roman"/>
                      <w:highlight w:val="none"/>
                      <w:lang w:val="en-US" w:eastAsia="zh-CN"/>
                    </w:rPr>
                    <w:t>1440</w:t>
                  </w:r>
                </w:p>
              </w:tc>
              <w:tc>
                <w:tcPr>
                  <w:tcW w:w="498" w:type="pct"/>
                  <w:vAlign w:val="center"/>
                </w:tcPr>
                <w:p w14:paraId="1E3A8643">
                  <w:pPr>
                    <w:pStyle w:val="85"/>
                    <w:bidi w:val="0"/>
                    <w:ind w:firstLine="0" w:firstLineChars="0"/>
                    <w:rPr>
                      <w:rFonts w:hint="default"/>
                      <w:sz w:val="18"/>
                      <w:szCs w:val="18"/>
                      <w:lang w:val="en-US" w:eastAsia="zh-CN"/>
                    </w:rPr>
                  </w:pPr>
                  <w:r>
                    <w:rPr>
                      <w:rFonts w:hint="eastAsia" w:cs="Times New Roman"/>
                      <w:highlight w:val="none"/>
                      <w:lang w:val="en-US" w:eastAsia="zh-CN"/>
                    </w:rPr>
                    <w:t>3060</w:t>
                  </w:r>
                </w:p>
              </w:tc>
              <w:tc>
                <w:tcPr>
                  <w:tcW w:w="541" w:type="pct"/>
                  <w:vAlign w:val="center"/>
                </w:tcPr>
                <w:p w14:paraId="0066756A">
                  <w:pPr>
                    <w:pStyle w:val="85"/>
                    <w:bidi w:val="0"/>
                    <w:ind w:firstLine="0" w:firstLineChars="0"/>
                    <w:rPr>
                      <w:rFonts w:hint="default"/>
                      <w:sz w:val="18"/>
                      <w:szCs w:val="18"/>
                      <w:lang w:val="en-US" w:eastAsia="zh-CN"/>
                    </w:rPr>
                  </w:pPr>
                  <w:r>
                    <w:rPr>
                      <w:rFonts w:hint="default" w:ascii="Times New Roman" w:hAnsi="Times New Roman" w:cs="Times New Roman"/>
                      <w:highlight w:val="none"/>
                      <w:lang w:val="en-US" w:eastAsia="zh-CN"/>
                    </w:rPr>
                    <w:t>0</w:t>
                  </w:r>
                </w:p>
              </w:tc>
              <w:tc>
                <w:tcPr>
                  <w:tcW w:w="519" w:type="pct"/>
                  <w:vAlign w:val="center"/>
                </w:tcPr>
                <w:p w14:paraId="35CAD404">
                  <w:pPr>
                    <w:pStyle w:val="85"/>
                    <w:bidi w:val="0"/>
                    <w:ind w:firstLine="0" w:firstLineChars="0"/>
                    <w:rPr>
                      <w:rFonts w:hint="default"/>
                      <w:sz w:val="18"/>
                      <w:szCs w:val="24"/>
                      <w:lang w:val="en-US" w:eastAsia="zh-CN"/>
                    </w:rPr>
                  </w:pPr>
                  <w:r>
                    <w:rPr>
                      <w:rFonts w:hint="eastAsia" w:cs="Times New Roman"/>
                      <w:highlight w:val="none"/>
                      <w:lang w:val="en-US" w:eastAsia="zh-CN"/>
                    </w:rPr>
                    <w:t>4500</w:t>
                  </w:r>
                </w:p>
              </w:tc>
              <w:tc>
                <w:tcPr>
                  <w:tcW w:w="586" w:type="pct"/>
                  <w:vAlign w:val="center"/>
                </w:tcPr>
                <w:p w14:paraId="18ADF2A9">
                  <w:pPr>
                    <w:pStyle w:val="85"/>
                    <w:bidi w:val="0"/>
                    <w:ind w:firstLine="0" w:firstLineChars="0"/>
                    <w:rPr>
                      <w:rFonts w:hint="default"/>
                      <w:sz w:val="18"/>
                      <w:szCs w:val="24"/>
                      <w:lang w:val="en-US" w:eastAsia="zh-CN"/>
                    </w:rPr>
                  </w:pPr>
                  <w:r>
                    <w:rPr>
                      <w:rFonts w:hint="default" w:ascii="Times New Roman" w:hAnsi="Times New Roman" w:cs="Times New Roman"/>
                      <w:highlight w:val="none"/>
                      <w:lang w:val="en-US" w:eastAsia="zh-CN"/>
                    </w:rPr>
                    <w:t>0</w:t>
                  </w:r>
                </w:p>
              </w:tc>
              <w:tc>
                <w:tcPr>
                  <w:tcW w:w="519" w:type="pct"/>
                  <w:vAlign w:val="center"/>
                </w:tcPr>
                <w:p w14:paraId="450FD3FB">
                  <w:pPr>
                    <w:pStyle w:val="85"/>
                    <w:bidi w:val="0"/>
                    <w:ind w:firstLine="0" w:firstLineChars="0"/>
                    <w:rPr>
                      <w:rFonts w:hint="default"/>
                      <w:sz w:val="18"/>
                      <w:szCs w:val="24"/>
                      <w:lang w:val="en-US" w:eastAsia="zh-CN"/>
                    </w:rPr>
                  </w:pPr>
                  <w:r>
                    <w:rPr>
                      <w:rFonts w:hint="default" w:ascii="Times New Roman" w:hAnsi="Times New Roman" w:cs="Times New Roman"/>
                      <w:highlight w:val="none"/>
                      <w:lang w:val="en-US" w:eastAsia="zh-CN"/>
                    </w:rPr>
                    <w:t>0</w:t>
                  </w:r>
                </w:p>
              </w:tc>
              <w:tc>
                <w:tcPr>
                  <w:tcW w:w="504" w:type="pct"/>
                  <w:vAlign w:val="center"/>
                </w:tcPr>
                <w:p w14:paraId="6AB47BA5">
                  <w:pPr>
                    <w:pStyle w:val="85"/>
                    <w:bidi w:val="0"/>
                    <w:ind w:firstLine="0" w:firstLineChars="0"/>
                    <w:rPr>
                      <w:rFonts w:hint="default"/>
                      <w:sz w:val="18"/>
                      <w:szCs w:val="24"/>
                      <w:lang w:val="en-US" w:eastAsia="zh-CN"/>
                    </w:rPr>
                  </w:pPr>
                  <w:r>
                    <w:rPr>
                      <w:rFonts w:hint="default" w:ascii="Times New Roman" w:hAnsi="Times New Roman" w:cs="Times New Roman"/>
                      <w:highlight w:val="none"/>
                      <w:lang w:val="en-US" w:eastAsia="zh-CN"/>
                    </w:rPr>
                    <w:t>0</w:t>
                  </w:r>
                </w:p>
              </w:tc>
              <w:tc>
                <w:tcPr>
                  <w:tcW w:w="387" w:type="pct"/>
                  <w:vAlign w:val="center"/>
                </w:tcPr>
                <w:p w14:paraId="1AB96E27">
                  <w:pPr>
                    <w:adjustRightInd w:val="0"/>
                    <w:snapToGrid w:val="0"/>
                    <w:jc w:val="center"/>
                    <w:rPr>
                      <w:rFonts w:hint="eastAsia"/>
                      <w:sz w:val="18"/>
                      <w:szCs w:val="24"/>
                      <w:lang w:val="en-US" w:eastAsia="zh-CN"/>
                    </w:rPr>
                  </w:pPr>
                </w:p>
              </w:tc>
            </w:tr>
            <w:tr w14:paraId="71FE0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4" w:type="pct"/>
                  <w:vAlign w:val="center"/>
                </w:tcPr>
                <w:p w14:paraId="07A80D71">
                  <w:pPr>
                    <w:pStyle w:val="85"/>
                    <w:bidi w:val="0"/>
                    <w:ind w:firstLine="0" w:firstLineChars="0"/>
                    <w:rPr>
                      <w:rFonts w:hint="default" w:ascii="宋体" w:cs="宋体" w:hAnsiTheme="minorHAnsi"/>
                      <w:bCs/>
                      <w:sz w:val="18"/>
                      <w:szCs w:val="18"/>
                      <w:lang w:val="en-US" w:eastAsia="zh-CN"/>
                    </w:rPr>
                  </w:pPr>
                  <w:r>
                    <w:rPr>
                      <w:rFonts w:hint="default" w:ascii="Times New Roman" w:hAnsi="Times New Roman" w:cs="Times New Roman"/>
                      <w:highlight w:val="none"/>
                      <w:lang w:val="en-US" w:eastAsia="zh-CN"/>
                    </w:rPr>
                    <w:t>配料用水</w:t>
                  </w:r>
                </w:p>
              </w:tc>
              <w:tc>
                <w:tcPr>
                  <w:tcW w:w="647" w:type="pct"/>
                  <w:vAlign w:val="center"/>
                </w:tcPr>
                <w:p w14:paraId="39705D5C">
                  <w:pPr>
                    <w:pStyle w:val="85"/>
                    <w:bidi w:val="0"/>
                    <w:ind w:firstLine="0" w:firstLineChars="0"/>
                    <w:rPr>
                      <w:rFonts w:hint="default" w:ascii="Times New Roman" w:hAnsi="Times New Roman" w:cs="Times New Roman"/>
                      <w:sz w:val="18"/>
                      <w:szCs w:val="24"/>
                      <w:lang w:val="en-US" w:eastAsia="zh-CN"/>
                    </w:rPr>
                  </w:pPr>
                  <w:r>
                    <w:rPr>
                      <w:rFonts w:hint="eastAsia" w:cs="Times New Roman"/>
                      <w:highlight w:val="none"/>
                      <w:lang w:val="en-US" w:eastAsia="zh-CN"/>
                    </w:rPr>
                    <w:t>300</w:t>
                  </w:r>
                </w:p>
              </w:tc>
              <w:tc>
                <w:tcPr>
                  <w:tcW w:w="498" w:type="pct"/>
                  <w:vAlign w:val="center"/>
                </w:tcPr>
                <w:p w14:paraId="29E8EEE8">
                  <w:pPr>
                    <w:pStyle w:val="85"/>
                    <w:bidi w:val="0"/>
                    <w:ind w:firstLine="0" w:firstLineChars="0"/>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highlight w:val="none"/>
                      <w:lang w:val="en-US" w:eastAsia="zh-CN"/>
                    </w:rPr>
                    <w:t>0</w:t>
                  </w:r>
                </w:p>
              </w:tc>
              <w:tc>
                <w:tcPr>
                  <w:tcW w:w="541" w:type="pct"/>
                  <w:vAlign w:val="center"/>
                </w:tcPr>
                <w:p w14:paraId="4CE833BC">
                  <w:pPr>
                    <w:pStyle w:val="85"/>
                    <w:bidi w:val="0"/>
                    <w:ind w:firstLine="0" w:firstLineChars="0"/>
                    <w:rPr>
                      <w:rFonts w:hint="default" w:ascii="Times New Roman" w:hAnsi="Times New Roman" w:eastAsia="宋体" w:cs="Times New Roman"/>
                      <w:i w:val="0"/>
                      <w:iCs w:val="0"/>
                      <w:color w:val="000000"/>
                      <w:kern w:val="0"/>
                      <w:sz w:val="18"/>
                      <w:szCs w:val="18"/>
                      <w:u w:val="none"/>
                      <w:lang w:val="en-US" w:eastAsia="zh-CN" w:bidi="ar"/>
                    </w:rPr>
                  </w:pPr>
                  <w:r>
                    <w:rPr>
                      <w:rFonts w:hint="eastAsia" w:cs="Times New Roman"/>
                      <w:highlight w:val="none"/>
                      <w:lang w:val="en-US" w:eastAsia="zh-CN"/>
                    </w:rPr>
                    <w:t>0</w:t>
                  </w:r>
                </w:p>
              </w:tc>
              <w:tc>
                <w:tcPr>
                  <w:tcW w:w="519" w:type="pct"/>
                  <w:vAlign w:val="center"/>
                </w:tcPr>
                <w:p w14:paraId="1C826CC1">
                  <w:pPr>
                    <w:pStyle w:val="85"/>
                    <w:bidi w:val="0"/>
                    <w:ind w:firstLine="0" w:firstLineChars="0"/>
                    <w:rPr>
                      <w:rFonts w:hint="default" w:ascii="Times New Roman" w:hAnsi="Times New Roman" w:cs="Times New Roman"/>
                      <w:sz w:val="18"/>
                      <w:szCs w:val="24"/>
                      <w:lang w:val="en-US" w:eastAsia="zh-CN"/>
                    </w:rPr>
                  </w:pPr>
                  <w:r>
                    <w:rPr>
                      <w:rFonts w:hint="eastAsia" w:cs="Times New Roman"/>
                      <w:highlight w:val="none"/>
                      <w:lang w:val="en-US" w:eastAsia="zh-CN"/>
                    </w:rPr>
                    <w:t>300</w:t>
                  </w:r>
                </w:p>
              </w:tc>
              <w:tc>
                <w:tcPr>
                  <w:tcW w:w="586" w:type="pct"/>
                  <w:vAlign w:val="center"/>
                </w:tcPr>
                <w:p w14:paraId="14FF4831">
                  <w:pPr>
                    <w:pStyle w:val="85"/>
                    <w:bidi w:val="0"/>
                    <w:ind w:firstLine="0" w:firstLineChars="0"/>
                    <w:rPr>
                      <w:rFonts w:hint="default" w:ascii="Times New Roman" w:hAnsi="Times New Roman" w:cs="Times New Roman"/>
                      <w:sz w:val="18"/>
                      <w:szCs w:val="24"/>
                      <w:lang w:val="en-US" w:eastAsia="zh-CN"/>
                    </w:rPr>
                  </w:pPr>
                  <w:r>
                    <w:rPr>
                      <w:rFonts w:hint="default" w:ascii="Times New Roman" w:hAnsi="Times New Roman" w:cs="Times New Roman"/>
                      <w:highlight w:val="none"/>
                      <w:lang w:val="en-US" w:eastAsia="zh-CN"/>
                    </w:rPr>
                    <w:t>0</w:t>
                  </w:r>
                </w:p>
              </w:tc>
              <w:tc>
                <w:tcPr>
                  <w:tcW w:w="519" w:type="pct"/>
                  <w:vAlign w:val="center"/>
                </w:tcPr>
                <w:p w14:paraId="31708B58">
                  <w:pPr>
                    <w:pStyle w:val="85"/>
                    <w:bidi w:val="0"/>
                    <w:ind w:firstLine="0" w:firstLineChars="0"/>
                    <w:rPr>
                      <w:rFonts w:hint="default" w:ascii="Times New Roman" w:hAnsi="Times New Roman" w:cs="Times New Roman"/>
                      <w:sz w:val="18"/>
                      <w:szCs w:val="24"/>
                      <w:lang w:val="en-US" w:eastAsia="zh-CN"/>
                    </w:rPr>
                  </w:pPr>
                  <w:r>
                    <w:rPr>
                      <w:rFonts w:hint="default" w:ascii="Times New Roman" w:hAnsi="Times New Roman" w:cs="Times New Roman"/>
                      <w:highlight w:val="none"/>
                      <w:lang w:val="en-US" w:eastAsia="zh-CN"/>
                    </w:rPr>
                    <w:t>0</w:t>
                  </w:r>
                </w:p>
              </w:tc>
              <w:tc>
                <w:tcPr>
                  <w:tcW w:w="504" w:type="pct"/>
                  <w:vAlign w:val="center"/>
                </w:tcPr>
                <w:p w14:paraId="2210CDF6">
                  <w:pPr>
                    <w:pStyle w:val="85"/>
                    <w:bidi w:val="0"/>
                    <w:ind w:firstLine="0" w:firstLineChars="0"/>
                    <w:rPr>
                      <w:rFonts w:hint="default" w:ascii="Times New Roman" w:hAnsi="Times New Roman" w:cs="Times New Roman"/>
                      <w:sz w:val="18"/>
                      <w:szCs w:val="24"/>
                      <w:lang w:val="en-US" w:eastAsia="zh-CN"/>
                    </w:rPr>
                  </w:pPr>
                  <w:r>
                    <w:rPr>
                      <w:rFonts w:hint="default" w:ascii="Times New Roman" w:hAnsi="Times New Roman" w:cs="Times New Roman"/>
                      <w:highlight w:val="none"/>
                      <w:lang w:val="en-US" w:eastAsia="zh-CN"/>
                    </w:rPr>
                    <w:t>0</w:t>
                  </w:r>
                </w:p>
              </w:tc>
              <w:tc>
                <w:tcPr>
                  <w:tcW w:w="387" w:type="pct"/>
                  <w:vAlign w:val="center"/>
                </w:tcPr>
                <w:p w14:paraId="3AB0145A">
                  <w:pPr>
                    <w:adjustRightInd w:val="0"/>
                    <w:snapToGrid w:val="0"/>
                    <w:jc w:val="center"/>
                    <w:rPr>
                      <w:rFonts w:hint="default" w:ascii="Times New Roman" w:hAnsi="Times New Roman" w:cs="Times New Roman"/>
                      <w:sz w:val="18"/>
                      <w:szCs w:val="24"/>
                      <w:lang w:val="en-US" w:eastAsia="zh-CN"/>
                    </w:rPr>
                  </w:pPr>
                  <w:r>
                    <w:rPr>
                      <w:rFonts w:hint="eastAsia" w:cs="Times New Roman"/>
                      <w:sz w:val="18"/>
                      <w:szCs w:val="24"/>
                      <w:lang w:val="en-US" w:eastAsia="zh-CN"/>
                    </w:rPr>
                    <w:t>/</w:t>
                  </w:r>
                </w:p>
              </w:tc>
            </w:tr>
            <w:tr w14:paraId="7F3ED0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4" w:type="pct"/>
                  <w:vAlign w:val="center"/>
                </w:tcPr>
                <w:p w14:paraId="7FDE9A21">
                  <w:pPr>
                    <w:pStyle w:val="85"/>
                    <w:bidi w:val="0"/>
                    <w:ind w:firstLine="0" w:firstLineChars="0"/>
                    <w:rPr>
                      <w:rFonts w:hint="eastAsia" w:ascii="宋体" w:cs="宋体" w:hAnsiTheme="minorHAnsi"/>
                      <w:bCs/>
                      <w:sz w:val="18"/>
                      <w:szCs w:val="18"/>
                      <w:lang w:val="en-US" w:eastAsia="zh-CN"/>
                    </w:rPr>
                  </w:pPr>
                  <w:r>
                    <w:rPr>
                      <w:rFonts w:hint="default" w:ascii="Times New Roman" w:hAnsi="Times New Roman" w:cs="Times New Roman"/>
                      <w:highlight w:val="none"/>
                      <w:lang w:val="en-US" w:eastAsia="zh-CN"/>
                    </w:rPr>
                    <w:t>设备清洗用水</w:t>
                  </w:r>
                </w:p>
              </w:tc>
              <w:tc>
                <w:tcPr>
                  <w:tcW w:w="647" w:type="pct"/>
                  <w:vAlign w:val="center"/>
                </w:tcPr>
                <w:p w14:paraId="3E36B9A4">
                  <w:pPr>
                    <w:pStyle w:val="85"/>
                    <w:bidi w:val="0"/>
                    <w:ind w:firstLine="0" w:firstLineChars="0"/>
                    <w:rPr>
                      <w:rFonts w:hint="eastAsia" w:cs="Times New Roman"/>
                      <w:sz w:val="18"/>
                      <w:szCs w:val="24"/>
                      <w:lang w:val="en-US" w:eastAsia="zh-CN"/>
                    </w:rPr>
                  </w:pPr>
                  <w:r>
                    <w:rPr>
                      <w:rFonts w:hint="eastAsia" w:cs="Times New Roman"/>
                      <w:highlight w:val="none"/>
                      <w:lang w:val="en-US" w:eastAsia="zh-CN"/>
                    </w:rPr>
                    <w:t>150</w:t>
                  </w:r>
                </w:p>
              </w:tc>
              <w:tc>
                <w:tcPr>
                  <w:tcW w:w="498" w:type="pct"/>
                  <w:vAlign w:val="center"/>
                </w:tcPr>
                <w:p w14:paraId="656DFBB4">
                  <w:pPr>
                    <w:pStyle w:val="85"/>
                    <w:bidi w:val="0"/>
                    <w:ind w:firstLine="0" w:firstLineChars="0"/>
                    <w:rPr>
                      <w:rFonts w:hint="eastAsia" w:cs="Times New Roman"/>
                      <w:i w:val="0"/>
                      <w:iCs w:val="0"/>
                      <w:color w:val="000000"/>
                      <w:kern w:val="0"/>
                      <w:sz w:val="18"/>
                      <w:szCs w:val="18"/>
                      <w:u w:val="none"/>
                      <w:lang w:val="en-US" w:eastAsia="zh-CN" w:bidi="ar"/>
                    </w:rPr>
                  </w:pPr>
                  <w:r>
                    <w:rPr>
                      <w:rFonts w:hint="default" w:ascii="Times New Roman" w:hAnsi="Times New Roman" w:cs="Times New Roman"/>
                      <w:highlight w:val="none"/>
                      <w:lang w:val="en-US" w:eastAsia="zh-CN"/>
                    </w:rPr>
                    <w:t>0</w:t>
                  </w:r>
                </w:p>
              </w:tc>
              <w:tc>
                <w:tcPr>
                  <w:tcW w:w="541" w:type="pct"/>
                  <w:vAlign w:val="center"/>
                </w:tcPr>
                <w:p w14:paraId="0F0E7A27">
                  <w:pPr>
                    <w:pStyle w:val="85"/>
                    <w:bidi w:val="0"/>
                    <w:ind w:firstLine="0" w:firstLineChars="0"/>
                    <w:rPr>
                      <w:rFonts w:hint="eastAsia" w:cs="Times New Roman"/>
                      <w:i w:val="0"/>
                      <w:iCs w:val="0"/>
                      <w:color w:val="000000"/>
                      <w:kern w:val="0"/>
                      <w:sz w:val="18"/>
                      <w:szCs w:val="18"/>
                      <w:u w:val="none"/>
                      <w:lang w:val="en-US" w:eastAsia="zh-CN" w:bidi="ar"/>
                    </w:rPr>
                  </w:pPr>
                  <w:r>
                    <w:rPr>
                      <w:rFonts w:hint="eastAsia" w:cs="Times New Roman"/>
                      <w:highlight w:val="none"/>
                      <w:lang w:val="en-US" w:eastAsia="zh-CN"/>
                    </w:rPr>
                    <w:t>600</w:t>
                  </w:r>
                </w:p>
              </w:tc>
              <w:tc>
                <w:tcPr>
                  <w:tcW w:w="519" w:type="pct"/>
                  <w:vAlign w:val="center"/>
                </w:tcPr>
                <w:p w14:paraId="00C1CF25">
                  <w:pPr>
                    <w:pStyle w:val="85"/>
                    <w:bidi w:val="0"/>
                    <w:ind w:firstLine="0" w:firstLineChars="0"/>
                    <w:rPr>
                      <w:rFonts w:hint="eastAsia" w:cs="Times New Roman"/>
                      <w:sz w:val="18"/>
                      <w:szCs w:val="24"/>
                      <w:lang w:val="en-US" w:eastAsia="zh-CN"/>
                    </w:rPr>
                  </w:pPr>
                  <w:r>
                    <w:rPr>
                      <w:rFonts w:hint="eastAsia" w:cs="Times New Roman"/>
                      <w:highlight w:val="none"/>
                      <w:lang w:val="en-US" w:eastAsia="zh-CN"/>
                    </w:rPr>
                    <w:t>150</w:t>
                  </w:r>
                </w:p>
              </w:tc>
              <w:tc>
                <w:tcPr>
                  <w:tcW w:w="586" w:type="pct"/>
                  <w:vAlign w:val="center"/>
                </w:tcPr>
                <w:p w14:paraId="0B14F3E6">
                  <w:pPr>
                    <w:pStyle w:val="85"/>
                    <w:bidi w:val="0"/>
                    <w:ind w:firstLine="0" w:firstLineChars="0"/>
                    <w:rPr>
                      <w:rFonts w:hint="eastAsia" w:cs="Times New Roman"/>
                      <w:sz w:val="18"/>
                      <w:szCs w:val="24"/>
                      <w:lang w:val="en-US" w:eastAsia="zh-CN"/>
                    </w:rPr>
                  </w:pPr>
                  <w:r>
                    <w:rPr>
                      <w:rFonts w:hint="eastAsia" w:cs="Times New Roman"/>
                      <w:highlight w:val="none"/>
                      <w:lang w:val="en-US" w:eastAsia="zh-CN"/>
                    </w:rPr>
                    <w:t>600</w:t>
                  </w:r>
                </w:p>
              </w:tc>
              <w:tc>
                <w:tcPr>
                  <w:tcW w:w="519" w:type="pct"/>
                  <w:vAlign w:val="center"/>
                </w:tcPr>
                <w:p w14:paraId="17D3956A">
                  <w:pPr>
                    <w:pStyle w:val="85"/>
                    <w:bidi w:val="0"/>
                    <w:ind w:firstLine="0" w:firstLineChars="0"/>
                    <w:rPr>
                      <w:rFonts w:hint="eastAsia" w:cs="Times New Roman"/>
                      <w:sz w:val="18"/>
                      <w:szCs w:val="24"/>
                      <w:lang w:val="en-US" w:eastAsia="zh-CN"/>
                    </w:rPr>
                  </w:pPr>
                  <w:r>
                    <w:rPr>
                      <w:rFonts w:hint="default" w:ascii="Times New Roman" w:hAnsi="Times New Roman" w:cs="Times New Roman"/>
                      <w:highlight w:val="none"/>
                      <w:lang w:val="en-US" w:eastAsia="zh-CN"/>
                    </w:rPr>
                    <w:t>0</w:t>
                  </w:r>
                </w:p>
              </w:tc>
              <w:tc>
                <w:tcPr>
                  <w:tcW w:w="504" w:type="pct"/>
                  <w:vAlign w:val="center"/>
                </w:tcPr>
                <w:p w14:paraId="237103B3">
                  <w:pPr>
                    <w:pStyle w:val="85"/>
                    <w:bidi w:val="0"/>
                    <w:ind w:firstLine="0" w:firstLineChars="0"/>
                    <w:rPr>
                      <w:rFonts w:hint="eastAsia" w:cs="Times New Roman"/>
                      <w:sz w:val="18"/>
                      <w:szCs w:val="24"/>
                      <w:lang w:val="en-US" w:eastAsia="zh-CN"/>
                    </w:rPr>
                  </w:pPr>
                  <w:r>
                    <w:rPr>
                      <w:rFonts w:hint="default" w:ascii="Times New Roman" w:hAnsi="Times New Roman" w:cs="Times New Roman"/>
                      <w:highlight w:val="none"/>
                      <w:lang w:val="en-US" w:eastAsia="zh-CN"/>
                    </w:rPr>
                    <w:t>0</w:t>
                  </w:r>
                </w:p>
              </w:tc>
              <w:tc>
                <w:tcPr>
                  <w:tcW w:w="387" w:type="pct"/>
                  <w:vAlign w:val="center"/>
                </w:tcPr>
                <w:p w14:paraId="7A509BB5">
                  <w:pPr>
                    <w:adjustRightInd w:val="0"/>
                    <w:snapToGrid w:val="0"/>
                    <w:jc w:val="center"/>
                    <w:rPr>
                      <w:rFonts w:hint="eastAsia" w:cs="Times New Roman"/>
                      <w:sz w:val="18"/>
                      <w:szCs w:val="24"/>
                      <w:lang w:val="en-US" w:eastAsia="zh-CN"/>
                    </w:rPr>
                  </w:pPr>
                </w:p>
              </w:tc>
            </w:tr>
            <w:tr w14:paraId="46D66B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4" w:type="pct"/>
                  <w:vAlign w:val="center"/>
                </w:tcPr>
                <w:p w14:paraId="766462EE">
                  <w:pPr>
                    <w:pStyle w:val="85"/>
                    <w:bidi w:val="0"/>
                    <w:ind w:firstLine="0" w:firstLineChars="0"/>
                    <w:rPr>
                      <w:rFonts w:hint="eastAsia" w:ascii="宋体" w:cs="宋体" w:hAnsiTheme="minorHAnsi"/>
                      <w:bCs/>
                      <w:sz w:val="18"/>
                      <w:szCs w:val="18"/>
                      <w:lang w:val="en-US" w:eastAsia="zh-CN"/>
                    </w:rPr>
                  </w:pPr>
                  <w:r>
                    <w:rPr>
                      <w:rFonts w:hint="default" w:ascii="Times New Roman" w:hAnsi="Times New Roman" w:cs="Times New Roman"/>
                      <w:highlight w:val="none"/>
                      <w:lang w:val="en-US" w:eastAsia="zh-CN"/>
                    </w:rPr>
                    <w:t>车辆清洗用水</w:t>
                  </w:r>
                </w:p>
              </w:tc>
              <w:tc>
                <w:tcPr>
                  <w:tcW w:w="647" w:type="pct"/>
                  <w:vAlign w:val="center"/>
                </w:tcPr>
                <w:p w14:paraId="3E17E68C">
                  <w:pPr>
                    <w:pStyle w:val="85"/>
                    <w:bidi w:val="0"/>
                    <w:ind w:firstLine="0" w:firstLineChars="0"/>
                    <w:rPr>
                      <w:rFonts w:hint="eastAsia" w:cs="Times New Roman"/>
                      <w:sz w:val="18"/>
                      <w:szCs w:val="24"/>
                      <w:lang w:val="en-US" w:eastAsia="zh-CN"/>
                    </w:rPr>
                  </w:pPr>
                  <w:r>
                    <w:rPr>
                      <w:rFonts w:hint="eastAsia" w:cs="Times New Roman"/>
                      <w:highlight w:val="none"/>
                      <w:lang w:val="en-US" w:eastAsia="zh-CN"/>
                    </w:rPr>
                    <w:t>23.4</w:t>
                  </w:r>
                </w:p>
              </w:tc>
              <w:tc>
                <w:tcPr>
                  <w:tcW w:w="498" w:type="pct"/>
                  <w:vAlign w:val="center"/>
                </w:tcPr>
                <w:p w14:paraId="05FDE98F">
                  <w:pPr>
                    <w:pStyle w:val="85"/>
                    <w:bidi w:val="0"/>
                    <w:ind w:firstLine="0" w:firstLineChars="0"/>
                    <w:rPr>
                      <w:rFonts w:hint="eastAsia" w:cs="Times New Roman"/>
                      <w:i w:val="0"/>
                      <w:iCs w:val="0"/>
                      <w:color w:val="000000"/>
                      <w:kern w:val="0"/>
                      <w:sz w:val="18"/>
                      <w:szCs w:val="18"/>
                      <w:u w:val="none"/>
                      <w:lang w:val="en-US" w:eastAsia="zh-CN" w:bidi="ar"/>
                    </w:rPr>
                  </w:pPr>
                  <w:r>
                    <w:rPr>
                      <w:rFonts w:hint="eastAsia" w:cs="Times New Roman"/>
                      <w:highlight w:val="none"/>
                      <w:lang w:val="en-US" w:eastAsia="zh-CN"/>
                    </w:rPr>
                    <w:t>0</w:t>
                  </w:r>
                </w:p>
              </w:tc>
              <w:tc>
                <w:tcPr>
                  <w:tcW w:w="541" w:type="pct"/>
                  <w:vAlign w:val="center"/>
                </w:tcPr>
                <w:p w14:paraId="5CD13870">
                  <w:pPr>
                    <w:pStyle w:val="85"/>
                    <w:bidi w:val="0"/>
                    <w:ind w:firstLine="0" w:firstLineChars="0"/>
                    <w:rPr>
                      <w:rFonts w:hint="eastAsia" w:cs="Times New Roman"/>
                      <w:i w:val="0"/>
                      <w:iCs w:val="0"/>
                      <w:color w:val="000000"/>
                      <w:kern w:val="0"/>
                      <w:sz w:val="18"/>
                      <w:szCs w:val="18"/>
                      <w:u w:val="none"/>
                      <w:lang w:val="en-US" w:eastAsia="zh-CN" w:bidi="ar"/>
                    </w:rPr>
                  </w:pPr>
                  <w:r>
                    <w:rPr>
                      <w:rFonts w:hint="eastAsia" w:cs="Times New Roman"/>
                      <w:highlight w:val="none"/>
                      <w:lang w:val="en-US" w:eastAsia="zh-CN"/>
                    </w:rPr>
                    <w:t>93.6</w:t>
                  </w:r>
                </w:p>
              </w:tc>
              <w:tc>
                <w:tcPr>
                  <w:tcW w:w="519" w:type="pct"/>
                  <w:vAlign w:val="center"/>
                </w:tcPr>
                <w:p w14:paraId="491E80FE">
                  <w:pPr>
                    <w:pStyle w:val="85"/>
                    <w:bidi w:val="0"/>
                    <w:ind w:firstLine="0" w:firstLineChars="0"/>
                    <w:rPr>
                      <w:rFonts w:hint="eastAsia" w:cs="Times New Roman"/>
                      <w:sz w:val="18"/>
                      <w:szCs w:val="24"/>
                      <w:lang w:val="en-US" w:eastAsia="zh-CN"/>
                    </w:rPr>
                  </w:pPr>
                  <w:r>
                    <w:rPr>
                      <w:rFonts w:hint="eastAsia" w:cs="Times New Roman"/>
                      <w:highlight w:val="none"/>
                      <w:lang w:val="en-US" w:eastAsia="zh-CN"/>
                    </w:rPr>
                    <w:t>23.4</w:t>
                  </w:r>
                </w:p>
              </w:tc>
              <w:tc>
                <w:tcPr>
                  <w:tcW w:w="586" w:type="pct"/>
                  <w:vAlign w:val="center"/>
                </w:tcPr>
                <w:p w14:paraId="5C6529A4">
                  <w:pPr>
                    <w:pStyle w:val="85"/>
                    <w:bidi w:val="0"/>
                    <w:ind w:firstLine="0" w:firstLineChars="0"/>
                    <w:rPr>
                      <w:rFonts w:hint="eastAsia" w:cs="Times New Roman"/>
                      <w:sz w:val="18"/>
                      <w:szCs w:val="24"/>
                      <w:lang w:val="en-US" w:eastAsia="zh-CN"/>
                    </w:rPr>
                  </w:pPr>
                  <w:r>
                    <w:rPr>
                      <w:rFonts w:hint="eastAsia" w:cs="Times New Roman"/>
                      <w:highlight w:val="none"/>
                      <w:lang w:val="en-US" w:eastAsia="zh-CN"/>
                    </w:rPr>
                    <w:t>93.6</w:t>
                  </w:r>
                </w:p>
              </w:tc>
              <w:tc>
                <w:tcPr>
                  <w:tcW w:w="519" w:type="pct"/>
                  <w:vAlign w:val="center"/>
                </w:tcPr>
                <w:p w14:paraId="6A7D5ED2">
                  <w:pPr>
                    <w:pStyle w:val="85"/>
                    <w:bidi w:val="0"/>
                    <w:ind w:firstLine="0" w:firstLineChars="0"/>
                    <w:rPr>
                      <w:rFonts w:hint="eastAsia" w:cs="Times New Roman"/>
                      <w:sz w:val="18"/>
                      <w:szCs w:val="24"/>
                      <w:lang w:val="en-US" w:eastAsia="zh-CN"/>
                    </w:rPr>
                  </w:pPr>
                  <w:r>
                    <w:rPr>
                      <w:rFonts w:hint="default" w:ascii="Times New Roman" w:hAnsi="Times New Roman" w:cs="Times New Roman"/>
                      <w:highlight w:val="none"/>
                      <w:lang w:val="en-US" w:eastAsia="zh-CN"/>
                    </w:rPr>
                    <w:t>0</w:t>
                  </w:r>
                </w:p>
              </w:tc>
              <w:tc>
                <w:tcPr>
                  <w:tcW w:w="504" w:type="pct"/>
                  <w:vAlign w:val="center"/>
                </w:tcPr>
                <w:p w14:paraId="0FB99963">
                  <w:pPr>
                    <w:pStyle w:val="85"/>
                    <w:bidi w:val="0"/>
                    <w:ind w:firstLine="0" w:firstLineChars="0"/>
                    <w:rPr>
                      <w:rFonts w:hint="eastAsia" w:cs="Times New Roman"/>
                      <w:sz w:val="18"/>
                      <w:szCs w:val="24"/>
                      <w:lang w:val="en-US" w:eastAsia="zh-CN"/>
                    </w:rPr>
                  </w:pPr>
                  <w:r>
                    <w:rPr>
                      <w:rFonts w:hint="default" w:ascii="Times New Roman" w:hAnsi="Times New Roman" w:cs="Times New Roman"/>
                      <w:highlight w:val="none"/>
                      <w:lang w:val="en-US" w:eastAsia="zh-CN"/>
                    </w:rPr>
                    <w:t>0</w:t>
                  </w:r>
                </w:p>
              </w:tc>
              <w:tc>
                <w:tcPr>
                  <w:tcW w:w="387" w:type="pct"/>
                  <w:vAlign w:val="center"/>
                </w:tcPr>
                <w:p w14:paraId="72D404FF">
                  <w:pPr>
                    <w:adjustRightInd w:val="0"/>
                    <w:snapToGrid w:val="0"/>
                    <w:jc w:val="center"/>
                    <w:rPr>
                      <w:rFonts w:hint="eastAsia" w:cs="Times New Roman"/>
                      <w:sz w:val="18"/>
                      <w:szCs w:val="24"/>
                      <w:lang w:val="en-US" w:eastAsia="zh-CN"/>
                    </w:rPr>
                  </w:pPr>
                </w:p>
              </w:tc>
            </w:tr>
            <w:tr w14:paraId="244D9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4" w:type="pct"/>
                  <w:vAlign w:val="center"/>
                </w:tcPr>
                <w:p w14:paraId="593B4221">
                  <w:pPr>
                    <w:pStyle w:val="85"/>
                    <w:bidi w:val="0"/>
                    <w:ind w:firstLine="0" w:firstLineChars="0"/>
                    <w:rPr>
                      <w:rFonts w:hint="eastAsia" w:ascii="宋体" w:cs="宋体" w:hAnsiTheme="minorHAnsi"/>
                      <w:bCs/>
                      <w:sz w:val="18"/>
                      <w:szCs w:val="18"/>
                      <w:lang w:val="en-US" w:eastAsia="zh-CN"/>
                    </w:rPr>
                  </w:pPr>
                  <w:r>
                    <w:rPr>
                      <w:rFonts w:hint="default" w:ascii="Times New Roman" w:hAnsi="Times New Roman" w:cs="Times New Roman"/>
                      <w:highlight w:val="none"/>
                      <w:lang w:val="en-US" w:eastAsia="zh-CN"/>
                    </w:rPr>
                    <w:t>绿化用水</w:t>
                  </w:r>
                </w:p>
              </w:tc>
              <w:tc>
                <w:tcPr>
                  <w:tcW w:w="647" w:type="pct"/>
                  <w:vAlign w:val="center"/>
                </w:tcPr>
                <w:p w14:paraId="5710D740">
                  <w:pPr>
                    <w:pStyle w:val="85"/>
                    <w:bidi w:val="0"/>
                    <w:ind w:firstLine="0" w:firstLineChars="0"/>
                    <w:rPr>
                      <w:rFonts w:hint="eastAsia" w:cs="Times New Roman"/>
                      <w:sz w:val="18"/>
                      <w:szCs w:val="24"/>
                      <w:lang w:val="en-US" w:eastAsia="zh-CN"/>
                    </w:rPr>
                  </w:pPr>
                  <w:r>
                    <w:rPr>
                      <w:rFonts w:hint="eastAsia" w:ascii="Times New Roman" w:hAnsi="Times New Roman" w:cs="Times New Roman"/>
                      <w:highlight w:val="none"/>
                      <w:lang w:val="en-US" w:eastAsia="zh-CN"/>
                    </w:rPr>
                    <w:t>96</w:t>
                  </w:r>
                </w:p>
              </w:tc>
              <w:tc>
                <w:tcPr>
                  <w:tcW w:w="498" w:type="pct"/>
                  <w:vAlign w:val="center"/>
                </w:tcPr>
                <w:p w14:paraId="13E52CDB">
                  <w:pPr>
                    <w:pStyle w:val="85"/>
                    <w:bidi w:val="0"/>
                    <w:ind w:firstLine="0" w:firstLineChars="0"/>
                    <w:rPr>
                      <w:rFonts w:hint="eastAsia" w:cs="Times New Roman"/>
                      <w:i w:val="0"/>
                      <w:iCs w:val="0"/>
                      <w:color w:val="000000"/>
                      <w:kern w:val="0"/>
                      <w:sz w:val="18"/>
                      <w:szCs w:val="18"/>
                      <w:u w:val="none"/>
                      <w:lang w:val="en-US" w:eastAsia="zh-CN" w:bidi="ar"/>
                    </w:rPr>
                  </w:pPr>
                  <w:r>
                    <w:rPr>
                      <w:rFonts w:hint="eastAsia" w:cs="Times New Roman"/>
                      <w:highlight w:val="none"/>
                      <w:lang w:val="en-US" w:eastAsia="zh-CN"/>
                    </w:rPr>
                    <w:t>0</w:t>
                  </w:r>
                </w:p>
              </w:tc>
              <w:tc>
                <w:tcPr>
                  <w:tcW w:w="541" w:type="pct"/>
                  <w:vAlign w:val="center"/>
                </w:tcPr>
                <w:p w14:paraId="7BD17B14">
                  <w:pPr>
                    <w:pStyle w:val="85"/>
                    <w:bidi w:val="0"/>
                    <w:ind w:firstLine="0" w:firstLineChars="0"/>
                    <w:rPr>
                      <w:rFonts w:hint="eastAsia" w:cs="Times New Roman"/>
                      <w:i w:val="0"/>
                      <w:iCs w:val="0"/>
                      <w:color w:val="000000"/>
                      <w:kern w:val="0"/>
                      <w:sz w:val="18"/>
                      <w:szCs w:val="18"/>
                      <w:u w:val="none"/>
                      <w:lang w:val="en-US" w:eastAsia="zh-CN" w:bidi="ar"/>
                    </w:rPr>
                  </w:pPr>
                  <w:r>
                    <w:rPr>
                      <w:rFonts w:hint="eastAsia" w:cs="Times New Roman"/>
                      <w:highlight w:val="none"/>
                      <w:lang w:val="en-US" w:eastAsia="zh-CN"/>
                    </w:rPr>
                    <w:t>804</w:t>
                  </w:r>
                </w:p>
              </w:tc>
              <w:tc>
                <w:tcPr>
                  <w:tcW w:w="519" w:type="pct"/>
                  <w:vAlign w:val="center"/>
                </w:tcPr>
                <w:p w14:paraId="7552D898">
                  <w:pPr>
                    <w:pStyle w:val="85"/>
                    <w:bidi w:val="0"/>
                    <w:ind w:firstLine="0" w:firstLineChars="0"/>
                    <w:rPr>
                      <w:rFonts w:hint="eastAsia" w:cs="Times New Roman"/>
                      <w:sz w:val="18"/>
                      <w:szCs w:val="24"/>
                      <w:lang w:val="en-US" w:eastAsia="zh-CN"/>
                    </w:rPr>
                  </w:pPr>
                  <w:r>
                    <w:rPr>
                      <w:rFonts w:hint="eastAsia" w:cs="Times New Roman"/>
                      <w:highlight w:val="none"/>
                      <w:lang w:val="en-US" w:eastAsia="zh-CN"/>
                    </w:rPr>
                    <w:t>900</w:t>
                  </w:r>
                </w:p>
              </w:tc>
              <w:tc>
                <w:tcPr>
                  <w:tcW w:w="586" w:type="pct"/>
                  <w:vAlign w:val="center"/>
                </w:tcPr>
                <w:p w14:paraId="4407A83D">
                  <w:pPr>
                    <w:pStyle w:val="85"/>
                    <w:bidi w:val="0"/>
                    <w:ind w:firstLine="0" w:firstLineChars="0"/>
                    <w:rPr>
                      <w:rFonts w:hint="eastAsia" w:cs="Times New Roman"/>
                      <w:sz w:val="18"/>
                      <w:szCs w:val="24"/>
                      <w:lang w:val="en-US" w:eastAsia="zh-CN"/>
                    </w:rPr>
                  </w:pPr>
                  <w:r>
                    <w:rPr>
                      <w:rFonts w:hint="default" w:ascii="Times New Roman" w:hAnsi="Times New Roman" w:cs="Times New Roman"/>
                      <w:highlight w:val="none"/>
                      <w:lang w:val="en-US" w:eastAsia="zh-CN"/>
                    </w:rPr>
                    <w:t>0</w:t>
                  </w:r>
                </w:p>
              </w:tc>
              <w:tc>
                <w:tcPr>
                  <w:tcW w:w="519" w:type="pct"/>
                  <w:vAlign w:val="center"/>
                </w:tcPr>
                <w:p w14:paraId="14C54443">
                  <w:pPr>
                    <w:pStyle w:val="85"/>
                    <w:bidi w:val="0"/>
                    <w:ind w:firstLine="0" w:firstLineChars="0"/>
                    <w:rPr>
                      <w:rFonts w:hint="eastAsia" w:cs="Times New Roman"/>
                      <w:sz w:val="18"/>
                      <w:szCs w:val="24"/>
                      <w:lang w:val="en-US" w:eastAsia="zh-CN"/>
                    </w:rPr>
                  </w:pPr>
                  <w:r>
                    <w:rPr>
                      <w:rFonts w:hint="default" w:ascii="Times New Roman" w:hAnsi="Times New Roman" w:cs="Times New Roman"/>
                      <w:highlight w:val="none"/>
                      <w:lang w:val="en-US" w:eastAsia="zh-CN"/>
                    </w:rPr>
                    <w:t>0</w:t>
                  </w:r>
                </w:p>
              </w:tc>
              <w:tc>
                <w:tcPr>
                  <w:tcW w:w="504" w:type="pct"/>
                  <w:vAlign w:val="center"/>
                </w:tcPr>
                <w:p w14:paraId="0CCDC102">
                  <w:pPr>
                    <w:pStyle w:val="85"/>
                    <w:bidi w:val="0"/>
                    <w:ind w:firstLine="0" w:firstLineChars="0"/>
                    <w:rPr>
                      <w:rFonts w:hint="eastAsia" w:cs="Times New Roman"/>
                      <w:sz w:val="18"/>
                      <w:szCs w:val="24"/>
                      <w:lang w:val="en-US" w:eastAsia="zh-CN"/>
                    </w:rPr>
                  </w:pPr>
                  <w:r>
                    <w:rPr>
                      <w:rFonts w:hint="default" w:ascii="Times New Roman" w:hAnsi="Times New Roman" w:cs="Times New Roman"/>
                      <w:highlight w:val="none"/>
                      <w:lang w:val="en-US" w:eastAsia="zh-CN"/>
                    </w:rPr>
                    <w:t>0</w:t>
                  </w:r>
                </w:p>
              </w:tc>
              <w:tc>
                <w:tcPr>
                  <w:tcW w:w="387" w:type="pct"/>
                  <w:vAlign w:val="center"/>
                </w:tcPr>
                <w:p w14:paraId="09DB5B5D">
                  <w:pPr>
                    <w:adjustRightInd w:val="0"/>
                    <w:snapToGrid w:val="0"/>
                    <w:jc w:val="center"/>
                    <w:rPr>
                      <w:rFonts w:hint="eastAsia" w:cs="Times New Roman"/>
                      <w:sz w:val="18"/>
                      <w:szCs w:val="24"/>
                      <w:lang w:val="en-US" w:eastAsia="zh-CN"/>
                    </w:rPr>
                  </w:pPr>
                </w:p>
              </w:tc>
            </w:tr>
            <w:tr w14:paraId="35E26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4" w:type="pct"/>
                  <w:vAlign w:val="center"/>
                </w:tcPr>
                <w:p w14:paraId="31408142">
                  <w:pPr>
                    <w:pStyle w:val="85"/>
                    <w:bidi w:val="0"/>
                    <w:ind w:firstLine="0" w:firstLineChars="0"/>
                    <w:rPr>
                      <w:rFonts w:hint="default" w:ascii="宋体" w:cs="宋体" w:hAnsiTheme="minorHAnsi"/>
                      <w:bCs/>
                      <w:sz w:val="18"/>
                      <w:szCs w:val="18"/>
                      <w:lang w:val="en-US" w:eastAsia="zh-CN"/>
                    </w:rPr>
                  </w:pPr>
                  <w:r>
                    <w:rPr>
                      <w:rFonts w:hint="eastAsia" w:ascii="宋体" w:cs="宋体" w:hAnsiTheme="minorHAnsi"/>
                      <w:bCs/>
                      <w:sz w:val="18"/>
                      <w:szCs w:val="18"/>
                      <w:lang w:val="en-US" w:eastAsia="zh-CN"/>
                    </w:rPr>
                    <w:t>小计</w:t>
                  </w:r>
                </w:p>
              </w:tc>
              <w:tc>
                <w:tcPr>
                  <w:tcW w:w="647" w:type="pct"/>
                  <w:vAlign w:val="center"/>
                </w:tcPr>
                <w:p w14:paraId="7B6E9057">
                  <w:pPr>
                    <w:pStyle w:val="85"/>
                    <w:bidi w:val="0"/>
                    <w:ind w:firstLine="0" w:firstLineChars="0"/>
                    <w:rPr>
                      <w:rFonts w:hint="eastAsia" w:cs="Times New Roman"/>
                      <w:sz w:val="18"/>
                      <w:szCs w:val="24"/>
                      <w:lang w:val="en-US" w:eastAsia="zh-CN"/>
                    </w:rPr>
                  </w:pPr>
                  <w:r>
                    <w:rPr>
                      <w:rFonts w:hint="default"/>
                      <w:highlight w:val="none"/>
                      <w:lang w:val="en-US" w:eastAsia="zh-CN"/>
                    </w:rPr>
                    <w:t>2969.4</w:t>
                  </w:r>
                </w:p>
              </w:tc>
              <w:tc>
                <w:tcPr>
                  <w:tcW w:w="498" w:type="pct"/>
                  <w:vAlign w:val="center"/>
                </w:tcPr>
                <w:p w14:paraId="0C652A05">
                  <w:pPr>
                    <w:pStyle w:val="85"/>
                    <w:bidi w:val="0"/>
                    <w:ind w:firstLine="0" w:firstLineChars="0"/>
                    <w:rPr>
                      <w:rFonts w:hint="eastAsia" w:cs="Times New Roman"/>
                      <w:i w:val="0"/>
                      <w:iCs w:val="0"/>
                      <w:color w:val="000000"/>
                      <w:kern w:val="0"/>
                      <w:sz w:val="18"/>
                      <w:szCs w:val="18"/>
                      <w:u w:val="none"/>
                      <w:lang w:val="en-US" w:eastAsia="zh-CN" w:bidi="ar"/>
                    </w:rPr>
                  </w:pPr>
                  <w:r>
                    <w:rPr>
                      <w:rFonts w:hint="default"/>
                      <w:highlight w:val="none"/>
                      <w:lang w:val="en-US" w:eastAsia="zh-CN"/>
                    </w:rPr>
                    <w:t>3060</w:t>
                  </w:r>
                </w:p>
              </w:tc>
              <w:tc>
                <w:tcPr>
                  <w:tcW w:w="541" w:type="pct"/>
                  <w:vAlign w:val="center"/>
                </w:tcPr>
                <w:p w14:paraId="4CD96EC5">
                  <w:pPr>
                    <w:pStyle w:val="85"/>
                    <w:bidi w:val="0"/>
                    <w:ind w:firstLine="0" w:firstLineChars="0"/>
                    <w:rPr>
                      <w:rFonts w:hint="eastAsia" w:cs="Times New Roman"/>
                      <w:i w:val="0"/>
                      <w:iCs w:val="0"/>
                      <w:color w:val="000000"/>
                      <w:kern w:val="0"/>
                      <w:sz w:val="18"/>
                      <w:szCs w:val="18"/>
                      <w:u w:val="none"/>
                      <w:lang w:val="en-US" w:eastAsia="zh-CN" w:bidi="ar"/>
                    </w:rPr>
                  </w:pPr>
                  <w:r>
                    <w:rPr>
                      <w:rFonts w:hint="default"/>
                      <w:highlight w:val="none"/>
                      <w:lang w:val="en-US" w:eastAsia="zh-CN"/>
                    </w:rPr>
                    <w:t>1497.6</w:t>
                  </w:r>
                </w:p>
              </w:tc>
              <w:tc>
                <w:tcPr>
                  <w:tcW w:w="519" w:type="pct"/>
                  <w:vAlign w:val="center"/>
                </w:tcPr>
                <w:p w14:paraId="2E3B0337">
                  <w:pPr>
                    <w:pStyle w:val="85"/>
                    <w:bidi w:val="0"/>
                    <w:ind w:firstLine="0" w:firstLineChars="0"/>
                    <w:rPr>
                      <w:rFonts w:hint="eastAsia" w:cs="Times New Roman"/>
                      <w:sz w:val="18"/>
                      <w:szCs w:val="24"/>
                      <w:lang w:val="en-US" w:eastAsia="zh-CN"/>
                    </w:rPr>
                  </w:pPr>
                  <w:r>
                    <w:rPr>
                      <w:rFonts w:hint="default"/>
                      <w:highlight w:val="none"/>
                      <w:lang w:val="en-US" w:eastAsia="zh-CN"/>
                    </w:rPr>
                    <w:t>6029.4</w:t>
                  </w:r>
                </w:p>
              </w:tc>
              <w:tc>
                <w:tcPr>
                  <w:tcW w:w="586" w:type="pct"/>
                  <w:vAlign w:val="center"/>
                </w:tcPr>
                <w:p w14:paraId="1C48EE14">
                  <w:pPr>
                    <w:pStyle w:val="85"/>
                    <w:bidi w:val="0"/>
                    <w:ind w:firstLine="0" w:firstLineChars="0"/>
                    <w:rPr>
                      <w:rFonts w:hint="eastAsia" w:cs="Times New Roman"/>
                      <w:sz w:val="18"/>
                      <w:szCs w:val="24"/>
                      <w:lang w:val="en-US" w:eastAsia="zh-CN"/>
                    </w:rPr>
                  </w:pPr>
                  <w:r>
                    <w:rPr>
                      <w:rFonts w:hint="default"/>
                      <w:highlight w:val="none"/>
                      <w:lang w:val="en-US" w:eastAsia="zh-CN"/>
                    </w:rPr>
                    <w:t>693.6</w:t>
                  </w:r>
                </w:p>
              </w:tc>
              <w:tc>
                <w:tcPr>
                  <w:tcW w:w="519" w:type="pct"/>
                  <w:vAlign w:val="center"/>
                </w:tcPr>
                <w:p w14:paraId="670FF79C">
                  <w:pPr>
                    <w:pStyle w:val="85"/>
                    <w:bidi w:val="0"/>
                    <w:ind w:firstLine="0" w:firstLineChars="0"/>
                    <w:rPr>
                      <w:rFonts w:hint="eastAsia" w:cs="Times New Roman"/>
                      <w:sz w:val="18"/>
                      <w:szCs w:val="24"/>
                      <w:lang w:val="en-US" w:eastAsia="zh-CN"/>
                    </w:rPr>
                  </w:pPr>
                  <w:r>
                    <w:rPr>
                      <w:rFonts w:hint="default"/>
                      <w:highlight w:val="none"/>
                      <w:lang w:val="en-US" w:eastAsia="zh-CN"/>
                    </w:rPr>
                    <w:t>0</w:t>
                  </w:r>
                </w:p>
              </w:tc>
              <w:tc>
                <w:tcPr>
                  <w:tcW w:w="504" w:type="pct"/>
                  <w:vAlign w:val="center"/>
                </w:tcPr>
                <w:p w14:paraId="583F6E61">
                  <w:pPr>
                    <w:pStyle w:val="85"/>
                    <w:bidi w:val="0"/>
                    <w:ind w:firstLine="0" w:firstLineChars="0"/>
                    <w:rPr>
                      <w:rFonts w:hint="eastAsia" w:cs="Times New Roman"/>
                      <w:sz w:val="18"/>
                      <w:szCs w:val="24"/>
                      <w:lang w:val="en-US" w:eastAsia="zh-CN"/>
                    </w:rPr>
                  </w:pPr>
                  <w:r>
                    <w:rPr>
                      <w:rFonts w:hint="default"/>
                      <w:highlight w:val="none"/>
                      <w:lang w:val="en-US" w:eastAsia="zh-CN"/>
                    </w:rPr>
                    <w:t>804</w:t>
                  </w:r>
                </w:p>
              </w:tc>
              <w:tc>
                <w:tcPr>
                  <w:tcW w:w="387" w:type="pct"/>
                  <w:vAlign w:val="center"/>
                </w:tcPr>
                <w:p w14:paraId="34343DE7">
                  <w:pPr>
                    <w:adjustRightInd w:val="0"/>
                    <w:snapToGrid w:val="0"/>
                    <w:jc w:val="center"/>
                    <w:rPr>
                      <w:rFonts w:hint="eastAsia" w:cs="Times New Roman"/>
                      <w:sz w:val="18"/>
                      <w:szCs w:val="24"/>
                      <w:lang w:val="en-US" w:eastAsia="zh-CN"/>
                    </w:rPr>
                  </w:pPr>
                </w:p>
              </w:tc>
            </w:tr>
            <w:tr w14:paraId="07303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94" w:type="pct"/>
                  <w:vAlign w:val="center"/>
                </w:tcPr>
                <w:p w14:paraId="33F7C879">
                  <w:pPr>
                    <w:pStyle w:val="85"/>
                    <w:bidi w:val="0"/>
                    <w:ind w:firstLine="0" w:firstLineChars="0"/>
                    <w:rPr>
                      <w:rFonts w:hint="default" w:ascii="宋体" w:cs="宋体" w:hAnsiTheme="minorHAnsi"/>
                      <w:bCs/>
                      <w:sz w:val="18"/>
                      <w:szCs w:val="18"/>
                      <w:lang w:val="en-US" w:eastAsia="zh-CN"/>
                    </w:rPr>
                  </w:pPr>
                  <w:r>
                    <w:rPr>
                      <w:rFonts w:hint="eastAsia" w:ascii="宋体" w:cs="宋体" w:hAnsiTheme="minorHAnsi"/>
                      <w:bCs/>
                      <w:sz w:val="18"/>
                      <w:szCs w:val="18"/>
                      <w:lang w:val="en-US" w:eastAsia="zh-CN"/>
                    </w:rPr>
                    <w:t>合计</w:t>
                  </w:r>
                </w:p>
              </w:tc>
              <w:tc>
                <w:tcPr>
                  <w:tcW w:w="1686" w:type="pct"/>
                  <w:gridSpan w:val="3"/>
                  <w:vAlign w:val="center"/>
                </w:tcPr>
                <w:p w14:paraId="3BB9AA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i w:val="0"/>
                      <w:iCs w:val="0"/>
                      <w:color w:val="000000"/>
                      <w:kern w:val="0"/>
                      <w:sz w:val="18"/>
                      <w:szCs w:val="18"/>
                      <w:u w:val="none"/>
                      <w:lang w:val="en-US" w:eastAsia="zh-CN" w:bidi="ar"/>
                    </w:rPr>
                  </w:pPr>
                  <w:r>
                    <w:rPr>
                      <w:rFonts w:hint="eastAsia" w:cs="Times New Roman"/>
                      <w:i w:val="0"/>
                      <w:iCs w:val="0"/>
                      <w:color w:val="000000"/>
                      <w:kern w:val="0"/>
                      <w:sz w:val="18"/>
                      <w:szCs w:val="18"/>
                      <w:u w:val="none"/>
                      <w:lang w:val="en-US" w:eastAsia="zh-CN" w:bidi="ar"/>
                    </w:rPr>
                    <w:t>7527</w:t>
                  </w:r>
                </w:p>
              </w:tc>
              <w:tc>
                <w:tcPr>
                  <w:tcW w:w="2131" w:type="pct"/>
                  <w:gridSpan w:val="4"/>
                  <w:vAlign w:val="center"/>
                </w:tcPr>
                <w:p w14:paraId="7B8AD0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cs="Times New Roman"/>
                      <w:sz w:val="18"/>
                      <w:szCs w:val="24"/>
                      <w:lang w:val="en-US" w:eastAsia="zh-CN"/>
                    </w:rPr>
                  </w:pPr>
                  <w:r>
                    <w:rPr>
                      <w:rFonts w:hint="eastAsia" w:cs="Times New Roman"/>
                      <w:sz w:val="18"/>
                      <w:szCs w:val="24"/>
                      <w:lang w:val="en-US" w:eastAsia="zh-CN"/>
                    </w:rPr>
                    <w:t>7527</w:t>
                  </w:r>
                </w:p>
              </w:tc>
              <w:tc>
                <w:tcPr>
                  <w:tcW w:w="387" w:type="pct"/>
                  <w:vAlign w:val="center"/>
                </w:tcPr>
                <w:p w14:paraId="5763CB42">
                  <w:pPr>
                    <w:adjustRightInd w:val="0"/>
                    <w:snapToGrid w:val="0"/>
                    <w:jc w:val="center"/>
                    <w:rPr>
                      <w:rFonts w:hint="eastAsia" w:cs="Times New Roman"/>
                      <w:sz w:val="18"/>
                      <w:szCs w:val="24"/>
                      <w:lang w:val="en-US" w:eastAsia="zh-CN"/>
                    </w:rPr>
                  </w:pPr>
                </w:p>
              </w:tc>
            </w:tr>
          </w:tbl>
          <w:p w14:paraId="4B120F37">
            <w:pPr>
              <w:jc w:val="center"/>
              <w:rPr>
                <w:sz w:val="24"/>
                <w:szCs w:val="24"/>
              </w:rPr>
            </w:pPr>
            <w:r>
              <w:rPr>
                <w:rFonts w:hint="default" w:ascii="Times New Roman" w:hAnsi="Times New Roman" w:eastAsia="宋体" w:cs="Times New Roman"/>
                <w:b w:val="0"/>
                <w:bCs w:val="0"/>
                <w:highlight w:val="none"/>
                <w:lang w:eastAsia="zh-CN"/>
              </w:rPr>
              <w:object>
                <v:shape id="_x0000_i1025" o:spt="75" type="#_x0000_t75" style="height:252.9pt;width:314.15pt;" o:ole="t" filled="f" o:preferrelative="t" stroked="f" coordsize="21600,21600">
                  <v:path/>
                  <v:fill on="f" focussize="0,0"/>
                  <v:stroke on="f"/>
                  <v:imagedata r:id="rId8" o:title=""/>
                  <o:lock v:ext="edit" aspectratio="t"/>
                  <w10:wrap type="none"/>
                  <w10:anchorlock/>
                </v:shape>
                <o:OLEObject Type="Embed" ProgID="Visio.Drawing.11" ShapeID="_x0000_i1025" DrawAspect="Content" ObjectID="_1468075725" r:id="rId7">
                  <o:LockedField>false</o:LockedField>
                </o:OLEObject>
              </w:object>
            </w:r>
          </w:p>
          <w:p w14:paraId="29C7E482">
            <w:pPr>
              <w:pStyle w:val="6"/>
              <w:spacing w:before="0" w:after="0" w:line="240" w:lineRule="auto"/>
              <w:jc w:val="center"/>
              <w:rPr>
                <w:rFonts w:ascii="Times New Roman" w:hAnsi="Times New Roman"/>
              </w:rPr>
            </w:pPr>
            <w:r>
              <w:rPr>
                <w:rFonts w:ascii="Times New Roman"/>
                <w:sz w:val="24"/>
                <w:szCs w:val="24"/>
              </w:rPr>
              <w:t>图</w:t>
            </w:r>
            <w:r>
              <w:rPr>
                <w:rFonts w:hint="eastAsia" w:ascii="Times New Roman"/>
                <w:sz w:val="24"/>
                <w:szCs w:val="24"/>
              </w:rPr>
              <w:t>2-</w:t>
            </w:r>
            <w:r>
              <w:rPr>
                <w:rFonts w:ascii="Times New Roman" w:hAnsi="Times New Roman"/>
                <w:sz w:val="24"/>
                <w:szCs w:val="24"/>
              </w:rPr>
              <w:t xml:space="preserve">1  </w:t>
            </w:r>
            <w:r>
              <w:rPr>
                <w:rFonts w:ascii="Times New Roman"/>
                <w:sz w:val="24"/>
                <w:szCs w:val="24"/>
              </w:rPr>
              <w:t>水平衡图</w:t>
            </w:r>
            <w:r>
              <w:rPr>
                <w:rFonts w:ascii="Times New Roman"/>
                <w:sz w:val="24"/>
                <w:szCs w:val="24"/>
                <w:highlight w:val="none"/>
                <w:shd w:val="clear" w:fill="auto"/>
              </w:rPr>
              <w:t>（</w:t>
            </w:r>
            <w:r>
              <w:rPr>
                <w:rFonts w:ascii="Times New Roman" w:hAnsi="Times New Roman"/>
                <w:sz w:val="24"/>
                <w:szCs w:val="24"/>
              </w:rPr>
              <w:t>m</w:t>
            </w:r>
            <w:r>
              <w:rPr>
                <w:rFonts w:ascii="Times New Roman" w:hAnsi="Times New Roman"/>
                <w:sz w:val="24"/>
                <w:szCs w:val="24"/>
                <w:vertAlign w:val="superscript"/>
              </w:rPr>
              <w:t>3</w:t>
            </w:r>
            <w:r>
              <w:rPr>
                <w:rFonts w:ascii="Times New Roman" w:hAnsi="Times New Roman"/>
                <w:sz w:val="24"/>
                <w:szCs w:val="24"/>
              </w:rPr>
              <w:t>/a</w:t>
            </w:r>
            <w:r>
              <w:rPr>
                <w:rFonts w:ascii="Times New Roman"/>
                <w:sz w:val="24"/>
                <w:szCs w:val="24"/>
                <w:highlight w:val="none"/>
                <w:shd w:val="clear" w:fill="auto"/>
              </w:rPr>
              <w:t>）</w:t>
            </w:r>
          </w:p>
        </w:tc>
      </w:tr>
      <w:tr w14:paraId="54A6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2" w:hRule="atLeast"/>
        </w:trPr>
        <w:tc>
          <w:tcPr>
            <w:tcW w:w="8522" w:type="dxa"/>
          </w:tcPr>
          <w:p w14:paraId="0F6BE076">
            <w:pPr>
              <w:pStyle w:val="57"/>
              <w:tabs>
                <w:tab w:val="left" w:pos="1622"/>
              </w:tabs>
              <w:spacing w:line="360" w:lineRule="auto"/>
              <w:ind w:left="0" w:firstLine="0"/>
              <w:rPr>
                <w:rFonts w:hint="eastAsia" w:ascii="Times New Roman" w:hAnsi="Times New Roman" w:cs="Times New Roman"/>
                <w:b/>
                <w:sz w:val="28"/>
                <w:szCs w:val="28"/>
              </w:rPr>
            </w:pPr>
            <w:r>
              <w:rPr>
                <w:rFonts w:hint="eastAsia" w:ascii="Times New Roman" w:hAnsi="Times New Roman" w:cs="Times New Roman"/>
                <w:b/>
                <w:sz w:val="28"/>
                <w:szCs w:val="28"/>
              </w:rPr>
              <w:t>主要工艺流程及产</w:t>
            </w:r>
            <w:r>
              <w:rPr>
                <w:rFonts w:hint="eastAsia" w:ascii="Times New Roman" w:hAnsi="Times New Roman" w:cs="Times New Roman"/>
                <w:b/>
                <w:sz w:val="28"/>
                <w:szCs w:val="28"/>
                <w:highlight w:val="none"/>
                <w:shd w:val="clear" w:fill="auto"/>
              </w:rPr>
              <w:t>污</w:t>
            </w:r>
            <w:r>
              <w:rPr>
                <w:rFonts w:hint="eastAsia" w:ascii="Times New Roman" w:hAnsi="Times New Roman" w:cs="Times New Roman"/>
                <w:b/>
                <w:sz w:val="28"/>
                <w:szCs w:val="28"/>
              </w:rPr>
              <w:t>环节：</w:t>
            </w:r>
          </w:p>
          <w:p w14:paraId="48695BE5">
            <w:pPr>
              <w:bidi w:val="0"/>
              <w:rPr>
                <w:rFonts w:hint="default" w:ascii="Times New Roman" w:hAnsi="Times New Roman" w:eastAsia="宋体" w:cs="Times New Roman"/>
                <w:b/>
                <w:bCs/>
                <w:highlight w:val="none"/>
                <w:lang w:val="en-US" w:eastAsia="zh-CN"/>
              </w:rPr>
            </w:pPr>
            <w:r>
              <w:rPr>
                <w:rFonts w:hint="default" w:ascii="Times New Roman" w:hAnsi="Times New Roman" w:cs="Times New Roman"/>
                <w:b/>
                <w:bCs/>
                <w:sz w:val="24"/>
                <w:szCs w:val="24"/>
                <w:highlight w:val="none"/>
                <w:lang w:eastAsia="zh-CN"/>
              </w:rPr>
              <w:t>（</w:t>
            </w:r>
            <w:r>
              <w:rPr>
                <w:rFonts w:hint="default" w:ascii="Times New Roman" w:hAnsi="Times New Roman" w:cs="Times New Roman"/>
                <w:b/>
                <w:bCs/>
                <w:sz w:val="24"/>
                <w:szCs w:val="24"/>
                <w:highlight w:val="none"/>
                <w:lang w:val="en-US" w:eastAsia="zh-CN"/>
              </w:rPr>
              <w:t>1</w:t>
            </w:r>
            <w:r>
              <w:rPr>
                <w:rFonts w:hint="default" w:ascii="Times New Roman" w:hAnsi="Times New Roman" w:cs="Times New Roman"/>
                <w:b/>
                <w:bCs/>
                <w:sz w:val="24"/>
                <w:szCs w:val="24"/>
                <w:highlight w:val="none"/>
                <w:lang w:eastAsia="zh-CN"/>
              </w:rPr>
              <w:t>）</w:t>
            </w:r>
            <w:r>
              <w:rPr>
                <w:rFonts w:hint="default" w:ascii="Times New Roman" w:hAnsi="Times New Roman" w:cs="Times New Roman"/>
                <w:b/>
                <w:bCs/>
                <w:sz w:val="24"/>
                <w:szCs w:val="24"/>
                <w:highlight w:val="none"/>
                <w:lang w:val="en-US" w:eastAsia="zh-CN"/>
              </w:rPr>
              <w:t>碎石生产线工艺流程</w:t>
            </w:r>
          </w:p>
          <w:p w14:paraId="413CA910">
            <w:pPr>
              <w:tabs>
                <w:tab w:val="left" w:pos="0"/>
                <w:tab w:val="left" w:pos="360"/>
                <w:tab w:val="left" w:pos="540"/>
                <w:tab w:val="left" w:pos="567"/>
              </w:tabs>
              <w:spacing w:line="240" w:lineRule="auto"/>
              <w:jc w:val="center"/>
              <w:rPr>
                <w:rFonts w:hint="default" w:ascii="Times New Roman" w:hAnsi="Times New Roman" w:cs="Times New Roman"/>
                <w:color w:val="000000"/>
                <w:highlight w:val="none"/>
              </w:rPr>
            </w:pPr>
            <w:r>
              <w:rPr>
                <w:rFonts w:hint="default" w:ascii="Times New Roman" w:hAnsi="Times New Roman" w:cs="Times New Roman"/>
                <w:b w:val="0"/>
                <w:bCs/>
                <w:szCs w:val="21"/>
                <w:highlight w:val="none"/>
                <w:lang w:val="en-US" w:eastAsia="zh-CN"/>
              </w:rPr>
              <w:object>
                <v:shape id="_x0000_i1026" o:spt="75" type="#_x0000_t75" style="height:406.25pt;width:297.4pt;" o:ole="t" filled="f" o:preferrelative="t" stroked="f" coordsize="21600,21600">
                  <v:path/>
                  <v:fill on="f" focussize="0,0"/>
                  <v:stroke on="f"/>
                  <v:imagedata r:id="rId10" o:title=""/>
                  <o:lock v:ext="edit" aspectratio="t"/>
                  <w10:wrap type="none"/>
                  <w10:anchorlock/>
                </v:shape>
                <o:OLEObject Type="Embed" ProgID="Visio.Drawing.11" ShapeID="_x0000_i1026" DrawAspect="Content" ObjectID="_1468075726" r:id="rId9">
                  <o:LockedField>false</o:LockedField>
                </o:OLEObject>
              </w:object>
            </w:r>
          </w:p>
          <w:p w14:paraId="1D16A1D8">
            <w:pPr>
              <w:pStyle w:val="4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cs="Times New Roman"/>
                <w:b/>
                <w:bCs/>
                <w:color w:val="000000"/>
                <w:sz w:val="24"/>
                <w:szCs w:val="24"/>
                <w:highlight w:val="none"/>
                <w:lang w:val="en-US" w:eastAsia="zh-CN"/>
              </w:rPr>
              <w:t>图2-</w:t>
            </w:r>
            <w:r>
              <w:rPr>
                <w:rFonts w:hint="eastAsia" w:cs="Times New Roman"/>
                <w:b/>
                <w:bCs/>
                <w:color w:val="000000"/>
                <w:sz w:val="24"/>
                <w:szCs w:val="24"/>
                <w:highlight w:val="none"/>
                <w:lang w:val="en-US" w:eastAsia="zh-CN"/>
              </w:rPr>
              <w:t>3</w:t>
            </w:r>
            <w:r>
              <w:rPr>
                <w:rFonts w:hint="default" w:ascii="Times New Roman" w:hAnsi="Times New Roman" w:cs="Times New Roman"/>
                <w:b/>
                <w:bCs/>
                <w:color w:val="000000"/>
                <w:sz w:val="24"/>
                <w:szCs w:val="24"/>
                <w:highlight w:val="none"/>
                <w:lang w:val="en-US" w:eastAsia="zh-CN"/>
              </w:rPr>
              <w:t xml:space="preserve">  碎石生产线工艺流程图</w:t>
            </w:r>
          </w:p>
          <w:p w14:paraId="6CF0ECD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原料堆场：外购的</w:t>
            </w:r>
            <w:r>
              <w:rPr>
                <w:rFonts w:hint="eastAsia" w:ascii="Times New Roman" w:hAnsi="Times New Roman" w:eastAsia="宋体" w:cs="Times New Roman"/>
                <w:sz w:val="24"/>
                <w:szCs w:val="24"/>
                <w:highlight w:val="none"/>
                <w:lang w:val="en-US" w:eastAsia="zh-CN" w:bidi="zh-CN"/>
              </w:rPr>
              <w:t>建筑弃土</w:t>
            </w:r>
            <w:r>
              <w:rPr>
                <w:rFonts w:hint="default" w:ascii="Times New Roman" w:hAnsi="Times New Roman" w:eastAsia="宋体" w:cs="Times New Roman"/>
                <w:sz w:val="24"/>
                <w:szCs w:val="24"/>
                <w:highlight w:val="none"/>
                <w:lang w:val="en-US" w:eastAsia="zh-CN" w:bidi="zh-CN"/>
              </w:rPr>
              <w:t>及</w:t>
            </w:r>
            <w:r>
              <w:rPr>
                <w:rFonts w:hint="eastAsia" w:ascii="Times New Roman" w:hAnsi="Times New Roman" w:eastAsia="宋体" w:cs="Times New Roman"/>
                <w:sz w:val="24"/>
                <w:szCs w:val="24"/>
                <w:highlight w:val="none"/>
                <w:lang w:val="en-US" w:eastAsia="zh-CN" w:bidi="zh-CN"/>
              </w:rPr>
              <w:t>尾矿</w:t>
            </w:r>
            <w:r>
              <w:rPr>
                <w:rFonts w:hint="default" w:ascii="Times New Roman" w:hAnsi="Times New Roman" w:eastAsia="宋体" w:cs="Times New Roman"/>
                <w:sz w:val="24"/>
                <w:szCs w:val="24"/>
                <w:highlight w:val="none"/>
                <w:lang w:val="en-US" w:eastAsia="zh-CN" w:bidi="zh-CN"/>
              </w:rPr>
              <w:t>经汽车运输卸至厂区原料堆场，此过程中产生</w:t>
            </w:r>
            <w:r>
              <w:rPr>
                <w:rFonts w:hint="eastAsia" w:ascii="Times New Roman" w:hAnsi="Times New Roman" w:eastAsia="宋体" w:cs="Times New Roman"/>
                <w:sz w:val="24"/>
                <w:szCs w:val="24"/>
                <w:highlight w:val="none"/>
                <w:lang w:val="en-US" w:eastAsia="zh-CN" w:bidi="zh-CN"/>
              </w:rPr>
              <w:t>原料堆放、装卸</w:t>
            </w:r>
            <w:r>
              <w:rPr>
                <w:rFonts w:hint="default" w:ascii="Times New Roman" w:hAnsi="Times New Roman" w:eastAsia="宋体" w:cs="Times New Roman"/>
                <w:sz w:val="24"/>
                <w:szCs w:val="24"/>
                <w:highlight w:val="none"/>
                <w:lang w:val="en-US" w:eastAsia="zh-CN" w:bidi="zh-CN"/>
              </w:rPr>
              <w:t>粉尘G1-1、运输扬尘G1-2、设备运行</w:t>
            </w:r>
            <w:r>
              <w:rPr>
                <w:rFonts w:hint="eastAsia" w:ascii="Times New Roman" w:hAnsi="Times New Roman" w:eastAsia="宋体" w:cs="Times New Roman"/>
                <w:sz w:val="24"/>
                <w:szCs w:val="24"/>
                <w:highlight w:val="none"/>
                <w:lang w:val="en-US" w:eastAsia="zh-CN" w:bidi="zh-CN"/>
              </w:rPr>
              <w:t>噪声</w:t>
            </w:r>
            <w:r>
              <w:rPr>
                <w:rFonts w:hint="default" w:ascii="Times New Roman" w:hAnsi="Times New Roman" w:eastAsia="宋体" w:cs="Times New Roman"/>
                <w:sz w:val="24"/>
                <w:szCs w:val="24"/>
                <w:highlight w:val="none"/>
                <w:lang w:val="en-US" w:eastAsia="zh-CN" w:bidi="zh-CN"/>
              </w:rPr>
              <w:t>N。</w:t>
            </w:r>
          </w:p>
          <w:p w14:paraId="1E32149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给料、颚式破碎：将</w:t>
            </w:r>
            <w:r>
              <w:rPr>
                <w:rFonts w:hint="eastAsia" w:ascii="Times New Roman" w:hAnsi="Times New Roman" w:eastAsia="宋体" w:cs="Times New Roman"/>
                <w:sz w:val="24"/>
                <w:szCs w:val="24"/>
                <w:highlight w:val="none"/>
                <w:lang w:val="en-US" w:eastAsia="zh-CN" w:bidi="zh-CN"/>
              </w:rPr>
              <w:t>尾矿</w:t>
            </w:r>
            <w:r>
              <w:rPr>
                <w:rFonts w:hint="default" w:ascii="Times New Roman" w:hAnsi="Times New Roman" w:eastAsia="宋体" w:cs="Times New Roman"/>
                <w:sz w:val="24"/>
                <w:szCs w:val="24"/>
                <w:highlight w:val="none"/>
                <w:lang w:val="en-US" w:eastAsia="zh-CN" w:bidi="zh-CN"/>
              </w:rPr>
              <w:t>投入振动进料斗，在振动的作用下，物料逐步落入颚式破碎机中进行初步破碎。此工段主要产生生产设备运行噪声N、给料粉尘G1-3、破碎粉尘G1-4。</w:t>
            </w:r>
          </w:p>
          <w:p w14:paraId="344B720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圆锥破碎：经过颚式破碎物料通过封闭皮带输送至圆锥破碎设备进行二次破碎。此工段主要产生破碎粉尘G1-5、物料输送粉尘G1-6及设备运行</w:t>
            </w:r>
            <w:r>
              <w:rPr>
                <w:rFonts w:hint="eastAsia" w:ascii="Times New Roman" w:hAnsi="Times New Roman" w:eastAsia="宋体" w:cs="Times New Roman"/>
                <w:sz w:val="24"/>
                <w:szCs w:val="24"/>
                <w:highlight w:val="none"/>
                <w:lang w:val="en-US" w:eastAsia="zh-CN" w:bidi="zh-CN"/>
              </w:rPr>
              <w:t>噪声</w:t>
            </w:r>
            <w:r>
              <w:rPr>
                <w:rFonts w:hint="default" w:ascii="Times New Roman" w:hAnsi="Times New Roman" w:eastAsia="宋体" w:cs="Times New Roman"/>
                <w:sz w:val="24"/>
                <w:szCs w:val="24"/>
                <w:highlight w:val="none"/>
                <w:lang w:val="en-US" w:eastAsia="zh-CN" w:bidi="zh-CN"/>
              </w:rPr>
              <w:t>N等。</w:t>
            </w:r>
          </w:p>
          <w:p w14:paraId="2894D1D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一次筛分：经以上破碎后的物料经封闭皮带输送至振动筛进行一次筛分，粒径小于31.5mm的物料进入整形工序，高于31.5mm的物料由封闭输送带</w:t>
            </w:r>
            <w:r>
              <w:rPr>
                <w:rFonts w:hint="eastAsia" w:ascii="Times New Roman" w:hAnsi="Times New Roman" w:eastAsia="宋体" w:cs="Times New Roman"/>
                <w:sz w:val="24"/>
                <w:szCs w:val="24"/>
                <w:highlight w:val="none"/>
                <w:lang w:val="en-US" w:eastAsia="zh-CN" w:bidi="zh-CN"/>
              </w:rPr>
              <w:t>输送</w:t>
            </w:r>
            <w:r>
              <w:rPr>
                <w:rFonts w:hint="default" w:ascii="Times New Roman" w:hAnsi="Times New Roman" w:eastAsia="宋体" w:cs="Times New Roman"/>
                <w:sz w:val="24"/>
                <w:szCs w:val="24"/>
                <w:highlight w:val="none"/>
                <w:lang w:val="en-US" w:eastAsia="zh-CN" w:bidi="zh-CN"/>
              </w:rPr>
              <w:t>至圆锥破碎工序进行循环破碎，整条线实现闭路循环。此工段主要产生筛分粉尘G1-7、物料输送粉尘G1-8及设备运行</w:t>
            </w:r>
            <w:r>
              <w:rPr>
                <w:rFonts w:hint="eastAsia" w:ascii="Times New Roman" w:hAnsi="Times New Roman" w:eastAsia="宋体" w:cs="Times New Roman"/>
                <w:sz w:val="24"/>
                <w:szCs w:val="24"/>
                <w:highlight w:val="none"/>
                <w:lang w:val="en-US" w:eastAsia="zh-CN" w:bidi="zh-CN"/>
              </w:rPr>
              <w:t>噪声</w:t>
            </w:r>
            <w:r>
              <w:rPr>
                <w:rFonts w:hint="default" w:ascii="Times New Roman" w:hAnsi="Times New Roman" w:eastAsia="宋体" w:cs="Times New Roman"/>
                <w:sz w:val="24"/>
                <w:szCs w:val="24"/>
                <w:highlight w:val="none"/>
                <w:lang w:val="en-US" w:eastAsia="zh-CN" w:bidi="zh-CN"/>
              </w:rPr>
              <w:t>N等。</w:t>
            </w:r>
          </w:p>
          <w:p w14:paraId="2BFBD82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整形：物料通过封闭输送带输送至整形机内，进入叶轮内部物料被叶轮加速后喷射到破碎腔，与破碎腔内形成的料衬物料相互撞击、磋，在破碎腔内循环多次的物料在周围气体涡流的作用下经过多次破碎整形，实现连续破碎整形，从机体下部排出形成所需成品物料，此破碎方式为</w:t>
            </w:r>
            <w:r>
              <w:rPr>
                <w:rFonts w:hint="eastAsia" w:ascii="Times New Roman" w:hAnsi="Times New Roman" w:eastAsia="宋体"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石打石</w:t>
            </w:r>
            <w:r>
              <w:rPr>
                <w:rFonts w:hint="eastAsia" w:ascii="Times New Roman" w:hAnsi="Times New Roman" w:eastAsia="宋体" w:cs="Times New Roman"/>
                <w:sz w:val="24"/>
                <w:szCs w:val="24"/>
                <w:highlight w:val="none"/>
                <w:lang w:val="en-US" w:eastAsia="zh-CN" w:bidi="zh-CN"/>
              </w:rPr>
              <w:t>”</w:t>
            </w:r>
            <w:r>
              <w:rPr>
                <w:rFonts w:hint="default" w:ascii="Times New Roman" w:hAnsi="Times New Roman" w:eastAsia="宋体" w:cs="Times New Roman"/>
                <w:sz w:val="24"/>
                <w:szCs w:val="24"/>
                <w:highlight w:val="none"/>
                <w:lang w:val="en-US" w:eastAsia="zh-CN" w:bidi="zh-CN"/>
              </w:rPr>
              <w:t>。此工段主要产生整形粉尘G1-9、物料输送粉尘G1-10及设备运行</w:t>
            </w:r>
            <w:r>
              <w:rPr>
                <w:rFonts w:hint="eastAsia" w:ascii="Times New Roman" w:hAnsi="Times New Roman" w:eastAsia="宋体" w:cs="Times New Roman"/>
                <w:sz w:val="24"/>
                <w:szCs w:val="24"/>
                <w:highlight w:val="none"/>
                <w:lang w:val="en-US" w:eastAsia="zh-CN" w:bidi="zh-CN"/>
              </w:rPr>
              <w:t>噪声</w:t>
            </w:r>
            <w:r>
              <w:rPr>
                <w:rFonts w:hint="default" w:ascii="Times New Roman" w:hAnsi="Times New Roman" w:eastAsia="宋体" w:cs="Times New Roman"/>
                <w:sz w:val="24"/>
                <w:szCs w:val="24"/>
                <w:highlight w:val="none"/>
                <w:lang w:val="en-US" w:eastAsia="zh-CN" w:bidi="zh-CN"/>
              </w:rPr>
              <w:t>N等。</w:t>
            </w:r>
          </w:p>
          <w:p w14:paraId="7CC8757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二次筛分：整形后的物料经封闭皮带输送至振动筛进行二次筛分，分选出不同粒径的产品。此工段主要产生筛分粉尘G1-11、物料输送粉尘G1-12及设备运行</w:t>
            </w:r>
            <w:r>
              <w:rPr>
                <w:rFonts w:hint="eastAsia" w:ascii="Times New Roman" w:hAnsi="Times New Roman" w:eastAsia="宋体" w:cs="Times New Roman"/>
                <w:sz w:val="24"/>
                <w:szCs w:val="24"/>
                <w:highlight w:val="none"/>
                <w:lang w:val="en-US" w:eastAsia="zh-CN" w:bidi="zh-CN"/>
              </w:rPr>
              <w:t>噪声</w:t>
            </w:r>
            <w:r>
              <w:rPr>
                <w:rFonts w:hint="default" w:ascii="Times New Roman" w:hAnsi="Times New Roman" w:eastAsia="宋体" w:cs="Times New Roman"/>
                <w:sz w:val="24"/>
                <w:szCs w:val="24"/>
                <w:highlight w:val="none"/>
                <w:lang w:val="en-US" w:eastAsia="zh-CN" w:bidi="zh-CN"/>
              </w:rPr>
              <w:t>N等。</w:t>
            </w:r>
          </w:p>
          <w:p w14:paraId="70E634E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碎石堆放：筛分完成的石子、石粉经装载机运至碎石堆场存放，此过程主要产生</w:t>
            </w:r>
            <w:r>
              <w:rPr>
                <w:rFonts w:hint="eastAsia" w:ascii="Times New Roman" w:hAnsi="Times New Roman" w:eastAsia="宋体" w:cs="Times New Roman"/>
                <w:sz w:val="24"/>
                <w:szCs w:val="24"/>
                <w:highlight w:val="none"/>
                <w:lang w:val="en-US" w:eastAsia="zh-CN" w:bidi="zh-CN"/>
              </w:rPr>
              <w:t>碎石堆放、装卸粉尘</w:t>
            </w:r>
            <w:r>
              <w:rPr>
                <w:rFonts w:hint="default" w:ascii="Times New Roman" w:hAnsi="Times New Roman" w:eastAsia="宋体" w:cs="Times New Roman"/>
                <w:sz w:val="24"/>
                <w:szCs w:val="24"/>
                <w:highlight w:val="none"/>
                <w:lang w:val="en-US" w:eastAsia="zh-CN" w:bidi="zh-CN"/>
              </w:rPr>
              <w:t>G1-13及设备噪声N。</w:t>
            </w:r>
          </w:p>
          <w:p w14:paraId="7993F16D">
            <w:pPr>
              <w:ind w:firstLine="422"/>
              <w:rPr>
                <w:rFonts w:hint="default" w:ascii="Times New Roman" w:hAnsi="Times New Roman" w:cs="Times New Roman"/>
                <w:b/>
                <w:bCs w:val="0"/>
                <w:sz w:val="24"/>
                <w:szCs w:val="24"/>
                <w:highlight w:val="none"/>
                <w:lang w:val="en-US" w:eastAsia="zh-CN"/>
              </w:rPr>
            </w:pPr>
            <w:r>
              <w:rPr>
                <w:rFonts w:hint="default" w:ascii="Times New Roman" w:hAnsi="Times New Roman" w:cs="Times New Roman"/>
                <w:b/>
                <w:bCs w:val="0"/>
                <w:sz w:val="24"/>
                <w:szCs w:val="24"/>
                <w:highlight w:val="none"/>
                <w:lang w:val="en-US" w:eastAsia="zh-CN"/>
              </w:rPr>
              <w:t>（2）三合土生产线</w:t>
            </w:r>
          </w:p>
          <w:p w14:paraId="6D814C5C">
            <w:pPr>
              <w:ind w:left="0" w:leftChars="0" w:firstLine="0" w:firstLineChars="0"/>
              <w:jc w:val="center"/>
              <w:rPr>
                <w:rFonts w:hint="default" w:ascii="Times New Roman" w:hAnsi="Times New Roman" w:cs="Times New Roman"/>
                <w:b w:val="0"/>
                <w:bCs/>
                <w:szCs w:val="21"/>
                <w:highlight w:val="none"/>
                <w:lang w:val="en-US" w:eastAsia="zh-CN"/>
              </w:rPr>
            </w:pPr>
            <w:r>
              <w:rPr>
                <w:rFonts w:hint="default" w:ascii="Times New Roman" w:hAnsi="Times New Roman" w:cs="Times New Roman"/>
                <w:b w:val="0"/>
                <w:bCs/>
                <w:szCs w:val="21"/>
                <w:highlight w:val="none"/>
                <w:lang w:val="en-US" w:eastAsia="zh-CN"/>
              </w:rPr>
              <w:object>
                <v:shape id="_x0000_i1027" o:spt="75" type="#_x0000_t75" style="height:168.55pt;width:263.6pt;" o:ole="t" filled="f" o:preferrelative="t" stroked="f" coordsize="21600,21600">
                  <v:path/>
                  <v:fill on="f" focussize="0,0"/>
                  <v:stroke on="f"/>
                  <v:imagedata r:id="rId12" o:title=""/>
                  <o:lock v:ext="edit" aspectratio="t"/>
                  <w10:wrap type="none"/>
                  <w10:anchorlock/>
                </v:shape>
                <o:OLEObject Type="Embed" ProgID="Visio.Drawing.11" ShapeID="_x0000_i1027" DrawAspect="Content" ObjectID="_1468075727" r:id="rId11">
                  <o:LockedField>false</o:LockedField>
                </o:OLEObject>
              </w:object>
            </w:r>
          </w:p>
          <w:p w14:paraId="28001AB6">
            <w:pPr>
              <w:pStyle w:val="44"/>
              <w:keepNext w:val="0"/>
              <w:keepLines w:val="0"/>
              <w:pageBreakBefore w:val="0"/>
              <w:widowControl/>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000000"/>
                <w:sz w:val="24"/>
                <w:szCs w:val="24"/>
                <w:highlight w:val="none"/>
                <w:lang w:val="en-US" w:eastAsia="zh-CN"/>
              </w:rPr>
            </w:pPr>
            <w:r>
              <w:rPr>
                <w:rFonts w:hint="default" w:ascii="Times New Roman" w:hAnsi="Times New Roman" w:cs="Times New Roman"/>
                <w:b/>
                <w:bCs/>
                <w:color w:val="000000"/>
                <w:sz w:val="24"/>
                <w:szCs w:val="24"/>
                <w:highlight w:val="none"/>
                <w:lang w:val="en-US" w:eastAsia="zh-CN"/>
              </w:rPr>
              <w:t>图2-</w:t>
            </w:r>
            <w:r>
              <w:rPr>
                <w:rFonts w:hint="eastAsia" w:cs="Times New Roman"/>
                <w:b/>
                <w:bCs/>
                <w:color w:val="000000"/>
                <w:sz w:val="24"/>
                <w:szCs w:val="24"/>
                <w:highlight w:val="none"/>
                <w:lang w:val="en-US" w:eastAsia="zh-CN"/>
              </w:rPr>
              <w:t>4</w:t>
            </w:r>
            <w:r>
              <w:rPr>
                <w:rFonts w:hint="default" w:ascii="Times New Roman" w:hAnsi="Times New Roman" w:cs="Times New Roman"/>
                <w:b/>
                <w:bCs/>
                <w:color w:val="000000"/>
                <w:sz w:val="24"/>
                <w:szCs w:val="24"/>
                <w:highlight w:val="none"/>
                <w:lang w:val="en-US" w:eastAsia="zh-CN"/>
              </w:rPr>
              <w:t xml:space="preserve">  </w:t>
            </w:r>
            <w:r>
              <w:rPr>
                <w:rFonts w:hint="eastAsia" w:cs="Times New Roman"/>
                <w:b/>
                <w:bCs/>
                <w:color w:val="000000"/>
                <w:sz w:val="24"/>
                <w:szCs w:val="24"/>
                <w:highlight w:val="none"/>
                <w:lang w:val="en-US" w:eastAsia="zh-CN"/>
              </w:rPr>
              <w:t>三合土</w:t>
            </w:r>
            <w:r>
              <w:rPr>
                <w:rFonts w:hint="default" w:ascii="Times New Roman" w:hAnsi="Times New Roman" w:cs="Times New Roman"/>
                <w:b/>
                <w:bCs/>
                <w:color w:val="000000"/>
                <w:sz w:val="24"/>
                <w:szCs w:val="24"/>
                <w:highlight w:val="none"/>
                <w:lang w:val="en-US" w:eastAsia="zh-CN"/>
              </w:rPr>
              <w:t>生产线工艺流程图</w:t>
            </w:r>
          </w:p>
          <w:p w14:paraId="0F639EA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筒仓存储：</w:t>
            </w:r>
            <w:r>
              <w:rPr>
                <w:rFonts w:hint="eastAsia" w:ascii="Times New Roman" w:hAnsi="Times New Roman" w:eastAsia="宋体" w:cs="Times New Roman"/>
                <w:sz w:val="24"/>
                <w:szCs w:val="24"/>
                <w:highlight w:val="none"/>
                <w:lang w:val="en-US" w:eastAsia="zh-CN" w:bidi="zh-CN"/>
              </w:rPr>
              <w:t>三合土</w:t>
            </w:r>
            <w:r>
              <w:rPr>
                <w:rFonts w:hint="default" w:ascii="Times New Roman" w:hAnsi="Times New Roman" w:eastAsia="宋体" w:cs="Times New Roman"/>
                <w:sz w:val="24"/>
                <w:szCs w:val="24"/>
                <w:highlight w:val="none"/>
                <w:lang w:val="en-US" w:eastAsia="zh-CN" w:bidi="zh-CN"/>
              </w:rPr>
              <w:t>生产线设置2个80t水泥筒仓。外购的水泥通过水泥罐车运至水泥筒仓附近，然后将水泥罐车的输送管路与水泥料仓的底部进料口相接，通过水泥罐车</w:t>
            </w:r>
            <w:r>
              <w:rPr>
                <w:rFonts w:hint="eastAsia" w:ascii="Times New Roman" w:hAnsi="Times New Roman" w:eastAsia="宋体" w:cs="Times New Roman"/>
                <w:sz w:val="24"/>
                <w:szCs w:val="24"/>
                <w:highlight w:val="none"/>
                <w:lang w:val="en-US" w:eastAsia="zh-CN" w:bidi="zh-CN"/>
              </w:rPr>
              <w:t>的</w:t>
            </w:r>
            <w:r>
              <w:rPr>
                <w:rFonts w:hint="default" w:ascii="Times New Roman" w:hAnsi="Times New Roman" w:eastAsia="宋体" w:cs="Times New Roman"/>
                <w:sz w:val="24"/>
                <w:szCs w:val="24"/>
                <w:highlight w:val="none"/>
                <w:lang w:val="en-US" w:eastAsia="zh-CN" w:bidi="zh-CN"/>
              </w:rPr>
              <w:t>气泵将车内的水泥输送到水泥料仓内。受气流冲击，筒仓内部分粉料会从仓顶排气孔排出。因此输送过程中产生水泥筒仓呼吸</w:t>
            </w:r>
            <w:r>
              <w:rPr>
                <w:rFonts w:hint="eastAsia" w:ascii="Times New Roman" w:hAnsi="Times New Roman" w:eastAsia="宋体" w:cs="Times New Roman"/>
                <w:sz w:val="24"/>
                <w:szCs w:val="24"/>
                <w:highlight w:val="none"/>
                <w:lang w:val="en-US" w:eastAsia="zh-CN" w:bidi="zh-CN"/>
              </w:rPr>
              <w:t>粉尘</w:t>
            </w:r>
            <w:r>
              <w:rPr>
                <w:rFonts w:hint="default" w:ascii="Times New Roman" w:hAnsi="Times New Roman" w:eastAsia="宋体" w:cs="Times New Roman"/>
                <w:sz w:val="24"/>
                <w:szCs w:val="24"/>
                <w:highlight w:val="none"/>
                <w:lang w:val="en-US" w:eastAsia="zh-CN" w:bidi="zh-CN"/>
              </w:rPr>
              <w:t>G2-1、运输扬尘G2-2及设备噪声N。</w:t>
            </w:r>
          </w:p>
          <w:p w14:paraId="29746EA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投料：</w:t>
            </w:r>
            <w:r>
              <w:rPr>
                <w:rFonts w:hint="eastAsia" w:ascii="Times New Roman" w:hAnsi="Times New Roman" w:eastAsia="宋体" w:cs="Times New Roman"/>
                <w:sz w:val="24"/>
                <w:szCs w:val="24"/>
                <w:highlight w:val="none"/>
                <w:lang w:val="en-US" w:eastAsia="zh-CN" w:bidi="zh-CN"/>
              </w:rPr>
              <w:t>建筑弃土</w:t>
            </w:r>
            <w:r>
              <w:rPr>
                <w:rFonts w:hint="default" w:ascii="Times New Roman" w:hAnsi="Times New Roman" w:eastAsia="宋体" w:cs="Times New Roman"/>
                <w:sz w:val="24"/>
                <w:szCs w:val="24"/>
                <w:highlight w:val="none"/>
                <w:lang w:val="en-US" w:eastAsia="zh-CN" w:bidi="zh-CN"/>
              </w:rPr>
              <w:t>及</w:t>
            </w:r>
            <w:r>
              <w:rPr>
                <w:rFonts w:hint="eastAsia" w:ascii="Times New Roman" w:hAnsi="Times New Roman" w:eastAsia="宋体" w:cs="Times New Roman"/>
                <w:sz w:val="24"/>
                <w:szCs w:val="24"/>
                <w:highlight w:val="none"/>
                <w:lang w:val="en-US" w:eastAsia="zh-CN" w:bidi="zh-CN"/>
              </w:rPr>
              <w:t>碎石</w:t>
            </w:r>
            <w:r>
              <w:rPr>
                <w:rFonts w:hint="default" w:ascii="Times New Roman" w:hAnsi="Times New Roman" w:eastAsia="宋体" w:cs="Times New Roman"/>
                <w:sz w:val="24"/>
                <w:szCs w:val="24"/>
                <w:highlight w:val="none"/>
                <w:lang w:val="en-US" w:eastAsia="zh-CN" w:bidi="zh-CN"/>
              </w:rPr>
              <w:t>（包括石粉、05料、12料、13料）通过铲车投入配料斗对应进料口，由进料口分别将</w:t>
            </w:r>
            <w:r>
              <w:rPr>
                <w:rFonts w:hint="eastAsia" w:ascii="Times New Roman" w:hAnsi="Times New Roman" w:eastAsia="宋体" w:cs="Times New Roman"/>
                <w:sz w:val="24"/>
                <w:szCs w:val="24"/>
                <w:highlight w:val="none"/>
                <w:lang w:val="en-US" w:eastAsia="zh-CN" w:bidi="zh-CN"/>
              </w:rPr>
              <w:t>碎石</w:t>
            </w:r>
            <w:r>
              <w:rPr>
                <w:rFonts w:hint="default" w:ascii="Times New Roman" w:hAnsi="Times New Roman" w:eastAsia="宋体" w:cs="Times New Roman"/>
                <w:sz w:val="24"/>
                <w:szCs w:val="24"/>
                <w:highlight w:val="none"/>
                <w:lang w:val="en-US" w:eastAsia="zh-CN" w:bidi="zh-CN"/>
              </w:rPr>
              <w:t>分别放入计量秤。此过程产生投料粉尘G2-3及设备噪声N。</w:t>
            </w:r>
          </w:p>
          <w:p w14:paraId="2D7585A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计量：项目配料采用计算机控制计量，实现自动控制投料，通过自动控制设备将水泥和水按比例泵入搅拌机，采用密闭式管道传输。项目土及碎</w:t>
            </w:r>
            <w:r>
              <w:rPr>
                <w:rFonts w:hint="eastAsia" w:ascii="Times New Roman" w:hAnsi="Times New Roman" w:eastAsia="宋体" w:cs="Times New Roman"/>
                <w:sz w:val="24"/>
                <w:szCs w:val="24"/>
                <w:highlight w:val="none"/>
                <w:lang w:val="en-US" w:eastAsia="zh-CN" w:bidi="zh-CN"/>
              </w:rPr>
              <w:t>石</w:t>
            </w:r>
            <w:r>
              <w:rPr>
                <w:rFonts w:hint="default" w:ascii="Times New Roman" w:hAnsi="Times New Roman" w:eastAsia="宋体" w:cs="Times New Roman"/>
                <w:sz w:val="24"/>
                <w:szCs w:val="24"/>
                <w:highlight w:val="none"/>
                <w:lang w:val="en-US" w:eastAsia="zh-CN" w:bidi="zh-CN"/>
              </w:rPr>
              <w:t>经计量后采用封闭输送带输送至搅拌机。此过程产生的污染物主要为设备噪声N及物料输送粉尘G2-4。</w:t>
            </w:r>
          </w:p>
          <w:p w14:paraId="26FBD8D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搅拌：原料进入搅拌机后，在搅拌机内均匀</w:t>
            </w:r>
            <w:r>
              <w:rPr>
                <w:rFonts w:hint="eastAsia" w:ascii="Times New Roman" w:hAnsi="Times New Roman" w:eastAsia="宋体" w:cs="Times New Roman"/>
                <w:sz w:val="24"/>
                <w:szCs w:val="24"/>
                <w:highlight w:val="none"/>
                <w:lang w:val="en-US" w:eastAsia="zh-CN" w:bidi="zh-CN"/>
              </w:rPr>
              <w:t>地</w:t>
            </w:r>
            <w:r>
              <w:rPr>
                <w:rFonts w:hint="default" w:ascii="Times New Roman" w:hAnsi="Times New Roman" w:eastAsia="宋体" w:cs="Times New Roman"/>
                <w:sz w:val="24"/>
                <w:szCs w:val="24"/>
                <w:highlight w:val="none"/>
                <w:lang w:val="en-US" w:eastAsia="zh-CN" w:bidi="zh-CN"/>
              </w:rPr>
              <w:t>混合在一起得到三合土产品。搅拌过程密封。此过程产生的污染物主要为搅拌粉尘G2-5及设备噪声N。</w:t>
            </w:r>
          </w:p>
          <w:p w14:paraId="5002690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厂外检验:项目不设实验室，检验工作由客户在厂外进行。罐车将成品运至目的场地，试验人员取少许混合搅拌好的三合土进行配比等指标的检验。确认各项指标合格后，项目方可继续生产。若厂外检验不合格，则该批次产品作为不合格品S2-1，回用于生产。</w:t>
            </w:r>
          </w:p>
          <w:p w14:paraId="0E5098B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eastAsia" w:ascii="Times New Roman" w:hAnsi="Times New Roman" w:eastAsia="宋体" w:cs="Times New Roman"/>
                <w:sz w:val="24"/>
                <w:szCs w:val="24"/>
                <w:highlight w:val="none"/>
                <w:lang w:val="en-US" w:eastAsia="zh-CN" w:bidi="zh-CN"/>
              </w:rPr>
              <w:t>产品</w:t>
            </w:r>
            <w:r>
              <w:rPr>
                <w:rFonts w:hint="default" w:ascii="Times New Roman" w:hAnsi="Times New Roman" w:eastAsia="宋体" w:cs="Times New Roman"/>
                <w:sz w:val="24"/>
                <w:szCs w:val="24"/>
                <w:highlight w:val="none"/>
                <w:lang w:val="en-US" w:eastAsia="zh-CN" w:bidi="zh-CN"/>
              </w:rPr>
              <w:t>外运：经检验，合格的产品通过罐车运输至施工工地。此过程主要产生运输扬尘</w:t>
            </w:r>
            <w:r>
              <w:rPr>
                <w:rFonts w:hint="eastAsia" w:ascii="Times New Roman" w:hAnsi="Times New Roman" w:eastAsia="宋体" w:cs="Times New Roman"/>
                <w:sz w:val="24"/>
                <w:szCs w:val="24"/>
                <w:highlight w:val="none"/>
                <w:lang w:val="en-US" w:eastAsia="zh-CN" w:bidi="zh-CN"/>
              </w:rPr>
              <w:t>G2-6</w:t>
            </w:r>
            <w:r>
              <w:rPr>
                <w:rFonts w:hint="default" w:ascii="Times New Roman" w:hAnsi="Times New Roman" w:eastAsia="宋体" w:cs="Times New Roman"/>
                <w:sz w:val="24"/>
                <w:szCs w:val="24"/>
                <w:highlight w:val="none"/>
                <w:lang w:val="en-US" w:eastAsia="zh-CN" w:bidi="zh-CN"/>
              </w:rPr>
              <w:t>及噪声N。</w:t>
            </w:r>
          </w:p>
          <w:p w14:paraId="69A13F9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bidi="zh-CN"/>
              </w:rPr>
            </w:pPr>
            <w:r>
              <w:rPr>
                <w:rFonts w:hint="default" w:ascii="Times New Roman" w:hAnsi="Times New Roman" w:eastAsia="宋体" w:cs="Times New Roman"/>
                <w:sz w:val="24"/>
                <w:szCs w:val="24"/>
                <w:highlight w:val="none"/>
                <w:lang w:val="en-US" w:eastAsia="zh-CN" w:bidi="zh-CN"/>
              </w:rPr>
              <w:t>其他</w:t>
            </w:r>
            <w:r>
              <w:rPr>
                <w:rFonts w:hint="eastAsia" w:ascii="Times New Roman" w:hAnsi="Times New Roman" w:eastAsia="宋体" w:cs="Times New Roman"/>
                <w:sz w:val="24"/>
                <w:szCs w:val="24"/>
                <w:highlight w:val="none"/>
                <w:lang w:val="en-US" w:eastAsia="zh-CN" w:bidi="zh-CN"/>
              </w:rPr>
              <w:t>产污</w:t>
            </w:r>
            <w:r>
              <w:rPr>
                <w:rFonts w:hint="default" w:ascii="Times New Roman" w:hAnsi="Times New Roman" w:eastAsia="宋体" w:cs="Times New Roman"/>
                <w:sz w:val="24"/>
                <w:szCs w:val="24"/>
                <w:highlight w:val="none"/>
                <w:lang w:val="en-US" w:eastAsia="zh-CN" w:bidi="zh-CN"/>
              </w:rPr>
              <w:t>节点分析：项目员工日常生活中会产生生活污水W</w:t>
            </w:r>
            <w:r>
              <w:rPr>
                <w:rFonts w:hint="eastAsia" w:ascii="Times New Roman" w:hAnsi="Times New Roman" w:eastAsia="宋体" w:cs="Times New Roman"/>
                <w:sz w:val="24"/>
                <w:szCs w:val="24"/>
                <w:highlight w:val="none"/>
                <w:lang w:val="en-US" w:eastAsia="zh-CN" w:bidi="zh-CN"/>
              </w:rPr>
              <w:t>3-</w:t>
            </w:r>
            <w:r>
              <w:rPr>
                <w:rFonts w:hint="default" w:ascii="Times New Roman" w:hAnsi="Times New Roman" w:eastAsia="宋体" w:cs="Times New Roman"/>
                <w:sz w:val="24"/>
                <w:szCs w:val="24"/>
                <w:highlight w:val="none"/>
                <w:lang w:val="en-US" w:eastAsia="zh-CN" w:bidi="zh-CN"/>
              </w:rPr>
              <w:t>1及食堂油烟G</w:t>
            </w:r>
            <w:r>
              <w:rPr>
                <w:rFonts w:hint="eastAsia" w:ascii="Times New Roman" w:hAnsi="Times New Roman" w:eastAsia="宋体" w:cs="Times New Roman"/>
                <w:sz w:val="24"/>
                <w:szCs w:val="24"/>
                <w:highlight w:val="none"/>
                <w:lang w:val="en-US" w:eastAsia="zh-CN" w:bidi="zh-CN"/>
              </w:rPr>
              <w:t>3-1</w:t>
            </w:r>
            <w:r>
              <w:rPr>
                <w:rFonts w:hint="default" w:ascii="Times New Roman" w:hAnsi="Times New Roman" w:eastAsia="宋体" w:cs="Times New Roman"/>
                <w:sz w:val="24"/>
                <w:szCs w:val="24"/>
                <w:highlight w:val="none"/>
                <w:lang w:val="en-US" w:eastAsia="zh-CN" w:bidi="zh-CN"/>
              </w:rPr>
              <w:t>，</w:t>
            </w:r>
            <w:r>
              <w:rPr>
                <w:rFonts w:hint="eastAsia" w:ascii="Times New Roman" w:hAnsi="Times New Roman" w:eastAsia="宋体" w:cs="Times New Roman"/>
                <w:sz w:val="24"/>
                <w:szCs w:val="24"/>
                <w:highlight w:val="none"/>
                <w:lang w:val="en-US" w:eastAsia="zh-CN" w:bidi="zh-CN"/>
              </w:rPr>
              <w:t>项目</w:t>
            </w:r>
            <w:r>
              <w:rPr>
                <w:rFonts w:hint="default" w:ascii="Times New Roman" w:hAnsi="Times New Roman" w:eastAsia="宋体" w:cs="Times New Roman"/>
                <w:sz w:val="24"/>
                <w:szCs w:val="24"/>
                <w:highlight w:val="none"/>
                <w:lang w:val="en-US" w:eastAsia="zh-CN" w:bidi="zh-CN"/>
              </w:rPr>
              <w:t>搅拌机需每天清洗，会产生设备清洗废水W</w:t>
            </w:r>
            <w:r>
              <w:rPr>
                <w:rFonts w:hint="eastAsia" w:ascii="Times New Roman" w:hAnsi="Times New Roman" w:eastAsia="宋体" w:cs="Times New Roman"/>
                <w:sz w:val="24"/>
                <w:szCs w:val="24"/>
                <w:highlight w:val="none"/>
                <w:lang w:val="en-US" w:eastAsia="zh-CN" w:bidi="zh-CN"/>
              </w:rPr>
              <w:t>3-</w:t>
            </w:r>
            <w:r>
              <w:rPr>
                <w:rFonts w:hint="default" w:ascii="Times New Roman" w:hAnsi="Times New Roman" w:eastAsia="宋体" w:cs="Times New Roman"/>
                <w:sz w:val="24"/>
                <w:szCs w:val="24"/>
                <w:highlight w:val="none"/>
                <w:lang w:val="en-US" w:eastAsia="zh-CN" w:bidi="zh-CN"/>
              </w:rPr>
              <w:t>2，为减少运输扬尘运输车辆需进行清洗，此过程产生车辆清洗水W</w:t>
            </w:r>
            <w:r>
              <w:rPr>
                <w:rFonts w:hint="eastAsia" w:ascii="Times New Roman" w:hAnsi="Times New Roman" w:eastAsia="宋体" w:cs="Times New Roman"/>
                <w:sz w:val="24"/>
                <w:szCs w:val="24"/>
                <w:highlight w:val="none"/>
                <w:lang w:val="en-US" w:eastAsia="zh-CN" w:bidi="zh-CN"/>
              </w:rPr>
              <w:t>3-</w:t>
            </w:r>
            <w:r>
              <w:rPr>
                <w:rFonts w:hint="default" w:ascii="Times New Roman" w:hAnsi="Times New Roman" w:eastAsia="宋体" w:cs="Times New Roman"/>
                <w:sz w:val="24"/>
                <w:szCs w:val="24"/>
                <w:highlight w:val="none"/>
                <w:lang w:val="en-US" w:eastAsia="zh-CN" w:bidi="zh-CN"/>
              </w:rPr>
              <w:t>3；设备清洗废水及车辆清洗废水经沉淀池及洗车槽处理后会产生沉渣S</w:t>
            </w:r>
            <w:r>
              <w:rPr>
                <w:rFonts w:hint="eastAsia" w:ascii="Times New Roman" w:hAnsi="Times New Roman" w:eastAsia="宋体" w:cs="Times New Roman"/>
                <w:sz w:val="24"/>
                <w:szCs w:val="24"/>
                <w:highlight w:val="none"/>
                <w:lang w:val="en-US" w:eastAsia="zh-CN" w:bidi="zh-CN"/>
              </w:rPr>
              <w:t>3</w:t>
            </w:r>
            <w:r>
              <w:rPr>
                <w:rFonts w:hint="default" w:ascii="Times New Roman" w:hAnsi="Times New Roman" w:eastAsia="宋体" w:cs="Times New Roman"/>
                <w:sz w:val="24"/>
                <w:szCs w:val="24"/>
                <w:highlight w:val="none"/>
                <w:lang w:val="en-US" w:eastAsia="zh-CN" w:bidi="zh-CN"/>
              </w:rPr>
              <w:t>-1，S</w:t>
            </w:r>
            <w:r>
              <w:rPr>
                <w:rFonts w:hint="eastAsia" w:ascii="Times New Roman" w:hAnsi="Times New Roman" w:eastAsia="宋体" w:cs="Times New Roman"/>
                <w:sz w:val="24"/>
                <w:szCs w:val="24"/>
                <w:highlight w:val="none"/>
                <w:lang w:val="en-US" w:eastAsia="zh-CN" w:bidi="zh-CN"/>
              </w:rPr>
              <w:t>3</w:t>
            </w:r>
            <w:r>
              <w:rPr>
                <w:rFonts w:hint="default" w:ascii="Times New Roman" w:hAnsi="Times New Roman" w:eastAsia="宋体" w:cs="Times New Roman"/>
                <w:sz w:val="24"/>
                <w:szCs w:val="24"/>
                <w:highlight w:val="none"/>
                <w:lang w:val="en-US" w:eastAsia="zh-CN" w:bidi="zh-CN"/>
              </w:rPr>
              <w:t>-2；项目在除尘过程中会产生除尘器收尘S3-3；此外项目在设备运维过程中会产生含有手套及抹布S3-4、废润滑油S3-5、废润滑油桶S3-6。</w:t>
            </w:r>
          </w:p>
          <w:p w14:paraId="31D50E28">
            <w:pPr>
              <w:pStyle w:val="40"/>
              <w:numPr>
                <w:ilvl w:val="0"/>
                <w:numId w:val="0"/>
              </w:numPr>
              <w:ind w:firstLine="480" w:firstLineChars="200"/>
              <w:rPr>
                <w:rFonts w:hint="default" w:ascii="Times New Roman" w:hAnsi="Times New Roman" w:eastAsia="宋体"/>
                <w:szCs w:val="24"/>
                <w:lang w:val="en-US" w:eastAsia="zh-CN"/>
              </w:rPr>
            </w:pPr>
            <w:r>
              <w:rPr>
                <w:rFonts w:hint="eastAsia" w:ascii="Times New Roman" w:hAnsi="Times New Roman"/>
                <w:szCs w:val="24"/>
                <w:lang w:val="en-US" w:eastAsia="zh-CN"/>
              </w:rPr>
              <w:t>项目运营期污染物情况见表2-7。</w:t>
            </w:r>
          </w:p>
          <w:p w14:paraId="54E2E5CD">
            <w:pPr>
              <w:keepNext w:val="0"/>
              <w:keepLines w:val="0"/>
              <w:pageBreakBefore w:val="0"/>
              <w:widowControl w:val="0"/>
              <w:kinsoku/>
              <w:wordWrap/>
              <w:overflowPunct/>
              <w:topLinePunct w:val="0"/>
              <w:autoSpaceDE w:val="0"/>
              <w:autoSpaceDN w:val="0"/>
              <w:bidi w:val="0"/>
              <w:adjustRightInd/>
              <w:snapToGrid/>
              <w:spacing w:line="240" w:lineRule="auto"/>
              <w:ind w:firstLine="482" w:firstLineChars="200"/>
              <w:jc w:val="center"/>
              <w:textAlignment w:val="baseline"/>
              <w:rPr>
                <w:b/>
                <w:bCs/>
                <w:sz w:val="24"/>
              </w:rPr>
            </w:pPr>
            <w:r>
              <w:rPr>
                <w:b/>
                <w:bCs/>
                <w:sz w:val="24"/>
              </w:rPr>
              <w:t>表</w:t>
            </w:r>
            <w:r>
              <w:rPr>
                <w:rFonts w:hint="eastAsia"/>
                <w:b/>
                <w:bCs/>
                <w:sz w:val="24"/>
              </w:rPr>
              <w:t>2-</w:t>
            </w:r>
            <w:r>
              <w:rPr>
                <w:rFonts w:hint="eastAsia"/>
                <w:b/>
                <w:bCs/>
                <w:sz w:val="24"/>
                <w:lang w:val="en-US" w:eastAsia="zh-CN"/>
              </w:rPr>
              <w:t>7</w:t>
            </w:r>
            <w:r>
              <w:rPr>
                <w:b/>
                <w:bCs/>
                <w:sz w:val="24"/>
              </w:rPr>
              <w:t xml:space="preserve">  项目运营期污染因子汇总一览表</w:t>
            </w:r>
          </w:p>
          <w:tbl>
            <w:tblPr>
              <w:tblStyle w:val="33"/>
              <w:tblW w:w="5059"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404"/>
              <w:gridCol w:w="1314"/>
              <w:gridCol w:w="1374"/>
              <w:gridCol w:w="3646"/>
            </w:tblGrid>
            <w:tr w14:paraId="6D471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tcBorders>
                    <w:tl2br w:val="nil"/>
                    <w:tr2bl w:val="nil"/>
                  </w:tcBorders>
                  <w:noWrap w:val="0"/>
                  <w:vAlign w:val="center"/>
                </w:tcPr>
                <w:p w14:paraId="60EF4028">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污染类</w:t>
                  </w:r>
                </w:p>
              </w:tc>
              <w:tc>
                <w:tcPr>
                  <w:tcW w:w="838" w:type="pct"/>
                  <w:tcBorders>
                    <w:tl2br w:val="nil"/>
                    <w:tr2bl w:val="nil"/>
                  </w:tcBorders>
                  <w:noWrap w:val="0"/>
                  <w:vAlign w:val="center"/>
                </w:tcPr>
                <w:p w14:paraId="030B3966">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产污源</w:t>
                  </w:r>
                </w:p>
              </w:tc>
              <w:tc>
                <w:tcPr>
                  <w:tcW w:w="784" w:type="pct"/>
                  <w:tcBorders>
                    <w:tl2br w:val="nil"/>
                    <w:tr2bl w:val="nil"/>
                  </w:tcBorders>
                  <w:noWrap w:val="0"/>
                  <w:vAlign w:val="center"/>
                </w:tcPr>
                <w:p w14:paraId="1E76213C">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编号</w:t>
                  </w:r>
                </w:p>
              </w:tc>
              <w:tc>
                <w:tcPr>
                  <w:tcW w:w="820" w:type="pct"/>
                  <w:tcBorders>
                    <w:tl2br w:val="nil"/>
                    <w:tr2bl w:val="nil"/>
                  </w:tcBorders>
                  <w:noWrap w:val="0"/>
                  <w:vAlign w:val="center"/>
                </w:tcPr>
                <w:p w14:paraId="640DF529">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主要污染因子</w:t>
                  </w:r>
                </w:p>
              </w:tc>
              <w:tc>
                <w:tcPr>
                  <w:tcW w:w="2176" w:type="pct"/>
                  <w:tcBorders>
                    <w:tl2br w:val="nil"/>
                    <w:tr2bl w:val="nil"/>
                  </w:tcBorders>
                  <w:noWrap w:val="0"/>
                  <w:vAlign w:val="center"/>
                </w:tcPr>
                <w:p w14:paraId="78AA8095">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污染防治措施及去向</w:t>
                  </w:r>
                </w:p>
              </w:tc>
            </w:tr>
            <w:tr w14:paraId="667B2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restart"/>
                  <w:tcBorders>
                    <w:tl2br w:val="nil"/>
                    <w:tr2bl w:val="nil"/>
                  </w:tcBorders>
                  <w:noWrap w:val="0"/>
                  <w:vAlign w:val="center"/>
                </w:tcPr>
                <w:p w14:paraId="4CEF43FA">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废水</w:t>
                  </w:r>
                </w:p>
              </w:tc>
              <w:tc>
                <w:tcPr>
                  <w:tcW w:w="838" w:type="pct"/>
                  <w:tcBorders>
                    <w:tl2br w:val="nil"/>
                    <w:tr2bl w:val="nil"/>
                  </w:tcBorders>
                  <w:noWrap w:val="0"/>
                  <w:vAlign w:val="center"/>
                </w:tcPr>
                <w:p w14:paraId="5AD9E163">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lang w:val="en-US" w:eastAsia="zh-CN"/>
                    </w:rPr>
                    <w:t>员工</w:t>
                  </w:r>
                  <w:r>
                    <w:rPr>
                      <w:rFonts w:hint="default" w:ascii="Times New Roman" w:hAnsi="Times New Roman" w:cs="Times New Roman"/>
                      <w:highlight w:val="none"/>
                    </w:rPr>
                    <w:t>生活</w:t>
                  </w:r>
                </w:p>
              </w:tc>
              <w:tc>
                <w:tcPr>
                  <w:tcW w:w="784" w:type="pct"/>
                  <w:tcBorders>
                    <w:tl2br w:val="nil"/>
                    <w:tr2bl w:val="nil"/>
                  </w:tcBorders>
                  <w:noWrap w:val="0"/>
                  <w:vAlign w:val="center"/>
                </w:tcPr>
                <w:p w14:paraId="7E425B2A">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cs="Times New Roman"/>
                      <w:highlight w:val="none"/>
                      <w:lang w:val="en-US" w:eastAsia="zh-CN"/>
                    </w:rPr>
                    <w:t>W</w:t>
                  </w:r>
                  <w:r>
                    <w:rPr>
                      <w:rFonts w:hint="eastAsia" w:cs="Times New Roman"/>
                      <w:highlight w:val="none"/>
                      <w:lang w:val="en-US" w:eastAsia="zh-CN"/>
                    </w:rPr>
                    <w:t>3-</w:t>
                  </w:r>
                  <w:r>
                    <w:rPr>
                      <w:rFonts w:hint="default" w:ascii="Times New Roman" w:hAnsi="Times New Roman" w:cs="Times New Roman"/>
                      <w:highlight w:val="none"/>
                      <w:lang w:val="en-US" w:eastAsia="zh-CN"/>
                    </w:rPr>
                    <w:t>1</w:t>
                  </w:r>
                </w:p>
              </w:tc>
              <w:tc>
                <w:tcPr>
                  <w:tcW w:w="820" w:type="pct"/>
                  <w:tcBorders>
                    <w:tl2br w:val="nil"/>
                    <w:tr2bl w:val="nil"/>
                  </w:tcBorders>
                  <w:noWrap w:val="0"/>
                  <w:vAlign w:val="center"/>
                </w:tcPr>
                <w:p w14:paraId="07AF3A84">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t>COD、NH</w:t>
                  </w:r>
                  <w:r>
                    <w:rPr>
                      <w:rFonts w:hint="default" w:ascii="Times New Roman" w:hAnsi="Times New Roman" w:cs="Times New Roman"/>
                      <w:highlight w:val="none"/>
                      <w:vertAlign w:val="subscript"/>
                    </w:rPr>
                    <w:t>3</w:t>
                  </w:r>
                  <w:r>
                    <w:rPr>
                      <w:rFonts w:hint="default" w:ascii="Times New Roman" w:hAnsi="Times New Roman" w:cs="Times New Roman"/>
                      <w:highlight w:val="none"/>
                    </w:rPr>
                    <w:t>-N、BOD</w:t>
                  </w:r>
                  <w:r>
                    <w:rPr>
                      <w:rFonts w:hint="default" w:ascii="Times New Roman" w:hAnsi="Times New Roman" w:cs="Times New Roman"/>
                      <w:highlight w:val="none"/>
                      <w:vertAlign w:val="subscript"/>
                    </w:rPr>
                    <w:t>5</w:t>
                  </w:r>
                  <w:r>
                    <w:rPr>
                      <w:rFonts w:hint="default" w:ascii="Times New Roman" w:hAnsi="Times New Roman" w:cs="Times New Roman"/>
                      <w:highlight w:val="none"/>
                    </w:rPr>
                    <w:t>、SS</w:t>
                  </w:r>
                  <w:r>
                    <w:rPr>
                      <w:rFonts w:hint="default" w:ascii="Times New Roman" w:hAnsi="Times New Roman" w:cs="Times New Roman"/>
                      <w:highlight w:val="none"/>
                      <w:lang w:eastAsia="zh-CN"/>
                    </w:rPr>
                    <w:t>、</w:t>
                  </w:r>
                  <w:r>
                    <w:rPr>
                      <w:rFonts w:hint="default" w:ascii="Times New Roman" w:hAnsi="Times New Roman" w:cs="Times New Roman"/>
                      <w:highlight w:val="none"/>
                      <w:lang w:val="en-US" w:eastAsia="zh-CN"/>
                    </w:rPr>
                    <w:t>动植物油</w:t>
                  </w:r>
                </w:p>
              </w:tc>
              <w:tc>
                <w:tcPr>
                  <w:tcW w:w="2176" w:type="pct"/>
                  <w:tcBorders>
                    <w:tl2br w:val="nil"/>
                    <w:tr2bl w:val="nil"/>
                  </w:tcBorders>
                  <w:noWrap w:val="0"/>
                  <w:vAlign w:val="center"/>
                </w:tcPr>
                <w:p w14:paraId="4CDF772C">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bCs/>
                      <w:kern w:val="24"/>
                      <w:highlight w:val="none"/>
                      <w:lang w:val="en-US" w:eastAsia="zh-CN"/>
                    </w:rPr>
                    <w:t>项目生活污水经隔油池+化粪池处理后，用于</w:t>
                  </w:r>
                  <w:r>
                    <w:rPr>
                      <w:rFonts w:hint="eastAsia" w:cs="Times New Roman"/>
                      <w:bCs/>
                      <w:kern w:val="24"/>
                      <w:highlight w:val="none"/>
                      <w:lang w:val="en-US" w:eastAsia="zh-CN"/>
                    </w:rPr>
                    <w:t>厂区绿化</w:t>
                  </w:r>
                  <w:r>
                    <w:rPr>
                      <w:rFonts w:hint="default" w:ascii="Times New Roman" w:hAnsi="Times New Roman" w:cs="Times New Roman"/>
                      <w:bCs/>
                      <w:kern w:val="24"/>
                      <w:highlight w:val="none"/>
                      <w:lang w:val="en-US" w:eastAsia="zh-CN"/>
                    </w:rPr>
                    <w:t>，不外排。</w:t>
                  </w:r>
                </w:p>
              </w:tc>
            </w:tr>
            <w:tr w14:paraId="04C0D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79" w:type="pct"/>
                  <w:vMerge w:val="continue"/>
                  <w:tcBorders>
                    <w:tl2br w:val="nil"/>
                    <w:tr2bl w:val="nil"/>
                  </w:tcBorders>
                  <w:noWrap w:val="0"/>
                  <w:vAlign w:val="center"/>
                </w:tcPr>
                <w:p w14:paraId="4D372E95">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4056F91A">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设备清洗</w:t>
                  </w:r>
                </w:p>
              </w:tc>
              <w:tc>
                <w:tcPr>
                  <w:tcW w:w="784" w:type="pct"/>
                  <w:tcBorders>
                    <w:tl2br w:val="nil"/>
                    <w:tr2bl w:val="nil"/>
                  </w:tcBorders>
                  <w:noWrap w:val="0"/>
                  <w:vAlign w:val="center"/>
                </w:tcPr>
                <w:p w14:paraId="58727F38">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cs="Times New Roman"/>
                      <w:highlight w:val="none"/>
                      <w:lang w:val="en-US" w:eastAsia="zh-CN"/>
                    </w:rPr>
                    <w:t>W</w:t>
                  </w:r>
                  <w:r>
                    <w:rPr>
                      <w:rFonts w:hint="eastAsia" w:cs="Times New Roman"/>
                      <w:highlight w:val="none"/>
                      <w:lang w:val="en-US" w:eastAsia="zh-CN"/>
                    </w:rPr>
                    <w:t>3-</w:t>
                  </w:r>
                  <w:r>
                    <w:rPr>
                      <w:rFonts w:hint="default" w:ascii="Times New Roman" w:hAnsi="Times New Roman" w:cs="Times New Roman"/>
                      <w:highlight w:val="none"/>
                      <w:lang w:val="en-US" w:eastAsia="zh-CN"/>
                    </w:rPr>
                    <w:t>2</w:t>
                  </w:r>
                </w:p>
              </w:tc>
              <w:tc>
                <w:tcPr>
                  <w:tcW w:w="820" w:type="pct"/>
                  <w:vMerge w:val="restart"/>
                  <w:tcBorders>
                    <w:tl2br w:val="nil"/>
                    <w:tr2bl w:val="nil"/>
                  </w:tcBorders>
                  <w:noWrap w:val="0"/>
                  <w:vAlign w:val="center"/>
                </w:tcPr>
                <w:p w14:paraId="7FE3FD6A">
                  <w:pPr>
                    <w:pStyle w:val="85"/>
                    <w:spacing w:before="24" w:after="24"/>
                    <w:rPr>
                      <w:rFonts w:hint="default" w:ascii="Times New Roman" w:hAnsi="Times New Roman" w:cs="Times New Roman"/>
                      <w:highlight w:val="none"/>
                    </w:rPr>
                  </w:pPr>
                  <w:r>
                    <w:rPr>
                      <w:rFonts w:hint="default" w:ascii="Times New Roman" w:hAnsi="Times New Roman" w:cs="Times New Roman"/>
                      <w:sz w:val="18"/>
                      <w:szCs w:val="18"/>
                      <w:highlight w:val="none"/>
                      <w:lang w:val="en-US" w:eastAsia="zh-CN"/>
                    </w:rPr>
                    <w:t>SS</w:t>
                  </w:r>
                </w:p>
              </w:tc>
              <w:tc>
                <w:tcPr>
                  <w:tcW w:w="2176" w:type="pct"/>
                  <w:tcBorders>
                    <w:tl2br w:val="nil"/>
                    <w:tr2bl w:val="nil"/>
                  </w:tcBorders>
                  <w:noWrap w:val="0"/>
                  <w:vAlign w:val="center"/>
                </w:tcPr>
                <w:p w14:paraId="3433462B">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经厂区沉淀池沉淀后回用于配料。</w:t>
                  </w:r>
                </w:p>
              </w:tc>
            </w:tr>
            <w:tr w14:paraId="5F4E2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79" w:type="pct"/>
                  <w:vMerge w:val="continue"/>
                  <w:tcBorders>
                    <w:tl2br w:val="nil"/>
                    <w:tr2bl w:val="nil"/>
                  </w:tcBorders>
                  <w:noWrap w:val="0"/>
                  <w:vAlign w:val="center"/>
                </w:tcPr>
                <w:p w14:paraId="6F98E6CA">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2AAB7062">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车辆清洗</w:t>
                  </w:r>
                </w:p>
              </w:tc>
              <w:tc>
                <w:tcPr>
                  <w:tcW w:w="784" w:type="pct"/>
                  <w:tcBorders>
                    <w:tl2br w:val="nil"/>
                    <w:tr2bl w:val="nil"/>
                  </w:tcBorders>
                  <w:noWrap w:val="0"/>
                  <w:vAlign w:val="center"/>
                </w:tcPr>
                <w:p w14:paraId="05C50B1F">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w:t>
                  </w:r>
                  <w:r>
                    <w:rPr>
                      <w:rFonts w:hint="eastAsia" w:cs="Times New Roman"/>
                      <w:highlight w:val="none"/>
                      <w:lang w:val="en-US" w:eastAsia="zh-CN"/>
                    </w:rPr>
                    <w:t>3-</w:t>
                  </w:r>
                  <w:r>
                    <w:rPr>
                      <w:rFonts w:hint="default" w:ascii="Times New Roman" w:hAnsi="Times New Roman" w:cs="Times New Roman"/>
                      <w:highlight w:val="none"/>
                      <w:lang w:val="en-US" w:eastAsia="zh-CN"/>
                    </w:rPr>
                    <w:t>3</w:t>
                  </w:r>
                </w:p>
              </w:tc>
              <w:tc>
                <w:tcPr>
                  <w:tcW w:w="820" w:type="pct"/>
                  <w:vMerge w:val="continue"/>
                  <w:tcBorders>
                    <w:tl2br w:val="nil"/>
                    <w:tr2bl w:val="nil"/>
                  </w:tcBorders>
                  <w:noWrap w:val="0"/>
                  <w:vAlign w:val="center"/>
                </w:tcPr>
                <w:p w14:paraId="2DC9E384">
                  <w:pPr>
                    <w:pStyle w:val="85"/>
                    <w:spacing w:before="24" w:after="24"/>
                    <w:rPr>
                      <w:rFonts w:hint="default" w:ascii="Times New Roman" w:hAnsi="Times New Roman" w:cs="Times New Roman"/>
                      <w:sz w:val="18"/>
                      <w:szCs w:val="18"/>
                      <w:highlight w:val="none"/>
                      <w:lang w:val="en-US" w:eastAsia="zh-CN"/>
                    </w:rPr>
                  </w:pPr>
                </w:p>
              </w:tc>
              <w:tc>
                <w:tcPr>
                  <w:tcW w:w="2176" w:type="pct"/>
                  <w:tcBorders>
                    <w:tl2br w:val="nil"/>
                    <w:tr2bl w:val="nil"/>
                  </w:tcBorders>
                  <w:noWrap w:val="0"/>
                  <w:vAlign w:val="center"/>
                </w:tcPr>
                <w:p w14:paraId="16D74D6B">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经厂区洗车槽沉淀后回用于配料。</w:t>
                  </w:r>
                </w:p>
              </w:tc>
            </w:tr>
            <w:tr w14:paraId="71D4F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31E50964">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029796C4">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初期雨水</w:t>
                  </w:r>
                </w:p>
              </w:tc>
              <w:tc>
                <w:tcPr>
                  <w:tcW w:w="784" w:type="pct"/>
                  <w:tcBorders>
                    <w:tl2br w:val="nil"/>
                    <w:tr2bl w:val="nil"/>
                  </w:tcBorders>
                  <w:noWrap w:val="0"/>
                  <w:vAlign w:val="center"/>
                </w:tcPr>
                <w:p w14:paraId="48A556F8">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w:t>
                  </w:r>
                </w:p>
              </w:tc>
              <w:tc>
                <w:tcPr>
                  <w:tcW w:w="820" w:type="pct"/>
                  <w:tcBorders>
                    <w:tl2br w:val="nil"/>
                    <w:tr2bl w:val="nil"/>
                  </w:tcBorders>
                  <w:noWrap w:val="0"/>
                  <w:vAlign w:val="center"/>
                </w:tcPr>
                <w:p w14:paraId="22FAB961">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sz w:val="18"/>
                      <w:szCs w:val="18"/>
                      <w:highlight w:val="none"/>
                      <w:lang w:val="en-US" w:eastAsia="zh-CN"/>
                    </w:rPr>
                    <w:t>SS</w:t>
                  </w:r>
                </w:p>
              </w:tc>
              <w:tc>
                <w:tcPr>
                  <w:tcW w:w="2176" w:type="pct"/>
                  <w:tcBorders>
                    <w:tl2br w:val="nil"/>
                    <w:tr2bl w:val="nil"/>
                  </w:tcBorders>
                  <w:noWrap w:val="0"/>
                  <w:vAlign w:val="center"/>
                </w:tcPr>
                <w:p w14:paraId="7B3270E3">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经初期雨水池沉淀后用于厂区抑尘。</w:t>
                  </w:r>
                </w:p>
              </w:tc>
            </w:tr>
            <w:tr w14:paraId="71541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restart"/>
                  <w:tcBorders>
                    <w:tl2br w:val="nil"/>
                    <w:tr2bl w:val="nil"/>
                  </w:tcBorders>
                  <w:noWrap w:val="0"/>
                  <w:vAlign w:val="center"/>
                </w:tcPr>
                <w:p w14:paraId="4DF3312E">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废气</w:t>
                  </w:r>
                </w:p>
              </w:tc>
              <w:tc>
                <w:tcPr>
                  <w:tcW w:w="838" w:type="pct"/>
                  <w:tcBorders>
                    <w:tl2br w:val="nil"/>
                    <w:tr2bl w:val="nil"/>
                  </w:tcBorders>
                  <w:noWrap w:val="0"/>
                  <w:vAlign w:val="center"/>
                </w:tcPr>
                <w:p w14:paraId="78A820B6">
                  <w:pPr>
                    <w:pStyle w:val="85"/>
                    <w:spacing w:before="24" w:after="24"/>
                    <w:rPr>
                      <w:rFonts w:hint="default" w:ascii="Times New Roman" w:hAnsi="Times New Roman" w:eastAsia="宋体" w:cs="Times New Roman"/>
                      <w:highlight w:val="none"/>
                      <w:lang w:val="en-US" w:eastAsia="zh-CN"/>
                    </w:rPr>
                  </w:pPr>
                  <w:r>
                    <w:rPr>
                      <w:rFonts w:hint="eastAsia" w:eastAsia="宋体" w:cs="Times New Roman"/>
                      <w:highlight w:val="none"/>
                      <w:lang w:val="en-US" w:eastAsia="zh-CN"/>
                    </w:rPr>
                    <w:t>原料堆放、装卸粉尘</w:t>
                  </w:r>
                </w:p>
              </w:tc>
              <w:tc>
                <w:tcPr>
                  <w:tcW w:w="784" w:type="pct"/>
                  <w:tcBorders>
                    <w:tl2br w:val="nil"/>
                    <w:tr2bl w:val="nil"/>
                  </w:tcBorders>
                  <w:noWrap w:val="0"/>
                  <w:vAlign w:val="center"/>
                </w:tcPr>
                <w:p w14:paraId="619C75C0">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G1-1</w:t>
                  </w:r>
                </w:p>
              </w:tc>
              <w:tc>
                <w:tcPr>
                  <w:tcW w:w="820" w:type="pct"/>
                  <w:tcBorders>
                    <w:tl2br w:val="nil"/>
                    <w:tr2bl w:val="nil"/>
                  </w:tcBorders>
                  <w:noWrap w:val="0"/>
                  <w:vAlign w:val="center"/>
                </w:tcPr>
                <w:p w14:paraId="4839DBA4">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颗粒物</w:t>
                  </w:r>
                </w:p>
              </w:tc>
              <w:tc>
                <w:tcPr>
                  <w:tcW w:w="2176" w:type="pct"/>
                  <w:tcBorders>
                    <w:tl2br w:val="nil"/>
                    <w:tr2bl w:val="nil"/>
                  </w:tcBorders>
                  <w:noWrap w:val="0"/>
                  <w:vAlign w:val="center"/>
                </w:tcPr>
                <w:p w14:paraId="77BF51D9">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采取</w:t>
                  </w:r>
                  <w:r>
                    <w:rPr>
                      <w:rFonts w:hint="eastAsia" w:cs="Times New Roman"/>
                      <w:highlight w:val="none"/>
                      <w:lang w:val="en-US" w:eastAsia="zh-CN"/>
                    </w:rPr>
                    <w:t>防尘网</w:t>
                  </w:r>
                  <w:r>
                    <w:rPr>
                      <w:rFonts w:hint="default" w:ascii="Times New Roman" w:hAnsi="Times New Roman" w:cs="Times New Roman"/>
                      <w:highlight w:val="none"/>
                      <w:lang w:val="en-US" w:eastAsia="zh-CN"/>
                    </w:rPr>
                    <w:t>喷雾降尘装置措施后无组织排放。</w:t>
                  </w:r>
                </w:p>
              </w:tc>
            </w:tr>
            <w:tr w14:paraId="0474B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764F1F2C">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54C4A56C">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给料</w:t>
                  </w:r>
                  <w:r>
                    <w:rPr>
                      <w:rFonts w:hint="default" w:ascii="Times New Roman" w:hAnsi="Times New Roman" w:eastAsia="宋体" w:cs="Times New Roman"/>
                      <w:kern w:val="0"/>
                      <w:sz w:val="18"/>
                      <w:szCs w:val="20"/>
                      <w:highlight w:val="none"/>
                      <w:lang w:val="en-US" w:eastAsia="zh-CN" w:bidi="ar-SA"/>
                    </w:rPr>
                    <w:t>粉尘</w:t>
                  </w:r>
                </w:p>
              </w:tc>
              <w:tc>
                <w:tcPr>
                  <w:tcW w:w="784" w:type="pct"/>
                  <w:tcBorders>
                    <w:tl2br w:val="nil"/>
                    <w:tr2bl w:val="nil"/>
                  </w:tcBorders>
                  <w:noWrap w:val="0"/>
                  <w:vAlign w:val="center"/>
                </w:tcPr>
                <w:p w14:paraId="5C7D8D32">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G1-3</w:t>
                  </w:r>
                </w:p>
              </w:tc>
              <w:tc>
                <w:tcPr>
                  <w:tcW w:w="820" w:type="pct"/>
                  <w:tcBorders>
                    <w:tl2br w:val="nil"/>
                    <w:tr2bl w:val="nil"/>
                  </w:tcBorders>
                  <w:noWrap w:val="0"/>
                  <w:vAlign w:val="center"/>
                </w:tcPr>
                <w:p w14:paraId="0CB00184">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rPr>
                    <w:t>颗粒物</w:t>
                  </w:r>
                </w:p>
              </w:tc>
              <w:tc>
                <w:tcPr>
                  <w:tcW w:w="2176" w:type="pct"/>
                  <w:tcBorders>
                    <w:tl2br w:val="nil"/>
                    <w:tr2bl w:val="nil"/>
                  </w:tcBorders>
                  <w:noWrap w:val="0"/>
                  <w:vAlign w:val="center"/>
                </w:tcPr>
                <w:p w14:paraId="2E5EB344">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lang w:val="en-US" w:eastAsia="zh-CN"/>
                    </w:rPr>
                    <w:t>采取喷雾抑尘措施后无组织排放。</w:t>
                  </w:r>
                </w:p>
              </w:tc>
            </w:tr>
            <w:tr w14:paraId="2497CE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66A04D74">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74CC8806">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破碎、</w:t>
                  </w:r>
                  <w:r>
                    <w:rPr>
                      <w:rFonts w:hint="eastAsia" w:eastAsia="宋体" w:cs="Times New Roman"/>
                      <w:highlight w:val="none"/>
                      <w:lang w:val="en-US" w:eastAsia="zh-CN"/>
                    </w:rPr>
                    <w:t>整形、</w:t>
                  </w:r>
                  <w:r>
                    <w:rPr>
                      <w:rFonts w:hint="default" w:ascii="Times New Roman" w:hAnsi="Times New Roman" w:eastAsia="宋体" w:cs="Times New Roman"/>
                      <w:highlight w:val="none"/>
                      <w:lang w:val="en-US" w:eastAsia="zh-CN"/>
                    </w:rPr>
                    <w:t>筛分</w:t>
                  </w:r>
                  <w:r>
                    <w:rPr>
                      <w:rFonts w:hint="eastAsia" w:eastAsia="宋体" w:cs="Times New Roman"/>
                      <w:highlight w:val="none"/>
                      <w:lang w:val="en-US" w:eastAsia="zh-CN"/>
                    </w:rPr>
                    <w:t>粉尘</w:t>
                  </w:r>
                </w:p>
              </w:tc>
              <w:tc>
                <w:tcPr>
                  <w:tcW w:w="784" w:type="pct"/>
                  <w:tcBorders>
                    <w:tl2br w:val="nil"/>
                    <w:tr2bl w:val="nil"/>
                  </w:tcBorders>
                  <w:noWrap w:val="0"/>
                  <w:vAlign w:val="center"/>
                </w:tcPr>
                <w:p w14:paraId="25E9504E">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G1-4</w:t>
                  </w:r>
                  <w:r>
                    <w:rPr>
                      <w:rFonts w:hint="eastAsia" w:eastAsia="宋体" w:cs="Times New Roman"/>
                      <w:highlight w:val="none"/>
                      <w:lang w:val="en-US" w:eastAsia="zh-CN"/>
                    </w:rPr>
                    <w:t>、</w:t>
                  </w:r>
                  <w:r>
                    <w:rPr>
                      <w:rFonts w:hint="default" w:ascii="Times New Roman" w:hAnsi="Times New Roman" w:eastAsia="宋体" w:cs="Times New Roman"/>
                      <w:highlight w:val="none"/>
                      <w:lang w:val="en-US" w:eastAsia="zh-CN"/>
                    </w:rPr>
                    <w:t>G1-5</w:t>
                  </w:r>
                  <w:r>
                    <w:rPr>
                      <w:rFonts w:hint="eastAsia" w:eastAsia="宋体" w:cs="Times New Roman"/>
                      <w:highlight w:val="none"/>
                      <w:lang w:val="en-US" w:eastAsia="zh-CN"/>
                    </w:rPr>
                    <w:t>、</w:t>
                  </w:r>
                  <w:r>
                    <w:rPr>
                      <w:rFonts w:hint="default" w:ascii="Times New Roman" w:hAnsi="Times New Roman" w:eastAsia="宋体" w:cs="Times New Roman"/>
                      <w:highlight w:val="none"/>
                      <w:lang w:val="en-US" w:eastAsia="zh-CN"/>
                    </w:rPr>
                    <w:t>G1-</w:t>
                  </w:r>
                  <w:r>
                    <w:rPr>
                      <w:rFonts w:hint="eastAsia" w:eastAsia="宋体" w:cs="Times New Roman"/>
                      <w:highlight w:val="none"/>
                      <w:lang w:val="en-US" w:eastAsia="zh-CN"/>
                    </w:rPr>
                    <w:t>7、</w:t>
                  </w:r>
                  <w:r>
                    <w:rPr>
                      <w:rFonts w:hint="default" w:ascii="Times New Roman" w:hAnsi="Times New Roman" w:eastAsia="宋体" w:cs="Times New Roman"/>
                      <w:highlight w:val="none"/>
                      <w:lang w:val="en-US" w:eastAsia="zh-CN"/>
                    </w:rPr>
                    <w:t>G1-</w:t>
                  </w:r>
                  <w:r>
                    <w:rPr>
                      <w:rFonts w:hint="eastAsia" w:eastAsia="宋体" w:cs="Times New Roman"/>
                      <w:highlight w:val="none"/>
                      <w:lang w:val="en-US" w:eastAsia="zh-CN"/>
                    </w:rPr>
                    <w:t>9、G1-11</w:t>
                  </w:r>
                </w:p>
              </w:tc>
              <w:tc>
                <w:tcPr>
                  <w:tcW w:w="820" w:type="pct"/>
                  <w:tcBorders>
                    <w:tl2br w:val="nil"/>
                    <w:tr2bl w:val="nil"/>
                  </w:tcBorders>
                  <w:noWrap w:val="0"/>
                  <w:vAlign w:val="center"/>
                </w:tcPr>
                <w:p w14:paraId="6AE879BE">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rPr>
                    <w:t>颗粒物</w:t>
                  </w:r>
                </w:p>
              </w:tc>
              <w:tc>
                <w:tcPr>
                  <w:tcW w:w="2176" w:type="pct"/>
                  <w:tcBorders>
                    <w:tl2br w:val="nil"/>
                    <w:tr2bl w:val="nil"/>
                  </w:tcBorders>
                  <w:noWrap w:val="0"/>
                  <w:vAlign w:val="center"/>
                </w:tcPr>
                <w:p w14:paraId="65E65CE4">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b w:val="0"/>
                      <w:bCs w:val="0"/>
                      <w:color w:val="000000"/>
                      <w:sz w:val="18"/>
                      <w:szCs w:val="18"/>
                      <w:highlight w:val="none"/>
                      <w:lang w:val="en-US" w:eastAsia="zh-CN"/>
                    </w:rPr>
                    <w:t>破碎、</w:t>
                  </w:r>
                  <w:r>
                    <w:rPr>
                      <w:rFonts w:hint="eastAsia" w:cs="Times New Roman"/>
                      <w:b w:val="0"/>
                      <w:bCs w:val="0"/>
                      <w:color w:val="000000"/>
                      <w:sz w:val="18"/>
                      <w:szCs w:val="18"/>
                      <w:highlight w:val="none"/>
                      <w:lang w:val="en-US" w:eastAsia="zh-CN"/>
                    </w:rPr>
                    <w:t>整形、</w:t>
                  </w:r>
                  <w:r>
                    <w:rPr>
                      <w:rFonts w:hint="default" w:ascii="Times New Roman" w:hAnsi="Times New Roman" w:cs="Times New Roman"/>
                      <w:b w:val="0"/>
                      <w:bCs w:val="0"/>
                      <w:color w:val="000000"/>
                      <w:sz w:val="18"/>
                      <w:szCs w:val="18"/>
                      <w:highlight w:val="none"/>
                      <w:lang w:val="en-US" w:eastAsia="zh-CN"/>
                    </w:rPr>
                    <w:t>筛分粉尘</w:t>
                  </w:r>
                  <w:r>
                    <w:rPr>
                      <w:rFonts w:hint="eastAsia" w:cs="Times New Roman"/>
                      <w:b w:val="0"/>
                      <w:bCs w:val="0"/>
                      <w:color w:val="000000"/>
                      <w:sz w:val="18"/>
                      <w:szCs w:val="18"/>
                      <w:highlight w:val="none"/>
                      <w:lang w:val="en-US" w:eastAsia="zh-CN"/>
                    </w:rPr>
                    <w:t>经喷雾除尘后无组织排放。</w:t>
                  </w:r>
                </w:p>
              </w:tc>
            </w:tr>
            <w:tr w14:paraId="682B9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078392AB">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461A6E4F">
                  <w:pPr>
                    <w:pStyle w:val="85"/>
                    <w:spacing w:before="24" w:after="24"/>
                    <w:rPr>
                      <w:rFonts w:hint="default" w:ascii="Times New Roman" w:hAnsi="Times New Roman" w:eastAsia="宋体" w:cs="Times New Roman"/>
                      <w:highlight w:val="none"/>
                      <w:lang w:val="en-US" w:eastAsia="zh-CN"/>
                    </w:rPr>
                  </w:pPr>
                  <w:r>
                    <w:rPr>
                      <w:rFonts w:hint="eastAsia" w:eastAsia="宋体" w:cs="Times New Roman"/>
                      <w:highlight w:val="none"/>
                      <w:lang w:val="en-US" w:eastAsia="zh-CN"/>
                    </w:rPr>
                    <w:t>碎石堆放、装卸粉尘</w:t>
                  </w:r>
                </w:p>
              </w:tc>
              <w:tc>
                <w:tcPr>
                  <w:tcW w:w="784" w:type="pct"/>
                  <w:tcBorders>
                    <w:tl2br w:val="nil"/>
                    <w:tr2bl w:val="nil"/>
                  </w:tcBorders>
                  <w:noWrap w:val="0"/>
                  <w:vAlign w:val="center"/>
                </w:tcPr>
                <w:p w14:paraId="2F6745C8">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G1-</w:t>
                  </w:r>
                  <w:r>
                    <w:rPr>
                      <w:rFonts w:hint="eastAsia" w:eastAsia="宋体" w:cs="Times New Roman"/>
                      <w:highlight w:val="none"/>
                      <w:lang w:val="en-US" w:eastAsia="zh-CN"/>
                    </w:rPr>
                    <w:t>13</w:t>
                  </w:r>
                </w:p>
              </w:tc>
              <w:tc>
                <w:tcPr>
                  <w:tcW w:w="820" w:type="pct"/>
                  <w:tcBorders>
                    <w:tl2br w:val="nil"/>
                    <w:tr2bl w:val="nil"/>
                  </w:tcBorders>
                  <w:noWrap w:val="0"/>
                  <w:vAlign w:val="center"/>
                </w:tcPr>
                <w:p w14:paraId="56CB2AC9">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rPr>
                    <w:t>颗粒物</w:t>
                  </w:r>
                </w:p>
              </w:tc>
              <w:tc>
                <w:tcPr>
                  <w:tcW w:w="2176" w:type="pct"/>
                  <w:tcBorders>
                    <w:tl2br w:val="nil"/>
                    <w:tr2bl w:val="nil"/>
                  </w:tcBorders>
                  <w:noWrap w:val="0"/>
                  <w:vAlign w:val="center"/>
                </w:tcPr>
                <w:p w14:paraId="03D58BEC">
                  <w:pPr>
                    <w:pStyle w:val="85"/>
                    <w:spacing w:before="24" w:after="24"/>
                    <w:rPr>
                      <w:rFonts w:hint="default" w:ascii="Times New Roman" w:hAnsi="Times New Roman" w:cs="Times New Roman"/>
                      <w:highlight w:val="none"/>
                      <w:lang w:val="en-US" w:eastAsia="zh-CN"/>
                    </w:rPr>
                  </w:pPr>
                  <w:r>
                    <w:rPr>
                      <w:rFonts w:hint="eastAsia" w:eastAsia="宋体" w:cs="Times New Roman"/>
                      <w:highlight w:val="none"/>
                      <w:lang w:val="en-US" w:eastAsia="zh-CN"/>
                    </w:rPr>
                    <w:t>碎石堆放、装卸粉尘</w:t>
                  </w:r>
                  <w:r>
                    <w:rPr>
                      <w:rFonts w:hint="default" w:ascii="Times New Roman" w:hAnsi="Times New Roman" w:cs="Times New Roman"/>
                      <w:highlight w:val="none"/>
                      <w:lang w:val="en-US" w:eastAsia="zh-CN"/>
                    </w:rPr>
                    <w:t>通过采取</w:t>
                  </w:r>
                  <w:r>
                    <w:rPr>
                      <w:rFonts w:hint="eastAsia" w:cs="Times New Roman"/>
                      <w:highlight w:val="none"/>
                      <w:lang w:val="en-US" w:eastAsia="zh-CN"/>
                    </w:rPr>
                    <w:t>防尘网及</w:t>
                  </w:r>
                  <w:r>
                    <w:rPr>
                      <w:rFonts w:hint="default" w:ascii="Times New Roman" w:hAnsi="Times New Roman" w:cs="Times New Roman"/>
                      <w:highlight w:val="none"/>
                      <w:lang w:val="en-US" w:eastAsia="zh-CN"/>
                    </w:rPr>
                    <w:t>喷雾降尘措施后无组织排放。</w:t>
                  </w:r>
                </w:p>
              </w:tc>
            </w:tr>
            <w:tr w14:paraId="50EEA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45A38BA0">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49CEBB5C">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水泥筒仓呼吸粉尘</w:t>
                  </w:r>
                </w:p>
              </w:tc>
              <w:tc>
                <w:tcPr>
                  <w:tcW w:w="784" w:type="pct"/>
                  <w:tcBorders>
                    <w:tl2br w:val="nil"/>
                    <w:tr2bl w:val="nil"/>
                  </w:tcBorders>
                  <w:noWrap w:val="0"/>
                  <w:vAlign w:val="center"/>
                </w:tcPr>
                <w:p w14:paraId="4CD94490">
                  <w:pPr>
                    <w:pStyle w:val="85"/>
                    <w:spacing w:before="24" w:after="24"/>
                    <w:ind w:firstLine="0" w:firstLineChars="0"/>
                    <w:rPr>
                      <w:rFonts w:hint="default" w:ascii="Times New Roman" w:hAnsi="Times New Roman" w:eastAsia="宋体" w:cs="Times New Roman"/>
                      <w:bCs/>
                      <w:color w:val="000000"/>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G2-1</w:t>
                  </w:r>
                </w:p>
              </w:tc>
              <w:tc>
                <w:tcPr>
                  <w:tcW w:w="820" w:type="pct"/>
                  <w:tcBorders>
                    <w:tl2br w:val="nil"/>
                    <w:tr2bl w:val="nil"/>
                  </w:tcBorders>
                  <w:noWrap w:val="0"/>
                  <w:vAlign w:val="center"/>
                </w:tcPr>
                <w:p w14:paraId="56BB95BC">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rPr>
                    <w:t>颗粒物</w:t>
                  </w:r>
                </w:p>
              </w:tc>
              <w:tc>
                <w:tcPr>
                  <w:tcW w:w="2176" w:type="pct"/>
                  <w:tcBorders>
                    <w:tl2br w:val="nil"/>
                    <w:tr2bl w:val="nil"/>
                  </w:tcBorders>
                  <w:noWrap w:val="0"/>
                  <w:vAlign w:val="center"/>
                </w:tcPr>
                <w:p w14:paraId="22602634">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cs="Times New Roman"/>
                      <w:sz w:val="18"/>
                      <w:szCs w:val="18"/>
                      <w:highlight w:val="none"/>
                      <w:lang w:val="en-US" w:eastAsia="zh-CN"/>
                    </w:rPr>
                    <w:t>经</w:t>
                  </w:r>
                  <w:r>
                    <w:rPr>
                      <w:rFonts w:hint="eastAsia" w:cs="Times New Roman"/>
                      <w:sz w:val="18"/>
                      <w:szCs w:val="18"/>
                      <w:highlight w:val="none"/>
                      <w:lang w:val="en-US" w:eastAsia="zh-CN"/>
                    </w:rPr>
                    <w:t>仓顶</w:t>
                  </w:r>
                  <w:r>
                    <w:rPr>
                      <w:rFonts w:hint="default" w:ascii="Times New Roman" w:hAnsi="Times New Roman" w:cs="Times New Roman"/>
                      <w:sz w:val="18"/>
                      <w:szCs w:val="18"/>
                      <w:highlight w:val="none"/>
                      <w:lang w:val="en-US" w:eastAsia="zh-CN"/>
                    </w:rPr>
                    <w:t>袋式除尘器处理后无组织排放。</w:t>
                  </w:r>
                </w:p>
              </w:tc>
            </w:tr>
            <w:tr w14:paraId="6E315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3591CAEB">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61F437E8">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eastAsia" w:eastAsia="宋体" w:cs="Times New Roman"/>
                      <w:kern w:val="0"/>
                      <w:sz w:val="18"/>
                      <w:szCs w:val="20"/>
                      <w:highlight w:val="none"/>
                      <w:lang w:val="en-US" w:eastAsia="zh-CN" w:bidi="ar-SA"/>
                    </w:rPr>
                    <w:t>投</w:t>
                  </w:r>
                  <w:r>
                    <w:rPr>
                      <w:rFonts w:hint="default" w:ascii="Times New Roman" w:hAnsi="Times New Roman" w:eastAsia="宋体" w:cs="Times New Roman"/>
                      <w:kern w:val="0"/>
                      <w:sz w:val="18"/>
                      <w:szCs w:val="20"/>
                      <w:highlight w:val="none"/>
                      <w:lang w:val="en-US" w:eastAsia="zh-CN" w:bidi="ar-SA"/>
                    </w:rPr>
                    <w:t>料粉尘</w:t>
                  </w:r>
                </w:p>
              </w:tc>
              <w:tc>
                <w:tcPr>
                  <w:tcW w:w="784" w:type="pct"/>
                  <w:tcBorders>
                    <w:tl2br w:val="nil"/>
                    <w:tr2bl w:val="nil"/>
                  </w:tcBorders>
                  <w:noWrap w:val="0"/>
                  <w:vAlign w:val="center"/>
                </w:tcPr>
                <w:p w14:paraId="7F6729D6">
                  <w:pPr>
                    <w:pStyle w:val="85"/>
                    <w:spacing w:before="24" w:after="24"/>
                    <w:ind w:firstLine="0" w:firstLineChars="0"/>
                    <w:rPr>
                      <w:rFonts w:hint="default" w:ascii="Times New Roman" w:hAnsi="Times New Roman" w:eastAsia="宋体" w:cs="Times New Roman"/>
                      <w:bCs/>
                      <w:color w:val="000000"/>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G2-</w:t>
                  </w:r>
                  <w:r>
                    <w:rPr>
                      <w:rFonts w:hint="eastAsia" w:eastAsia="宋体" w:cs="Times New Roman"/>
                      <w:kern w:val="0"/>
                      <w:sz w:val="18"/>
                      <w:szCs w:val="20"/>
                      <w:highlight w:val="none"/>
                      <w:lang w:val="en-US" w:eastAsia="zh-CN" w:bidi="ar-SA"/>
                    </w:rPr>
                    <w:t>3</w:t>
                  </w:r>
                </w:p>
              </w:tc>
              <w:tc>
                <w:tcPr>
                  <w:tcW w:w="820" w:type="pct"/>
                  <w:tcBorders>
                    <w:tl2br w:val="nil"/>
                    <w:tr2bl w:val="nil"/>
                  </w:tcBorders>
                  <w:noWrap w:val="0"/>
                  <w:vAlign w:val="center"/>
                </w:tcPr>
                <w:p w14:paraId="278B4008">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颗粒物</w:t>
                  </w:r>
                </w:p>
              </w:tc>
              <w:tc>
                <w:tcPr>
                  <w:tcW w:w="2176" w:type="pct"/>
                  <w:tcBorders>
                    <w:tl2br w:val="nil"/>
                    <w:tr2bl w:val="nil"/>
                  </w:tcBorders>
                  <w:noWrap w:val="0"/>
                  <w:vAlign w:val="center"/>
                </w:tcPr>
                <w:p w14:paraId="515792DB">
                  <w:pPr>
                    <w:pStyle w:val="85"/>
                    <w:spacing w:before="24" w:after="24"/>
                    <w:rPr>
                      <w:rFonts w:hint="default" w:ascii="Times New Roman" w:hAnsi="Times New Roman" w:cs="Times New Roman"/>
                      <w:highlight w:val="none"/>
                      <w:lang w:val="en-US" w:eastAsia="zh-CN"/>
                    </w:rPr>
                  </w:pPr>
                  <w:r>
                    <w:rPr>
                      <w:rFonts w:hint="eastAsia" w:cs="Times New Roman"/>
                      <w:highlight w:val="none"/>
                      <w:lang w:val="en-US" w:eastAsia="zh-CN"/>
                    </w:rPr>
                    <w:t>经</w:t>
                  </w:r>
                  <w:r>
                    <w:rPr>
                      <w:rFonts w:hint="default" w:ascii="Times New Roman" w:hAnsi="Times New Roman" w:cs="Times New Roman"/>
                      <w:highlight w:val="none"/>
                      <w:lang w:val="en-US" w:eastAsia="zh-CN"/>
                    </w:rPr>
                    <w:t>喷雾抑尘</w:t>
                  </w:r>
                  <w:r>
                    <w:rPr>
                      <w:rFonts w:hint="eastAsia" w:cs="Times New Roman"/>
                      <w:highlight w:val="none"/>
                      <w:lang w:val="en-US" w:eastAsia="zh-CN"/>
                    </w:rPr>
                    <w:t>后，无组织排放</w:t>
                  </w:r>
                  <w:r>
                    <w:rPr>
                      <w:rFonts w:hint="default" w:ascii="Times New Roman" w:hAnsi="Times New Roman" w:cs="Times New Roman"/>
                      <w:highlight w:val="none"/>
                      <w:lang w:val="en-US" w:eastAsia="zh-CN"/>
                    </w:rPr>
                    <w:t>。</w:t>
                  </w:r>
                </w:p>
              </w:tc>
            </w:tr>
            <w:tr w14:paraId="4A991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4A3F7560">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7AD38D96">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搅拌粉尘</w:t>
                  </w:r>
                </w:p>
              </w:tc>
              <w:tc>
                <w:tcPr>
                  <w:tcW w:w="784" w:type="pct"/>
                  <w:tcBorders>
                    <w:tl2br w:val="nil"/>
                    <w:tr2bl w:val="nil"/>
                  </w:tcBorders>
                  <w:noWrap w:val="0"/>
                  <w:vAlign w:val="center"/>
                </w:tcPr>
                <w:p w14:paraId="5A892054">
                  <w:pPr>
                    <w:pStyle w:val="85"/>
                    <w:spacing w:before="24" w:after="24"/>
                    <w:ind w:firstLine="0" w:firstLineChars="0"/>
                    <w:rPr>
                      <w:rFonts w:hint="default" w:ascii="Times New Roman" w:hAnsi="Times New Roman" w:eastAsia="宋体" w:cs="Times New Roman"/>
                      <w:bCs/>
                      <w:color w:val="000000"/>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G2-5</w:t>
                  </w:r>
                </w:p>
              </w:tc>
              <w:tc>
                <w:tcPr>
                  <w:tcW w:w="820" w:type="pct"/>
                  <w:tcBorders>
                    <w:tl2br w:val="nil"/>
                    <w:tr2bl w:val="nil"/>
                  </w:tcBorders>
                  <w:noWrap w:val="0"/>
                  <w:vAlign w:val="center"/>
                </w:tcPr>
                <w:p w14:paraId="1F4097D0">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rPr>
                    <w:t>颗粒物</w:t>
                  </w:r>
                </w:p>
              </w:tc>
              <w:tc>
                <w:tcPr>
                  <w:tcW w:w="2176" w:type="pct"/>
                  <w:tcBorders>
                    <w:tl2br w:val="nil"/>
                    <w:tr2bl w:val="nil"/>
                  </w:tcBorders>
                  <w:noWrap w:val="0"/>
                  <w:vAlign w:val="center"/>
                </w:tcPr>
                <w:p w14:paraId="740A8B2A">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eastAsia" w:cs="Times New Roman"/>
                      <w:highlight w:val="none"/>
                      <w:lang w:val="en-US" w:eastAsia="zh-CN"/>
                    </w:rPr>
                    <w:t>经半封闭车间沉降及喷雾降尘后，无组织排放</w:t>
                  </w:r>
                  <w:r>
                    <w:rPr>
                      <w:rFonts w:hint="default" w:ascii="Times New Roman" w:hAnsi="Times New Roman" w:cs="Times New Roman"/>
                      <w:highlight w:val="none"/>
                      <w:lang w:val="en-US" w:eastAsia="zh-CN"/>
                    </w:rPr>
                    <w:t>。</w:t>
                  </w:r>
                </w:p>
              </w:tc>
            </w:tr>
            <w:tr w14:paraId="111158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03136103">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27BBEC33">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eastAsia" w:cs="Times New Roman"/>
                      <w:highlight w:val="none"/>
                      <w:lang w:val="en-US" w:eastAsia="zh-CN"/>
                    </w:rPr>
                    <w:t>物料</w:t>
                  </w:r>
                  <w:r>
                    <w:rPr>
                      <w:rFonts w:hint="default" w:ascii="Times New Roman" w:hAnsi="Times New Roman" w:cs="Times New Roman"/>
                      <w:highlight w:val="none"/>
                      <w:lang w:val="en-US" w:eastAsia="zh-CN"/>
                    </w:rPr>
                    <w:t>输送粉尘</w:t>
                  </w:r>
                </w:p>
              </w:tc>
              <w:tc>
                <w:tcPr>
                  <w:tcW w:w="784" w:type="pct"/>
                  <w:tcBorders>
                    <w:tl2br w:val="nil"/>
                    <w:tr2bl w:val="nil"/>
                  </w:tcBorders>
                  <w:noWrap w:val="0"/>
                  <w:vAlign w:val="center"/>
                </w:tcPr>
                <w:p w14:paraId="0A271578">
                  <w:pPr>
                    <w:pStyle w:val="85"/>
                    <w:spacing w:before="24" w:after="24"/>
                    <w:ind w:firstLine="0" w:firstLineChars="0"/>
                    <w:rPr>
                      <w:rFonts w:hint="default" w:ascii="Times New Roman" w:hAnsi="Times New Roman" w:eastAsia="宋体" w:cs="Times New Roman"/>
                      <w:bCs/>
                      <w:color w:val="000000"/>
                      <w:kern w:val="0"/>
                      <w:sz w:val="18"/>
                      <w:szCs w:val="20"/>
                      <w:highlight w:val="none"/>
                      <w:lang w:val="en-US" w:eastAsia="zh-CN" w:bidi="ar-SA"/>
                    </w:rPr>
                  </w:pPr>
                  <w:r>
                    <w:rPr>
                      <w:rFonts w:hint="eastAsia" w:eastAsia="宋体" w:cs="Times New Roman"/>
                      <w:kern w:val="0"/>
                      <w:sz w:val="18"/>
                      <w:szCs w:val="20"/>
                      <w:highlight w:val="none"/>
                      <w:lang w:val="en-US" w:eastAsia="zh-CN" w:bidi="ar-SA"/>
                    </w:rPr>
                    <w:t>G1-6、G1-8、G1-10、G1-12、</w:t>
                  </w:r>
                  <w:r>
                    <w:rPr>
                      <w:rFonts w:hint="default" w:ascii="Times New Roman" w:hAnsi="Times New Roman" w:eastAsia="宋体" w:cs="Times New Roman"/>
                      <w:kern w:val="0"/>
                      <w:sz w:val="18"/>
                      <w:szCs w:val="20"/>
                      <w:highlight w:val="none"/>
                      <w:lang w:val="en-US" w:eastAsia="zh-CN" w:bidi="ar-SA"/>
                    </w:rPr>
                    <w:t>G2-</w:t>
                  </w:r>
                  <w:r>
                    <w:rPr>
                      <w:rFonts w:hint="eastAsia" w:eastAsia="宋体" w:cs="Times New Roman"/>
                      <w:kern w:val="0"/>
                      <w:sz w:val="18"/>
                      <w:szCs w:val="20"/>
                      <w:highlight w:val="none"/>
                      <w:lang w:val="en-US" w:eastAsia="zh-CN" w:bidi="ar-SA"/>
                    </w:rPr>
                    <w:t>4</w:t>
                  </w:r>
                </w:p>
              </w:tc>
              <w:tc>
                <w:tcPr>
                  <w:tcW w:w="820" w:type="pct"/>
                  <w:tcBorders>
                    <w:tl2br w:val="nil"/>
                    <w:tr2bl w:val="nil"/>
                  </w:tcBorders>
                  <w:noWrap w:val="0"/>
                  <w:vAlign w:val="center"/>
                </w:tcPr>
                <w:p w14:paraId="43D05F8C">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rPr>
                    <w:t>颗粒物</w:t>
                  </w:r>
                </w:p>
              </w:tc>
              <w:tc>
                <w:tcPr>
                  <w:tcW w:w="2176" w:type="pct"/>
                  <w:tcBorders>
                    <w:tl2br w:val="nil"/>
                    <w:tr2bl w:val="nil"/>
                  </w:tcBorders>
                  <w:noWrap w:val="0"/>
                  <w:vAlign w:val="center"/>
                </w:tcPr>
                <w:p w14:paraId="65CB1042">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lang w:val="en-US" w:eastAsia="zh-CN"/>
                    </w:rPr>
                    <w:t>封闭式传送带并在给</w:t>
                  </w:r>
                  <w:r>
                    <w:rPr>
                      <w:rFonts w:hint="eastAsia" w:cs="Times New Roman"/>
                      <w:highlight w:val="none"/>
                      <w:lang w:val="en-US" w:eastAsia="zh-CN"/>
                    </w:rPr>
                    <w:t>出</w:t>
                  </w:r>
                  <w:r>
                    <w:rPr>
                      <w:rFonts w:hint="default" w:ascii="Times New Roman" w:hAnsi="Times New Roman" w:cs="Times New Roman"/>
                      <w:highlight w:val="none"/>
                      <w:lang w:val="en-US" w:eastAsia="zh-CN"/>
                    </w:rPr>
                    <w:t>料口设置</w:t>
                  </w:r>
                  <w:r>
                    <w:rPr>
                      <w:rFonts w:hint="eastAsia" w:cs="Times New Roman"/>
                      <w:highlight w:val="none"/>
                      <w:lang w:val="en-US" w:eastAsia="zh-CN"/>
                    </w:rPr>
                    <w:t>喷雾</w:t>
                  </w:r>
                  <w:r>
                    <w:rPr>
                      <w:rFonts w:hint="default" w:ascii="Times New Roman" w:hAnsi="Times New Roman" w:cs="Times New Roman"/>
                      <w:highlight w:val="none"/>
                      <w:lang w:val="en-US" w:eastAsia="zh-CN"/>
                    </w:rPr>
                    <w:t>除尘装置。</w:t>
                  </w:r>
                </w:p>
              </w:tc>
            </w:tr>
            <w:tr w14:paraId="7F869E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3554A066">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6F194F3E">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运输扬尘</w:t>
                  </w:r>
                </w:p>
              </w:tc>
              <w:tc>
                <w:tcPr>
                  <w:tcW w:w="784" w:type="pct"/>
                  <w:tcBorders>
                    <w:tl2br w:val="nil"/>
                    <w:tr2bl w:val="nil"/>
                  </w:tcBorders>
                  <w:noWrap w:val="0"/>
                  <w:vAlign w:val="center"/>
                </w:tcPr>
                <w:p w14:paraId="35A49A65">
                  <w:pPr>
                    <w:pStyle w:val="85"/>
                    <w:spacing w:before="24" w:after="24"/>
                    <w:ind w:firstLine="0" w:firstLineChars="0"/>
                    <w:rPr>
                      <w:rFonts w:hint="default" w:ascii="Times New Roman" w:hAnsi="Times New Roman" w:eastAsia="宋体" w:cs="Times New Roman"/>
                      <w:bCs/>
                      <w:color w:val="000000"/>
                      <w:kern w:val="0"/>
                      <w:sz w:val="18"/>
                      <w:szCs w:val="20"/>
                      <w:highlight w:val="none"/>
                      <w:lang w:val="en-US" w:eastAsia="zh-CN" w:bidi="ar-SA"/>
                    </w:rPr>
                  </w:pPr>
                  <w:r>
                    <w:rPr>
                      <w:rFonts w:hint="default" w:ascii="Times New Roman" w:hAnsi="Times New Roman" w:eastAsia="宋体" w:cs="Times New Roman"/>
                      <w:kern w:val="0"/>
                      <w:sz w:val="18"/>
                      <w:szCs w:val="20"/>
                      <w:highlight w:val="none"/>
                      <w:lang w:val="en-US" w:eastAsia="zh-CN" w:bidi="ar-SA"/>
                    </w:rPr>
                    <w:t>G1-2</w:t>
                  </w:r>
                  <w:r>
                    <w:rPr>
                      <w:rFonts w:hint="eastAsia" w:eastAsia="宋体" w:cs="Times New Roman"/>
                      <w:kern w:val="0"/>
                      <w:sz w:val="18"/>
                      <w:szCs w:val="20"/>
                      <w:highlight w:val="none"/>
                      <w:lang w:val="en-US" w:eastAsia="zh-CN" w:bidi="ar-SA"/>
                    </w:rPr>
                    <w:t>、G2-2、</w:t>
                  </w:r>
                  <w:r>
                    <w:rPr>
                      <w:rFonts w:hint="default" w:ascii="Times New Roman" w:hAnsi="Times New Roman" w:eastAsia="宋体" w:cs="Times New Roman"/>
                      <w:kern w:val="0"/>
                      <w:sz w:val="18"/>
                      <w:szCs w:val="20"/>
                      <w:highlight w:val="none"/>
                      <w:lang w:val="en-US" w:eastAsia="zh-CN" w:bidi="ar-SA"/>
                    </w:rPr>
                    <w:t>G</w:t>
                  </w:r>
                  <w:r>
                    <w:rPr>
                      <w:rFonts w:hint="eastAsia" w:eastAsia="宋体" w:cs="Times New Roman"/>
                      <w:kern w:val="0"/>
                      <w:sz w:val="18"/>
                      <w:szCs w:val="20"/>
                      <w:highlight w:val="none"/>
                      <w:lang w:val="en-US" w:eastAsia="zh-CN" w:bidi="ar-SA"/>
                    </w:rPr>
                    <w:t>2-6</w:t>
                  </w:r>
                </w:p>
              </w:tc>
              <w:tc>
                <w:tcPr>
                  <w:tcW w:w="820" w:type="pct"/>
                  <w:tcBorders>
                    <w:tl2br w:val="nil"/>
                    <w:tr2bl w:val="nil"/>
                  </w:tcBorders>
                  <w:noWrap w:val="0"/>
                  <w:vAlign w:val="center"/>
                </w:tcPr>
                <w:p w14:paraId="38E585C1">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颗粒物</w:t>
                  </w:r>
                </w:p>
              </w:tc>
              <w:tc>
                <w:tcPr>
                  <w:tcW w:w="2176" w:type="pct"/>
                  <w:tcBorders>
                    <w:tl2br w:val="nil"/>
                    <w:tr2bl w:val="nil"/>
                  </w:tcBorders>
                  <w:noWrap w:val="0"/>
                  <w:vAlign w:val="center"/>
                </w:tcPr>
                <w:p w14:paraId="2886A355">
                  <w:pPr>
                    <w:pStyle w:val="85"/>
                    <w:spacing w:before="24" w:after="24"/>
                    <w:rPr>
                      <w:rFonts w:hint="default" w:ascii="Times New Roman" w:hAnsi="Times New Roman" w:eastAsia="宋体" w:cs="Times New Roman"/>
                      <w:kern w:val="0"/>
                      <w:sz w:val="18"/>
                      <w:szCs w:val="20"/>
                      <w:highlight w:val="none"/>
                      <w:lang w:val="en-US" w:eastAsia="zh-CN" w:bidi="ar-SA"/>
                    </w:rPr>
                  </w:pPr>
                  <w:r>
                    <w:rPr>
                      <w:rFonts w:hint="default" w:ascii="Times New Roman" w:hAnsi="Times New Roman" w:cs="Times New Roman"/>
                      <w:highlight w:val="none"/>
                      <w:lang w:val="en-US" w:eastAsia="zh-CN"/>
                    </w:rPr>
                    <w:t>厂区道路硬化，定期洒水、清扫，冲洗车辆、限制车速。</w:t>
                  </w:r>
                </w:p>
              </w:tc>
            </w:tr>
            <w:tr w14:paraId="1B636C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tcBorders>
                    <w:tl2br w:val="nil"/>
                    <w:tr2bl w:val="nil"/>
                  </w:tcBorders>
                  <w:noWrap w:val="0"/>
                  <w:vAlign w:val="center"/>
                </w:tcPr>
                <w:p w14:paraId="6D3310C6">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噪声</w:t>
                  </w:r>
                </w:p>
              </w:tc>
              <w:tc>
                <w:tcPr>
                  <w:tcW w:w="838" w:type="pct"/>
                  <w:tcBorders>
                    <w:tl2br w:val="nil"/>
                    <w:tr2bl w:val="nil"/>
                  </w:tcBorders>
                  <w:noWrap w:val="0"/>
                  <w:vAlign w:val="center"/>
                </w:tcPr>
                <w:p w14:paraId="199AFC50">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生产设备噪声</w:t>
                  </w:r>
                </w:p>
              </w:tc>
              <w:tc>
                <w:tcPr>
                  <w:tcW w:w="784" w:type="pct"/>
                  <w:tcBorders>
                    <w:tl2br w:val="nil"/>
                    <w:tr2bl w:val="nil"/>
                  </w:tcBorders>
                  <w:noWrap w:val="0"/>
                  <w:vAlign w:val="center"/>
                </w:tcPr>
                <w:p w14:paraId="04D60253">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cs="Times New Roman"/>
                      <w:highlight w:val="none"/>
                      <w:lang w:val="en-US" w:eastAsia="zh-CN"/>
                    </w:rPr>
                    <w:t>N</w:t>
                  </w:r>
                </w:p>
              </w:tc>
              <w:tc>
                <w:tcPr>
                  <w:tcW w:w="820" w:type="pct"/>
                  <w:tcBorders>
                    <w:tl2br w:val="nil"/>
                    <w:tr2bl w:val="nil"/>
                  </w:tcBorders>
                  <w:noWrap w:val="0"/>
                  <w:vAlign w:val="center"/>
                </w:tcPr>
                <w:p w14:paraId="1D10EC1D">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机械噪声</w:t>
                  </w:r>
                </w:p>
              </w:tc>
              <w:tc>
                <w:tcPr>
                  <w:tcW w:w="2176" w:type="pct"/>
                  <w:tcBorders>
                    <w:tl2br w:val="nil"/>
                    <w:tr2bl w:val="nil"/>
                  </w:tcBorders>
                  <w:noWrap w:val="0"/>
                  <w:vAlign w:val="center"/>
                </w:tcPr>
                <w:p w14:paraId="3C61AC53">
                  <w:pPr>
                    <w:pStyle w:val="85"/>
                    <w:spacing w:before="24" w:after="24"/>
                    <w:rPr>
                      <w:rFonts w:hint="default" w:ascii="Times New Roman" w:hAnsi="Times New Roman" w:eastAsia="宋体" w:cs="Times New Roman"/>
                      <w:highlight w:val="none"/>
                      <w:lang w:eastAsia="zh-CN"/>
                    </w:rPr>
                  </w:pPr>
                  <w:r>
                    <w:rPr>
                      <w:rFonts w:hint="default" w:ascii="Times New Roman" w:hAnsi="Times New Roman" w:cs="Times New Roman"/>
                      <w:highlight w:val="none"/>
                    </w:rPr>
                    <w:t>采购低噪声设备，对噪声设备采用隔声、减振等降噪措施</w:t>
                  </w:r>
                  <w:r>
                    <w:rPr>
                      <w:rFonts w:hint="default" w:ascii="Times New Roman" w:hAnsi="Times New Roman" w:cs="Times New Roman"/>
                      <w:highlight w:val="none"/>
                      <w:lang w:eastAsia="zh-CN"/>
                    </w:rPr>
                    <w:t>。</w:t>
                  </w:r>
                </w:p>
              </w:tc>
            </w:tr>
            <w:tr w14:paraId="0C62D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tcBorders>
                    <w:tl2br w:val="nil"/>
                    <w:tr2bl w:val="nil"/>
                  </w:tcBorders>
                  <w:noWrap w:val="0"/>
                  <w:vAlign w:val="center"/>
                </w:tcPr>
                <w:p w14:paraId="54718589">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lang w:val="en-US" w:eastAsia="zh-CN"/>
                    </w:rPr>
                    <w:t>生活垃圾</w:t>
                  </w:r>
                </w:p>
              </w:tc>
              <w:tc>
                <w:tcPr>
                  <w:tcW w:w="838" w:type="pct"/>
                  <w:tcBorders>
                    <w:tl2br w:val="nil"/>
                    <w:tr2bl w:val="nil"/>
                  </w:tcBorders>
                  <w:noWrap w:val="0"/>
                  <w:vAlign w:val="center"/>
                </w:tcPr>
                <w:p w14:paraId="6DC98873">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员工生活</w:t>
                  </w:r>
                </w:p>
              </w:tc>
              <w:tc>
                <w:tcPr>
                  <w:tcW w:w="784" w:type="pct"/>
                  <w:tcBorders>
                    <w:tl2br w:val="nil"/>
                    <w:tr2bl w:val="nil"/>
                  </w:tcBorders>
                  <w:noWrap w:val="0"/>
                  <w:vAlign w:val="center"/>
                </w:tcPr>
                <w:p w14:paraId="6BAF4E70">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cs="Times New Roman"/>
                      <w:highlight w:val="none"/>
                      <w:lang w:val="en-US" w:eastAsia="zh-CN"/>
                    </w:rPr>
                    <w:t>/</w:t>
                  </w:r>
                </w:p>
              </w:tc>
              <w:tc>
                <w:tcPr>
                  <w:tcW w:w="820" w:type="pct"/>
                  <w:tcBorders>
                    <w:tl2br w:val="nil"/>
                    <w:tr2bl w:val="nil"/>
                  </w:tcBorders>
                  <w:noWrap w:val="0"/>
                  <w:vAlign w:val="center"/>
                </w:tcPr>
                <w:p w14:paraId="2F3D94B2">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生活垃圾</w:t>
                  </w:r>
                </w:p>
              </w:tc>
              <w:tc>
                <w:tcPr>
                  <w:tcW w:w="2176" w:type="pct"/>
                  <w:tcBorders>
                    <w:tl2br w:val="nil"/>
                    <w:tr2bl w:val="nil"/>
                  </w:tcBorders>
                  <w:noWrap w:val="0"/>
                  <w:vAlign w:val="center"/>
                </w:tcPr>
                <w:p w14:paraId="23A28CDB">
                  <w:pPr>
                    <w:pStyle w:val="85"/>
                    <w:spacing w:before="24" w:after="24"/>
                    <w:rPr>
                      <w:rFonts w:hint="default" w:ascii="Times New Roman" w:hAnsi="Times New Roman" w:eastAsia="宋体" w:cs="Times New Roman"/>
                      <w:highlight w:val="none"/>
                      <w:lang w:eastAsia="zh-CN"/>
                    </w:rPr>
                  </w:pPr>
                  <w:r>
                    <w:rPr>
                      <w:rFonts w:hint="default" w:ascii="Times New Roman" w:hAnsi="Times New Roman" w:cs="Times New Roman"/>
                      <w:highlight w:val="none"/>
                      <w:lang w:val="en-US" w:eastAsia="zh-CN"/>
                    </w:rPr>
                    <w:t>统一收集，</w:t>
                  </w:r>
                  <w:r>
                    <w:rPr>
                      <w:rFonts w:hint="default" w:ascii="Times New Roman" w:hAnsi="Times New Roman" w:cs="Times New Roman"/>
                      <w:highlight w:val="none"/>
                    </w:rPr>
                    <w:t>交由环卫部门清运</w:t>
                  </w:r>
                  <w:r>
                    <w:rPr>
                      <w:rFonts w:hint="default" w:ascii="Times New Roman" w:hAnsi="Times New Roman" w:cs="Times New Roman"/>
                      <w:highlight w:val="none"/>
                      <w:lang w:eastAsia="zh-CN"/>
                    </w:rPr>
                    <w:t>。</w:t>
                  </w:r>
                </w:p>
              </w:tc>
            </w:tr>
            <w:tr w14:paraId="3E8E8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restart"/>
                  <w:tcBorders>
                    <w:tl2br w:val="nil"/>
                    <w:tr2bl w:val="nil"/>
                  </w:tcBorders>
                  <w:noWrap w:val="0"/>
                  <w:vAlign w:val="center"/>
                </w:tcPr>
                <w:p w14:paraId="4B3516FB">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lang w:val="en-US" w:eastAsia="zh-CN"/>
                    </w:rPr>
                    <w:t>一般固废</w:t>
                  </w:r>
                </w:p>
              </w:tc>
              <w:tc>
                <w:tcPr>
                  <w:tcW w:w="838" w:type="pct"/>
                  <w:tcBorders>
                    <w:tl2br w:val="nil"/>
                    <w:tr2bl w:val="nil"/>
                  </w:tcBorders>
                  <w:noWrap w:val="0"/>
                  <w:vAlign w:val="center"/>
                </w:tcPr>
                <w:p w14:paraId="31B7F835">
                  <w:pPr>
                    <w:pStyle w:val="85"/>
                    <w:spacing w:before="24" w:after="24"/>
                    <w:rPr>
                      <w:rFonts w:hint="default" w:ascii="Times New Roman" w:hAnsi="Times New Roman" w:eastAsia="宋体" w:cs="Times New Roman"/>
                      <w:highlight w:val="none"/>
                      <w:lang w:val="en-US" w:eastAsia="zh-CN"/>
                    </w:rPr>
                  </w:pPr>
                  <w:r>
                    <w:rPr>
                      <w:rFonts w:hint="eastAsia" w:eastAsia="宋体" w:cs="Times New Roman"/>
                      <w:highlight w:val="none"/>
                      <w:lang w:val="en-US" w:eastAsia="zh-CN"/>
                    </w:rPr>
                    <w:t>检验</w:t>
                  </w:r>
                </w:p>
              </w:tc>
              <w:tc>
                <w:tcPr>
                  <w:tcW w:w="784" w:type="pct"/>
                  <w:tcBorders>
                    <w:tl2br w:val="nil"/>
                    <w:tr2bl w:val="nil"/>
                  </w:tcBorders>
                  <w:noWrap w:val="0"/>
                  <w:vAlign w:val="center"/>
                </w:tcPr>
                <w:p w14:paraId="5578963A">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S2-1</w:t>
                  </w:r>
                </w:p>
              </w:tc>
              <w:tc>
                <w:tcPr>
                  <w:tcW w:w="820" w:type="pct"/>
                  <w:tcBorders>
                    <w:tl2br w:val="nil"/>
                    <w:tr2bl w:val="nil"/>
                  </w:tcBorders>
                  <w:noWrap w:val="0"/>
                  <w:vAlign w:val="center"/>
                </w:tcPr>
                <w:p w14:paraId="19F659DB">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eastAsia" w:eastAsia="宋体" w:cs="Times New Roman"/>
                      <w:highlight w:val="none"/>
                      <w:lang w:val="en-US" w:eastAsia="zh-CN"/>
                    </w:rPr>
                    <w:t>不合格品</w:t>
                  </w:r>
                </w:p>
              </w:tc>
              <w:tc>
                <w:tcPr>
                  <w:tcW w:w="2176" w:type="pct"/>
                  <w:tcBorders>
                    <w:tl2br w:val="nil"/>
                    <w:tr2bl w:val="nil"/>
                  </w:tcBorders>
                  <w:noWrap w:val="0"/>
                  <w:vAlign w:val="center"/>
                </w:tcPr>
                <w:p w14:paraId="5559DB49">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收集后，回用于生产。</w:t>
                  </w:r>
                </w:p>
              </w:tc>
            </w:tr>
            <w:tr w14:paraId="53C0E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77EFB066">
                  <w:pPr>
                    <w:pStyle w:val="85"/>
                    <w:spacing w:before="24" w:after="24"/>
                    <w:rPr>
                      <w:rFonts w:hint="default" w:ascii="Times New Roman" w:hAnsi="Times New Roman" w:cs="Times New Roman"/>
                      <w:highlight w:val="none"/>
                      <w:lang w:val="en-US" w:eastAsia="zh-CN"/>
                    </w:rPr>
                  </w:pPr>
                </w:p>
              </w:tc>
              <w:tc>
                <w:tcPr>
                  <w:tcW w:w="838" w:type="pct"/>
                  <w:tcBorders>
                    <w:tl2br w:val="nil"/>
                    <w:tr2bl w:val="nil"/>
                  </w:tcBorders>
                  <w:noWrap w:val="0"/>
                  <w:vAlign w:val="center"/>
                </w:tcPr>
                <w:p w14:paraId="188E7ED5">
                  <w:pPr>
                    <w:pStyle w:val="85"/>
                    <w:spacing w:before="24" w:after="24"/>
                    <w:ind w:firstLine="0" w:firstLineChars="0"/>
                    <w:rPr>
                      <w:rFonts w:hint="eastAsia"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废水处理</w:t>
                  </w:r>
                </w:p>
              </w:tc>
              <w:tc>
                <w:tcPr>
                  <w:tcW w:w="784" w:type="pct"/>
                  <w:tcBorders>
                    <w:tl2br w:val="nil"/>
                    <w:tr2bl w:val="nil"/>
                  </w:tcBorders>
                  <w:noWrap w:val="0"/>
                  <w:vAlign w:val="center"/>
                </w:tcPr>
                <w:p w14:paraId="4C133D6F">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S</w:t>
                  </w:r>
                  <w:r>
                    <w:rPr>
                      <w:rFonts w:hint="eastAsia" w:eastAsia="宋体" w:cs="Times New Roman"/>
                      <w:highlight w:val="none"/>
                      <w:lang w:val="en-US" w:eastAsia="zh-CN"/>
                    </w:rPr>
                    <w:t>3</w:t>
                  </w:r>
                  <w:r>
                    <w:rPr>
                      <w:rFonts w:hint="default" w:ascii="Times New Roman" w:hAnsi="Times New Roman" w:eastAsia="宋体" w:cs="Times New Roman"/>
                      <w:highlight w:val="none"/>
                      <w:lang w:val="en-US" w:eastAsia="zh-CN"/>
                    </w:rPr>
                    <w:t>-1，S</w:t>
                  </w:r>
                  <w:r>
                    <w:rPr>
                      <w:rFonts w:hint="eastAsia" w:eastAsia="宋体" w:cs="Times New Roman"/>
                      <w:highlight w:val="none"/>
                      <w:lang w:val="en-US" w:eastAsia="zh-CN"/>
                    </w:rPr>
                    <w:t>3</w:t>
                  </w:r>
                  <w:r>
                    <w:rPr>
                      <w:rFonts w:hint="default" w:ascii="Times New Roman" w:hAnsi="Times New Roman" w:eastAsia="宋体" w:cs="Times New Roman"/>
                      <w:highlight w:val="none"/>
                      <w:lang w:val="en-US" w:eastAsia="zh-CN"/>
                    </w:rPr>
                    <w:t>-2</w:t>
                  </w:r>
                </w:p>
              </w:tc>
              <w:tc>
                <w:tcPr>
                  <w:tcW w:w="820" w:type="pct"/>
                  <w:tcBorders>
                    <w:tl2br w:val="nil"/>
                    <w:tr2bl w:val="nil"/>
                  </w:tcBorders>
                  <w:noWrap w:val="0"/>
                  <w:vAlign w:val="center"/>
                </w:tcPr>
                <w:p w14:paraId="009AD02C">
                  <w:pPr>
                    <w:pStyle w:val="85"/>
                    <w:spacing w:before="24" w:after="24"/>
                    <w:ind w:firstLine="0" w:firstLineChars="0"/>
                    <w:rPr>
                      <w:rFonts w:hint="eastAsia"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沉渣</w:t>
                  </w:r>
                </w:p>
              </w:tc>
              <w:tc>
                <w:tcPr>
                  <w:tcW w:w="2176" w:type="pct"/>
                  <w:tcBorders>
                    <w:tl2br w:val="nil"/>
                    <w:tr2bl w:val="nil"/>
                  </w:tcBorders>
                  <w:noWrap w:val="0"/>
                  <w:vAlign w:val="center"/>
                </w:tcPr>
                <w:p w14:paraId="20C38F88">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收集后，回用于生产。</w:t>
                  </w:r>
                </w:p>
              </w:tc>
            </w:tr>
            <w:tr w14:paraId="0C1484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422CCD90">
                  <w:pPr>
                    <w:pStyle w:val="85"/>
                    <w:spacing w:before="24" w:after="24"/>
                    <w:rPr>
                      <w:rFonts w:hint="default" w:ascii="Times New Roman" w:hAnsi="Times New Roman" w:cs="Times New Roman"/>
                      <w:highlight w:val="none"/>
                    </w:rPr>
                  </w:pPr>
                </w:p>
              </w:tc>
              <w:tc>
                <w:tcPr>
                  <w:tcW w:w="838" w:type="pct"/>
                  <w:tcBorders>
                    <w:tl2br w:val="nil"/>
                    <w:tr2bl w:val="nil"/>
                  </w:tcBorders>
                  <w:noWrap w:val="0"/>
                  <w:vAlign w:val="center"/>
                </w:tcPr>
                <w:p w14:paraId="4B56018A">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除尘</w:t>
                  </w:r>
                </w:p>
              </w:tc>
              <w:tc>
                <w:tcPr>
                  <w:tcW w:w="784" w:type="pct"/>
                  <w:tcBorders>
                    <w:tl2br w:val="nil"/>
                    <w:tr2bl w:val="nil"/>
                  </w:tcBorders>
                  <w:noWrap w:val="0"/>
                  <w:vAlign w:val="center"/>
                </w:tcPr>
                <w:p w14:paraId="7EB847E8">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S</w:t>
                  </w:r>
                  <w:r>
                    <w:rPr>
                      <w:rFonts w:hint="eastAsia" w:eastAsia="宋体" w:cs="Times New Roman"/>
                      <w:highlight w:val="none"/>
                      <w:lang w:val="en-US" w:eastAsia="zh-CN"/>
                    </w:rPr>
                    <w:t>3</w:t>
                  </w:r>
                  <w:r>
                    <w:rPr>
                      <w:rFonts w:hint="default" w:ascii="Times New Roman" w:hAnsi="Times New Roman" w:eastAsia="宋体" w:cs="Times New Roman"/>
                      <w:highlight w:val="none"/>
                      <w:lang w:val="en-US" w:eastAsia="zh-CN"/>
                    </w:rPr>
                    <w:t>-</w:t>
                  </w:r>
                  <w:r>
                    <w:rPr>
                      <w:rFonts w:hint="eastAsia" w:ascii="Times New Roman" w:hAnsi="Times New Roman" w:eastAsia="宋体" w:cs="Times New Roman"/>
                      <w:highlight w:val="none"/>
                      <w:lang w:val="en-US" w:eastAsia="zh-CN"/>
                    </w:rPr>
                    <w:t>3</w:t>
                  </w:r>
                </w:p>
              </w:tc>
              <w:tc>
                <w:tcPr>
                  <w:tcW w:w="820" w:type="pct"/>
                  <w:tcBorders>
                    <w:tl2br w:val="nil"/>
                    <w:tr2bl w:val="nil"/>
                  </w:tcBorders>
                  <w:noWrap w:val="0"/>
                  <w:vAlign w:val="center"/>
                </w:tcPr>
                <w:p w14:paraId="1C7C3D3B">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cs="Times New Roman"/>
                      <w:highlight w:val="none"/>
                      <w:lang w:val="en-US" w:eastAsia="zh-CN"/>
                    </w:rPr>
                    <w:t>除尘器收尘</w:t>
                  </w:r>
                </w:p>
              </w:tc>
              <w:tc>
                <w:tcPr>
                  <w:tcW w:w="2176" w:type="pct"/>
                  <w:tcBorders>
                    <w:tl2br w:val="nil"/>
                    <w:tr2bl w:val="nil"/>
                  </w:tcBorders>
                  <w:noWrap w:val="0"/>
                  <w:vAlign w:val="center"/>
                </w:tcPr>
                <w:p w14:paraId="17EA1D71">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收集后，回用于生产。</w:t>
                  </w:r>
                </w:p>
              </w:tc>
            </w:tr>
            <w:tr w14:paraId="5C2C4B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restart"/>
                  <w:tcBorders>
                    <w:tl2br w:val="nil"/>
                    <w:tr2bl w:val="nil"/>
                  </w:tcBorders>
                  <w:noWrap w:val="0"/>
                  <w:vAlign w:val="center"/>
                </w:tcPr>
                <w:p w14:paraId="292CA4A2">
                  <w:pPr>
                    <w:pStyle w:val="85"/>
                    <w:spacing w:before="24" w:after="24"/>
                    <w:rPr>
                      <w:rFonts w:hint="default" w:ascii="Times New Roman" w:hAnsi="Times New Roman" w:cs="Times New Roman"/>
                      <w:highlight w:val="none"/>
                    </w:rPr>
                  </w:pPr>
                  <w:r>
                    <w:rPr>
                      <w:rFonts w:hint="default" w:ascii="Times New Roman" w:hAnsi="Times New Roman" w:cs="Times New Roman"/>
                      <w:highlight w:val="none"/>
                    </w:rPr>
                    <w:t>危险废物</w:t>
                  </w:r>
                </w:p>
              </w:tc>
              <w:tc>
                <w:tcPr>
                  <w:tcW w:w="838" w:type="pct"/>
                  <w:vMerge w:val="restart"/>
                  <w:tcBorders>
                    <w:tl2br w:val="nil"/>
                    <w:tr2bl w:val="nil"/>
                  </w:tcBorders>
                  <w:noWrap w:val="0"/>
                  <w:vAlign w:val="center"/>
                </w:tcPr>
                <w:p w14:paraId="51AE56C6">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设备运维</w:t>
                  </w:r>
                </w:p>
              </w:tc>
              <w:tc>
                <w:tcPr>
                  <w:tcW w:w="784" w:type="pct"/>
                  <w:tcBorders>
                    <w:tl2br w:val="nil"/>
                    <w:tr2bl w:val="nil"/>
                  </w:tcBorders>
                  <w:noWrap w:val="0"/>
                  <w:vAlign w:val="center"/>
                </w:tcPr>
                <w:p w14:paraId="30A70168">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S</w:t>
                  </w:r>
                  <w:r>
                    <w:rPr>
                      <w:rFonts w:hint="eastAsia" w:eastAsia="宋体" w:cs="Times New Roman"/>
                      <w:highlight w:val="none"/>
                      <w:lang w:val="en-US" w:eastAsia="zh-CN"/>
                    </w:rPr>
                    <w:t>3-4</w:t>
                  </w:r>
                </w:p>
              </w:tc>
              <w:tc>
                <w:tcPr>
                  <w:tcW w:w="820" w:type="pct"/>
                  <w:tcBorders>
                    <w:tl2br w:val="nil"/>
                    <w:tr2bl w:val="nil"/>
                  </w:tcBorders>
                  <w:noWrap w:val="0"/>
                  <w:vAlign w:val="center"/>
                </w:tcPr>
                <w:p w14:paraId="31A62F81">
                  <w:pPr>
                    <w:pStyle w:val="85"/>
                    <w:spacing w:before="24" w:after="24"/>
                    <w:rPr>
                      <w:rFonts w:hint="default" w:ascii="Times New Roman" w:hAnsi="Times New Roman" w:eastAsia="宋体" w:cs="Times New Roman"/>
                      <w:highlight w:val="none"/>
                      <w:lang w:val="en-US" w:eastAsia="zh-CN"/>
                    </w:rPr>
                  </w:pPr>
                  <w:r>
                    <w:rPr>
                      <w:rFonts w:hint="default" w:ascii="Times New Roman" w:hAnsi="Times New Roman" w:cs="Times New Roman"/>
                      <w:highlight w:val="none"/>
                      <w:lang w:val="en-US" w:eastAsia="zh-CN"/>
                    </w:rPr>
                    <w:t>含油手套及抹布</w:t>
                  </w:r>
                </w:p>
              </w:tc>
              <w:tc>
                <w:tcPr>
                  <w:tcW w:w="2176" w:type="pct"/>
                  <w:vMerge w:val="restart"/>
                  <w:tcBorders>
                    <w:tl2br w:val="nil"/>
                    <w:tr2bl w:val="nil"/>
                  </w:tcBorders>
                  <w:noWrap w:val="0"/>
                  <w:vAlign w:val="center"/>
                </w:tcPr>
                <w:p w14:paraId="3678B7CE">
                  <w:pPr>
                    <w:pStyle w:val="85"/>
                    <w:spacing w:before="24" w:after="24"/>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收集后暂存危废暂存间，定期委托有资质单位处置。</w:t>
                  </w:r>
                </w:p>
              </w:tc>
            </w:tr>
            <w:tr w14:paraId="79F11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399B5B70">
                  <w:pPr>
                    <w:pStyle w:val="85"/>
                    <w:spacing w:before="24" w:after="24"/>
                    <w:rPr>
                      <w:rFonts w:hint="default" w:ascii="Times New Roman" w:hAnsi="Times New Roman" w:cs="Times New Roman"/>
                      <w:highlight w:val="none"/>
                    </w:rPr>
                  </w:pPr>
                </w:p>
              </w:tc>
              <w:tc>
                <w:tcPr>
                  <w:tcW w:w="838" w:type="pct"/>
                  <w:vMerge w:val="continue"/>
                  <w:tcBorders>
                    <w:tl2br w:val="nil"/>
                    <w:tr2bl w:val="nil"/>
                  </w:tcBorders>
                  <w:noWrap w:val="0"/>
                  <w:vAlign w:val="center"/>
                </w:tcPr>
                <w:p w14:paraId="1586C81B">
                  <w:pPr>
                    <w:pStyle w:val="85"/>
                    <w:spacing w:before="24" w:after="24"/>
                    <w:rPr>
                      <w:rFonts w:hint="default" w:ascii="Times New Roman" w:hAnsi="Times New Roman" w:cs="Times New Roman"/>
                      <w:highlight w:val="none"/>
                      <w:lang w:val="en-US" w:eastAsia="zh-CN"/>
                    </w:rPr>
                  </w:pPr>
                </w:p>
              </w:tc>
              <w:tc>
                <w:tcPr>
                  <w:tcW w:w="784" w:type="pct"/>
                  <w:tcBorders>
                    <w:tl2br w:val="nil"/>
                    <w:tr2bl w:val="nil"/>
                  </w:tcBorders>
                  <w:noWrap w:val="0"/>
                  <w:vAlign w:val="center"/>
                </w:tcPr>
                <w:p w14:paraId="4BCCD9E5">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S</w:t>
                  </w:r>
                  <w:r>
                    <w:rPr>
                      <w:rFonts w:hint="eastAsia" w:eastAsia="宋体" w:cs="Times New Roman"/>
                      <w:highlight w:val="none"/>
                      <w:lang w:val="en-US" w:eastAsia="zh-CN"/>
                    </w:rPr>
                    <w:t>3-5</w:t>
                  </w:r>
                </w:p>
              </w:tc>
              <w:tc>
                <w:tcPr>
                  <w:tcW w:w="820" w:type="pct"/>
                  <w:tcBorders>
                    <w:tl2br w:val="nil"/>
                    <w:tr2bl w:val="nil"/>
                  </w:tcBorders>
                  <w:noWrap w:val="0"/>
                  <w:vAlign w:val="center"/>
                </w:tcPr>
                <w:p w14:paraId="669C4375">
                  <w:pPr>
                    <w:pStyle w:val="85"/>
                    <w:spacing w:before="24" w:after="24"/>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废润滑油</w:t>
                  </w:r>
                </w:p>
              </w:tc>
              <w:tc>
                <w:tcPr>
                  <w:tcW w:w="2176" w:type="pct"/>
                  <w:vMerge w:val="continue"/>
                  <w:tcBorders>
                    <w:tl2br w:val="nil"/>
                    <w:tr2bl w:val="nil"/>
                  </w:tcBorders>
                  <w:noWrap w:val="0"/>
                  <w:vAlign w:val="center"/>
                </w:tcPr>
                <w:p w14:paraId="0C37178B">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p>
              </w:tc>
            </w:tr>
            <w:tr w14:paraId="6D6B1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79" w:type="pct"/>
                  <w:vMerge w:val="continue"/>
                  <w:tcBorders>
                    <w:tl2br w:val="nil"/>
                    <w:tr2bl w:val="nil"/>
                  </w:tcBorders>
                  <w:noWrap w:val="0"/>
                  <w:vAlign w:val="center"/>
                </w:tcPr>
                <w:p w14:paraId="2E7BD6B0">
                  <w:pPr>
                    <w:pStyle w:val="85"/>
                    <w:spacing w:before="24" w:after="24"/>
                    <w:rPr>
                      <w:rFonts w:hint="default" w:ascii="Times New Roman" w:hAnsi="Times New Roman" w:cs="Times New Roman"/>
                      <w:highlight w:val="none"/>
                    </w:rPr>
                  </w:pPr>
                </w:p>
              </w:tc>
              <w:tc>
                <w:tcPr>
                  <w:tcW w:w="838" w:type="pct"/>
                  <w:vMerge w:val="continue"/>
                  <w:tcBorders>
                    <w:tl2br w:val="nil"/>
                    <w:tr2bl w:val="nil"/>
                  </w:tcBorders>
                  <w:noWrap w:val="0"/>
                  <w:vAlign w:val="center"/>
                </w:tcPr>
                <w:p w14:paraId="153C928C">
                  <w:pPr>
                    <w:pStyle w:val="85"/>
                    <w:spacing w:before="24" w:after="24"/>
                    <w:rPr>
                      <w:rFonts w:hint="default" w:ascii="Times New Roman" w:hAnsi="Times New Roman" w:cs="Times New Roman"/>
                      <w:highlight w:val="none"/>
                      <w:lang w:val="en-US" w:eastAsia="zh-CN"/>
                    </w:rPr>
                  </w:pPr>
                </w:p>
              </w:tc>
              <w:tc>
                <w:tcPr>
                  <w:tcW w:w="784" w:type="pct"/>
                  <w:tcBorders>
                    <w:tl2br w:val="nil"/>
                    <w:tr2bl w:val="nil"/>
                  </w:tcBorders>
                  <w:noWrap w:val="0"/>
                  <w:vAlign w:val="center"/>
                </w:tcPr>
                <w:p w14:paraId="08A8E6D6">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eastAsia="宋体" w:cs="Times New Roman"/>
                      <w:highlight w:val="none"/>
                      <w:lang w:val="en-US" w:eastAsia="zh-CN"/>
                    </w:rPr>
                    <w:t>S</w:t>
                  </w:r>
                  <w:r>
                    <w:rPr>
                      <w:rFonts w:hint="eastAsia" w:eastAsia="宋体" w:cs="Times New Roman"/>
                      <w:highlight w:val="none"/>
                      <w:lang w:val="en-US" w:eastAsia="zh-CN"/>
                    </w:rPr>
                    <w:t>3-6</w:t>
                  </w:r>
                </w:p>
              </w:tc>
              <w:tc>
                <w:tcPr>
                  <w:tcW w:w="820" w:type="pct"/>
                  <w:tcBorders>
                    <w:tl2br w:val="nil"/>
                    <w:tr2bl w:val="nil"/>
                  </w:tcBorders>
                  <w:noWrap w:val="0"/>
                  <w:vAlign w:val="center"/>
                </w:tcPr>
                <w:p w14:paraId="43D5AA28">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r>
                    <w:rPr>
                      <w:rFonts w:hint="default" w:ascii="Times New Roman" w:hAnsi="Times New Roman" w:cs="Times New Roman"/>
                      <w:highlight w:val="none"/>
                      <w:lang w:val="en-US" w:eastAsia="zh-CN"/>
                    </w:rPr>
                    <w:t>废润滑油</w:t>
                  </w:r>
                  <w:r>
                    <w:rPr>
                      <w:rFonts w:hint="eastAsia" w:ascii="Times New Roman" w:hAnsi="Times New Roman" w:cs="Times New Roman"/>
                      <w:highlight w:val="none"/>
                      <w:lang w:val="en-US" w:eastAsia="zh-CN"/>
                    </w:rPr>
                    <w:t>桶</w:t>
                  </w:r>
                </w:p>
              </w:tc>
              <w:tc>
                <w:tcPr>
                  <w:tcW w:w="2176" w:type="pct"/>
                  <w:vMerge w:val="continue"/>
                  <w:tcBorders>
                    <w:tl2br w:val="nil"/>
                    <w:tr2bl w:val="nil"/>
                  </w:tcBorders>
                  <w:noWrap w:val="0"/>
                  <w:vAlign w:val="center"/>
                </w:tcPr>
                <w:p w14:paraId="4D50A1AD">
                  <w:pPr>
                    <w:pStyle w:val="85"/>
                    <w:spacing w:before="24" w:after="24"/>
                    <w:ind w:firstLine="0" w:firstLineChars="0"/>
                    <w:rPr>
                      <w:rFonts w:hint="default" w:ascii="Times New Roman" w:hAnsi="Times New Roman" w:eastAsia="宋体" w:cs="Times New Roman"/>
                      <w:bCs/>
                      <w:color w:val="000000"/>
                      <w:kern w:val="0"/>
                      <w:sz w:val="18"/>
                      <w:szCs w:val="21"/>
                      <w:highlight w:val="none"/>
                      <w:lang w:val="en-US" w:eastAsia="zh-CN" w:bidi="ar-SA"/>
                    </w:rPr>
                  </w:pPr>
                </w:p>
              </w:tc>
            </w:tr>
          </w:tbl>
          <w:p w14:paraId="3C0EBDFC">
            <w:pPr>
              <w:adjustRightInd w:val="0"/>
              <w:snapToGrid w:val="0"/>
              <w:jc w:val="center"/>
              <w:rPr>
                <w:rFonts w:hAnsi="宋体"/>
                <w:b/>
                <w:bCs/>
                <w:sz w:val="24"/>
                <w:szCs w:val="24"/>
              </w:rPr>
            </w:pPr>
          </w:p>
        </w:tc>
      </w:tr>
      <w:tr w14:paraId="2149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C63F052">
            <w:pPr>
              <w:pStyle w:val="57"/>
              <w:tabs>
                <w:tab w:val="left" w:pos="1622"/>
              </w:tabs>
              <w:spacing w:line="360" w:lineRule="auto"/>
              <w:ind w:left="0" w:firstLine="0"/>
              <w:rPr>
                <w:rFonts w:ascii="Times New Roman" w:hAnsi="Times New Roman" w:cs="Times New Roman"/>
                <w:b/>
                <w:sz w:val="28"/>
                <w:szCs w:val="28"/>
              </w:rPr>
            </w:pPr>
            <w:r>
              <w:rPr>
                <w:rFonts w:hint="eastAsia" w:ascii="Times New Roman" w:hAnsi="Times New Roman" w:cs="Times New Roman"/>
                <w:b/>
                <w:sz w:val="28"/>
                <w:szCs w:val="28"/>
              </w:rPr>
              <w:t>项目变动情况：</w:t>
            </w:r>
          </w:p>
          <w:p w14:paraId="69507E51">
            <w:pPr>
              <w:spacing w:line="360" w:lineRule="auto"/>
              <w:ind w:firstLine="480" w:firstLineChars="200"/>
              <w:textAlignment w:val="baseline"/>
              <w:rPr>
                <w:sz w:val="24"/>
                <w:szCs w:val="24"/>
              </w:rPr>
            </w:pPr>
            <w:r>
              <w:rPr>
                <w:rFonts w:hint="default" w:ascii="Times New Roman" w:hAnsi="Times New Roman" w:cs="Times New Roman"/>
                <w:sz w:val="24"/>
                <w:szCs w:val="24"/>
              </w:rPr>
              <w:t>根据本项目进行现场勘查及资料调研过程中发现，</w:t>
            </w:r>
            <w:r>
              <w:rPr>
                <w:rFonts w:hint="default" w:ascii="Times New Roman" w:hAnsi="Times New Roman" w:cs="Times New Roman"/>
                <w:sz w:val="24"/>
                <w:szCs w:val="24"/>
                <w:lang w:eastAsia="zh-CN"/>
              </w:rPr>
              <w:t>凌海市宏运筑路工程有限公司年产三合土1.2万吨建设项目项目</w:t>
            </w:r>
            <w:r>
              <w:rPr>
                <w:rFonts w:hint="default" w:ascii="Times New Roman" w:hAnsi="Times New Roman" w:cs="Times New Roman"/>
                <w:sz w:val="24"/>
                <w:szCs w:val="24"/>
              </w:rPr>
              <w:t>工程建设内容及</w:t>
            </w:r>
            <w:r>
              <w:rPr>
                <w:rFonts w:hint="default" w:ascii="Times New Roman" w:hAnsi="Times New Roman" w:cs="Times New Roman"/>
                <w:sz w:val="24"/>
                <w:szCs w:val="24"/>
                <w:lang w:eastAsia="zh-CN"/>
              </w:rPr>
              <w:t>《黄冈市生态环境局麻城市分局关于凌海市宏运筑路工程有限公司年产三合土1.2万吨建设项目项目环境影响报告表的批复》</w:t>
            </w: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麻环审[2025]30号</w:t>
            </w:r>
            <w:r>
              <w:rPr>
                <w:rFonts w:hint="default" w:ascii="Times New Roman" w:hAnsi="Times New Roman" w:cs="Times New Roman"/>
                <w:sz w:val="24"/>
                <w:szCs w:val="24"/>
              </w:rPr>
              <w:t>）</w:t>
            </w:r>
            <w:r>
              <w:rPr>
                <w:rFonts w:hint="eastAsia" w:cs="Times New Roman"/>
                <w:sz w:val="24"/>
                <w:szCs w:val="24"/>
                <w:lang w:val="en-US" w:eastAsia="zh-CN"/>
              </w:rPr>
              <w:t>不</w:t>
            </w:r>
            <w:r>
              <w:rPr>
                <w:rFonts w:hint="default" w:ascii="Times New Roman" w:hAnsi="Times New Roman" w:cs="Times New Roman"/>
                <w:sz w:val="24"/>
                <w:szCs w:val="24"/>
                <w:lang w:val="en-US" w:eastAsia="zh-CN"/>
              </w:rPr>
              <w:t>一致</w:t>
            </w:r>
            <w:r>
              <w:rPr>
                <w:rFonts w:hint="default" w:ascii="Times New Roman" w:hAnsi="Times New Roman" w:cs="Times New Roman"/>
                <w:sz w:val="24"/>
                <w:szCs w:val="24"/>
              </w:rPr>
              <w:t>，该项目实际建设过程与环评对比变动见表2-</w:t>
            </w:r>
            <w:r>
              <w:rPr>
                <w:rFonts w:hint="default" w:ascii="Times New Roman" w:hAnsi="Times New Roman" w:cs="Times New Roman"/>
                <w:sz w:val="24"/>
                <w:szCs w:val="24"/>
                <w:lang w:val="en-US" w:eastAsia="zh-CN"/>
              </w:rPr>
              <w:t>8</w:t>
            </w:r>
            <w:r>
              <w:rPr>
                <w:rFonts w:hint="default" w:ascii="Times New Roman" w:hAnsi="Times New Roman" w:cs="Times New Roman"/>
                <w:sz w:val="24"/>
                <w:szCs w:val="24"/>
              </w:rPr>
              <w:t>。</w:t>
            </w:r>
          </w:p>
          <w:p w14:paraId="6D855706">
            <w:pPr>
              <w:adjustRightInd w:val="0"/>
              <w:snapToGrid w:val="0"/>
              <w:jc w:val="center"/>
              <w:rPr>
                <w:b/>
                <w:color w:val="000000"/>
                <w:sz w:val="24"/>
                <w:szCs w:val="20"/>
              </w:rPr>
            </w:pPr>
            <w:r>
              <w:rPr>
                <w:b/>
                <w:color w:val="000000"/>
                <w:sz w:val="24"/>
                <w:szCs w:val="20"/>
              </w:rPr>
              <w:t>表</w:t>
            </w:r>
            <w:r>
              <w:rPr>
                <w:rFonts w:hint="eastAsia"/>
                <w:b/>
                <w:color w:val="000000"/>
                <w:sz w:val="24"/>
                <w:szCs w:val="20"/>
              </w:rPr>
              <w:t>2-</w:t>
            </w:r>
            <w:r>
              <w:rPr>
                <w:rFonts w:hint="eastAsia"/>
                <w:b/>
                <w:color w:val="000000"/>
                <w:sz w:val="24"/>
                <w:szCs w:val="20"/>
                <w:lang w:val="en-US" w:eastAsia="zh-CN"/>
              </w:rPr>
              <w:t>8</w:t>
            </w:r>
            <w:r>
              <w:rPr>
                <w:b/>
                <w:color w:val="000000"/>
                <w:sz w:val="24"/>
                <w:szCs w:val="20"/>
              </w:rPr>
              <w:t xml:space="preserve">  项目验收前后变更一览表</w:t>
            </w:r>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7"/>
              <w:gridCol w:w="712"/>
              <w:gridCol w:w="3868"/>
              <w:gridCol w:w="1886"/>
              <w:gridCol w:w="1213"/>
            </w:tblGrid>
            <w:tr w14:paraId="62198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bottom w:val="single" w:color="auto" w:sz="12" w:space="0"/>
                  </w:tcBorders>
                  <w:vAlign w:val="center"/>
                </w:tcPr>
                <w:p w14:paraId="21A38CF3">
                  <w:pPr>
                    <w:adjustRightInd w:val="0"/>
                    <w:snapToGrid w:val="0"/>
                    <w:jc w:val="center"/>
                    <w:rPr>
                      <w:rFonts w:hint="eastAsia" w:eastAsia="宋体"/>
                      <w:b/>
                      <w:bCs/>
                      <w:color w:val="000000"/>
                      <w:sz w:val="18"/>
                      <w:lang w:eastAsia="zh-CN"/>
                    </w:rPr>
                  </w:pPr>
                  <w:r>
                    <w:rPr>
                      <w:rFonts w:hint="eastAsia"/>
                      <w:b/>
                      <w:bCs/>
                      <w:color w:val="000000"/>
                      <w:sz w:val="18"/>
                      <w:lang w:val="en-US" w:eastAsia="zh-CN"/>
                    </w:rPr>
                    <w:t>类别</w:t>
                  </w:r>
                </w:p>
              </w:tc>
              <w:tc>
                <w:tcPr>
                  <w:tcW w:w="712" w:type="dxa"/>
                  <w:tcBorders>
                    <w:bottom w:val="single" w:color="auto" w:sz="12" w:space="0"/>
                  </w:tcBorders>
                  <w:vAlign w:val="center"/>
                </w:tcPr>
                <w:p w14:paraId="168BB94A">
                  <w:pPr>
                    <w:adjustRightInd w:val="0"/>
                    <w:snapToGrid w:val="0"/>
                    <w:jc w:val="center"/>
                    <w:rPr>
                      <w:rFonts w:hint="eastAsia" w:eastAsia="宋体"/>
                      <w:b/>
                      <w:bCs/>
                      <w:color w:val="000000"/>
                      <w:sz w:val="18"/>
                      <w:lang w:eastAsia="zh-CN"/>
                    </w:rPr>
                  </w:pPr>
                  <w:r>
                    <w:rPr>
                      <w:rFonts w:hint="eastAsia"/>
                      <w:b/>
                      <w:bCs/>
                      <w:color w:val="000000"/>
                      <w:sz w:val="18"/>
                      <w:lang w:val="en-US" w:eastAsia="zh-CN"/>
                    </w:rPr>
                    <w:t>序号</w:t>
                  </w:r>
                </w:p>
              </w:tc>
              <w:tc>
                <w:tcPr>
                  <w:tcW w:w="3868" w:type="dxa"/>
                  <w:tcBorders>
                    <w:bottom w:val="single" w:color="auto" w:sz="12" w:space="0"/>
                  </w:tcBorders>
                  <w:vAlign w:val="center"/>
                </w:tcPr>
                <w:p w14:paraId="582AF670">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《污染影响类建设项目重大变动清单（试行）》</w:t>
                  </w:r>
                </w:p>
              </w:tc>
              <w:tc>
                <w:tcPr>
                  <w:tcW w:w="1886" w:type="dxa"/>
                  <w:tcBorders>
                    <w:bottom w:val="single" w:color="auto" w:sz="12" w:space="0"/>
                  </w:tcBorders>
                  <w:vAlign w:val="center"/>
                </w:tcPr>
                <w:p w14:paraId="0F4FBBD1">
                  <w:pPr>
                    <w:adjustRightInd w:val="0"/>
                    <w:snapToGrid w:val="0"/>
                    <w:jc w:val="center"/>
                    <w:rPr>
                      <w:rFonts w:hint="default" w:eastAsia="宋体"/>
                      <w:b/>
                      <w:bCs/>
                      <w:color w:val="000000"/>
                      <w:sz w:val="18"/>
                      <w:lang w:val="en-US" w:eastAsia="zh-CN"/>
                    </w:rPr>
                  </w:pPr>
                  <w:r>
                    <w:rPr>
                      <w:rFonts w:hint="eastAsia"/>
                      <w:b/>
                      <w:bCs/>
                      <w:color w:val="000000"/>
                      <w:sz w:val="18"/>
                      <w:szCs w:val="18"/>
                      <w:lang w:val="en-US" w:eastAsia="zh-CN"/>
                    </w:rPr>
                    <w:t>实际变动情况分析</w:t>
                  </w:r>
                </w:p>
              </w:tc>
              <w:tc>
                <w:tcPr>
                  <w:tcW w:w="1213" w:type="dxa"/>
                  <w:tcBorders>
                    <w:bottom w:val="single" w:color="auto" w:sz="12" w:space="0"/>
                  </w:tcBorders>
                  <w:vAlign w:val="center"/>
                </w:tcPr>
                <w:p w14:paraId="23C968AA">
                  <w:pPr>
                    <w:adjustRightInd w:val="0"/>
                    <w:snapToGrid w:val="0"/>
                    <w:jc w:val="center"/>
                    <w:rPr>
                      <w:rFonts w:hint="default" w:eastAsia="宋体"/>
                      <w:b/>
                      <w:bCs/>
                      <w:color w:val="000000"/>
                      <w:sz w:val="18"/>
                      <w:lang w:val="en-US" w:eastAsia="zh-CN"/>
                    </w:rPr>
                  </w:pPr>
                  <w:r>
                    <w:rPr>
                      <w:rFonts w:hint="eastAsia"/>
                      <w:b/>
                      <w:bCs/>
                      <w:color w:val="000000"/>
                      <w:sz w:val="18"/>
                      <w:lang w:val="en-US" w:eastAsia="zh-CN"/>
                    </w:rPr>
                    <w:t>是否属于重大变动</w:t>
                  </w:r>
                </w:p>
              </w:tc>
            </w:tr>
            <w:tr w14:paraId="2F42DA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tcBorders>
                    <w:top w:val="single" w:color="auto" w:sz="12" w:space="0"/>
                  </w:tcBorders>
                  <w:vAlign w:val="center"/>
                </w:tcPr>
                <w:p w14:paraId="124FBECA">
                  <w:pPr>
                    <w:adjustRightInd w:val="0"/>
                    <w:snapToGrid w:val="0"/>
                    <w:jc w:val="center"/>
                    <w:rPr>
                      <w:rFonts w:hint="eastAsia" w:eastAsia="宋体"/>
                      <w:color w:val="000000"/>
                      <w:sz w:val="18"/>
                      <w:lang w:eastAsia="zh-CN"/>
                    </w:rPr>
                  </w:pPr>
                  <w:r>
                    <w:rPr>
                      <w:rFonts w:hint="eastAsia"/>
                      <w:color w:val="000000"/>
                      <w:sz w:val="18"/>
                      <w:lang w:val="en-US" w:eastAsia="zh-CN"/>
                    </w:rPr>
                    <w:t>性质</w:t>
                  </w:r>
                </w:p>
              </w:tc>
              <w:tc>
                <w:tcPr>
                  <w:tcW w:w="712" w:type="dxa"/>
                  <w:tcBorders>
                    <w:top w:val="single" w:color="auto" w:sz="12" w:space="0"/>
                  </w:tcBorders>
                  <w:vAlign w:val="center"/>
                </w:tcPr>
                <w:p w14:paraId="051886F0">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1</w:t>
                  </w:r>
                </w:p>
              </w:tc>
              <w:tc>
                <w:tcPr>
                  <w:tcW w:w="3868" w:type="dxa"/>
                  <w:tcBorders>
                    <w:top w:val="single" w:color="auto" w:sz="12" w:space="0"/>
                  </w:tcBorders>
                  <w:vAlign w:val="center"/>
                </w:tcPr>
                <w:p w14:paraId="05551646">
                  <w:pPr>
                    <w:adjustRightInd w:val="0"/>
                    <w:snapToGrid w:val="0"/>
                    <w:jc w:val="center"/>
                    <w:rPr>
                      <w:rFonts w:hint="default"/>
                      <w:color w:val="000000"/>
                      <w:sz w:val="18"/>
                      <w:lang w:val="en-US"/>
                    </w:rPr>
                  </w:pPr>
                  <w:r>
                    <w:rPr>
                      <w:rFonts w:hint="eastAsia"/>
                      <w:color w:val="000000"/>
                      <w:sz w:val="18"/>
                      <w:lang w:val="en-US" w:eastAsia="zh-CN"/>
                    </w:rPr>
                    <w:t>建设项目开发、使用功能发生变化的</w:t>
                  </w:r>
                </w:p>
              </w:tc>
              <w:tc>
                <w:tcPr>
                  <w:tcW w:w="1886" w:type="dxa"/>
                  <w:tcBorders>
                    <w:top w:val="single" w:color="auto" w:sz="12" w:space="0"/>
                  </w:tcBorders>
                  <w:vAlign w:val="center"/>
                </w:tcPr>
                <w:p w14:paraId="5289BEE7">
                  <w:pPr>
                    <w:adjustRightInd w:val="0"/>
                    <w:snapToGrid w:val="0"/>
                    <w:jc w:val="center"/>
                    <w:rPr>
                      <w:rFonts w:hint="default" w:eastAsia="宋体"/>
                      <w:color w:val="000000"/>
                      <w:spacing w:val="-4"/>
                      <w:sz w:val="18"/>
                      <w:szCs w:val="18"/>
                      <w:lang w:val="en-US" w:eastAsia="zh-CN"/>
                    </w:rPr>
                  </w:pPr>
                  <w:r>
                    <w:rPr>
                      <w:rFonts w:hint="eastAsia"/>
                      <w:color w:val="000000"/>
                      <w:spacing w:val="-4"/>
                      <w:sz w:val="18"/>
                      <w:szCs w:val="18"/>
                      <w:lang w:val="en-US" w:eastAsia="zh-CN"/>
                    </w:rPr>
                    <w:t>无此项变动</w:t>
                  </w:r>
                </w:p>
              </w:tc>
              <w:tc>
                <w:tcPr>
                  <w:tcW w:w="1213" w:type="dxa"/>
                  <w:tcBorders>
                    <w:top w:val="single" w:color="auto" w:sz="12" w:space="0"/>
                  </w:tcBorders>
                  <w:vAlign w:val="center"/>
                </w:tcPr>
                <w:p w14:paraId="78312B67">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18885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restart"/>
                  <w:vAlign w:val="center"/>
                </w:tcPr>
                <w:p w14:paraId="4E7C1BD9">
                  <w:pPr>
                    <w:adjustRightInd w:val="0"/>
                    <w:snapToGrid w:val="0"/>
                    <w:jc w:val="center"/>
                    <w:rPr>
                      <w:rFonts w:hint="eastAsia" w:eastAsia="宋体"/>
                      <w:color w:val="000000"/>
                      <w:sz w:val="18"/>
                      <w:lang w:eastAsia="zh-CN"/>
                    </w:rPr>
                  </w:pPr>
                  <w:r>
                    <w:rPr>
                      <w:rFonts w:hint="eastAsia"/>
                      <w:color w:val="000000"/>
                      <w:sz w:val="18"/>
                      <w:lang w:val="en-US" w:eastAsia="zh-CN"/>
                    </w:rPr>
                    <w:t>规模</w:t>
                  </w:r>
                </w:p>
              </w:tc>
              <w:tc>
                <w:tcPr>
                  <w:tcW w:w="712" w:type="dxa"/>
                  <w:vAlign w:val="center"/>
                </w:tcPr>
                <w:p w14:paraId="5C0CBF50">
                  <w:pPr>
                    <w:adjustRightInd w:val="0"/>
                    <w:snapToGrid w:val="0"/>
                    <w:jc w:val="center"/>
                    <w:rPr>
                      <w:rFonts w:hint="eastAsia" w:eastAsia="宋体"/>
                      <w:color w:val="000000"/>
                      <w:sz w:val="18"/>
                      <w:lang w:eastAsia="zh-CN"/>
                    </w:rPr>
                  </w:pPr>
                  <w:r>
                    <w:rPr>
                      <w:rFonts w:hint="eastAsia"/>
                      <w:color w:val="000000"/>
                      <w:sz w:val="18"/>
                      <w:lang w:val="en-US" w:eastAsia="zh-CN"/>
                    </w:rPr>
                    <w:t>2</w:t>
                  </w:r>
                </w:p>
              </w:tc>
              <w:tc>
                <w:tcPr>
                  <w:tcW w:w="3868" w:type="dxa"/>
                  <w:vAlign w:val="center"/>
                </w:tcPr>
                <w:p w14:paraId="2EAF2E0A">
                  <w:pPr>
                    <w:adjustRightInd w:val="0"/>
                    <w:snapToGrid w:val="0"/>
                    <w:jc w:val="center"/>
                    <w:rPr>
                      <w:rFonts w:hint="default"/>
                      <w:color w:val="000000"/>
                      <w:sz w:val="18"/>
                      <w:lang w:val="en-US" w:eastAsia="zh-CN"/>
                    </w:rPr>
                  </w:pPr>
                  <w:r>
                    <w:rPr>
                      <w:rFonts w:hint="eastAsia"/>
                      <w:color w:val="000000"/>
                      <w:sz w:val="18"/>
                      <w:lang w:val="en-US" w:eastAsia="zh-CN"/>
                    </w:rPr>
                    <w:t>生产、</w:t>
                  </w:r>
                  <w:r>
                    <w:rPr>
                      <w:rFonts w:hint="eastAsia"/>
                      <w:color w:val="000000"/>
                      <w:sz w:val="18"/>
                      <w:shd w:val="clear" w:fill="auto"/>
                      <w:lang w:val="en-US" w:eastAsia="zh-CN"/>
                    </w:rPr>
                    <w:t>处置</w:t>
                  </w:r>
                  <w:r>
                    <w:rPr>
                      <w:rFonts w:hint="eastAsia"/>
                      <w:color w:val="000000"/>
                      <w:sz w:val="18"/>
                      <w:lang w:val="en-US" w:eastAsia="zh-CN"/>
                    </w:rPr>
                    <w:t>或储存能力增大30%及以上的。</w:t>
                  </w:r>
                </w:p>
              </w:tc>
              <w:tc>
                <w:tcPr>
                  <w:tcW w:w="1886" w:type="dxa"/>
                  <w:vAlign w:val="center"/>
                </w:tcPr>
                <w:p w14:paraId="19021879">
                  <w:pPr>
                    <w:adjustRightInd w:val="0"/>
                    <w:snapToGrid w:val="0"/>
                    <w:jc w:val="center"/>
                    <w:rPr>
                      <w:rFonts w:hint="eastAsia"/>
                      <w:color w:val="000000"/>
                      <w:sz w:val="18"/>
                      <w:lang w:val="en-US" w:eastAsia="zh-CN"/>
                    </w:rPr>
                  </w:pPr>
                  <w:r>
                    <w:rPr>
                      <w:rFonts w:hint="eastAsia"/>
                      <w:color w:val="000000"/>
                      <w:spacing w:val="-4"/>
                      <w:sz w:val="18"/>
                      <w:szCs w:val="18"/>
                      <w:lang w:val="en-US" w:eastAsia="zh-CN"/>
                    </w:rPr>
                    <w:t>无此项变动</w:t>
                  </w:r>
                </w:p>
              </w:tc>
              <w:tc>
                <w:tcPr>
                  <w:tcW w:w="1213" w:type="dxa"/>
                  <w:vAlign w:val="center"/>
                </w:tcPr>
                <w:p w14:paraId="6609FB08">
                  <w:pPr>
                    <w:adjustRightInd w:val="0"/>
                    <w:snapToGrid w:val="0"/>
                    <w:jc w:val="center"/>
                    <w:rPr>
                      <w:color w:val="000000"/>
                      <w:sz w:val="18"/>
                    </w:rPr>
                  </w:pPr>
                  <w:r>
                    <w:rPr>
                      <w:rFonts w:hint="eastAsia"/>
                      <w:color w:val="000000"/>
                      <w:sz w:val="18"/>
                      <w:lang w:val="en-US" w:eastAsia="zh-CN"/>
                    </w:rPr>
                    <w:t>无此项变动</w:t>
                  </w:r>
                </w:p>
              </w:tc>
            </w:tr>
            <w:tr w14:paraId="167E4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22B69EF6">
                  <w:pPr>
                    <w:adjustRightInd w:val="0"/>
                    <w:snapToGrid w:val="0"/>
                    <w:jc w:val="center"/>
                    <w:rPr>
                      <w:color w:val="000000"/>
                      <w:sz w:val="18"/>
                    </w:rPr>
                  </w:pPr>
                </w:p>
              </w:tc>
              <w:tc>
                <w:tcPr>
                  <w:tcW w:w="712" w:type="dxa"/>
                  <w:vAlign w:val="center"/>
                </w:tcPr>
                <w:p w14:paraId="599EE51D">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3</w:t>
                  </w:r>
                </w:p>
              </w:tc>
              <w:tc>
                <w:tcPr>
                  <w:tcW w:w="3868" w:type="dxa"/>
                  <w:vAlign w:val="center"/>
                </w:tcPr>
                <w:p w14:paraId="135B57B8">
                  <w:pPr>
                    <w:jc w:val="center"/>
                    <w:textAlignment w:val="center"/>
                    <w:rPr>
                      <w:rFonts w:hint="default" w:eastAsia="宋体"/>
                      <w:color w:val="000000"/>
                      <w:sz w:val="18"/>
                      <w:lang w:val="en-US" w:eastAsia="zh-CN"/>
                    </w:rPr>
                  </w:pPr>
                  <w:r>
                    <w:rPr>
                      <w:rFonts w:hint="eastAsia"/>
                      <w:bCs/>
                      <w:sz w:val="18"/>
                    </w:rPr>
                    <w:t>生产、处置或储存能力增大，导致废水第一类污染物排放量增加的。</w:t>
                  </w:r>
                </w:p>
              </w:tc>
              <w:tc>
                <w:tcPr>
                  <w:tcW w:w="1886" w:type="dxa"/>
                  <w:vAlign w:val="center"/>
                </w:tcPr>
                <w:p w14:paraId="7F74BDB3">
                  <w:pPr>
                    <w:adjustRightInd w:val="0"/>
                    <w:snapToGrid w:val="0"/>
                    <w:jc w:val="center"/>
                    <w:rPr>
                      <w:rFonts w:hint="eastAsia" w:eastAsia="宋体"/>
                      <w:color w:val="000000"/>
                      <w:spacing w:val="-4"/>
                      <w:sz w:val="18"/>
                      <w:szCs w:val="18"/>
                      <w:lang w:eastAsia="zh-CN"/>
                    </w:rPr>
                  </w:pPr>
                  <w:r>
                    <w:rPr>
                      <w:rFonts w:hint="eastAsia"/>
                      <w:color w:val="000000"/>
                      <w:spacing w:val="-4"/>
                      <w:sz w:val="18"/>
                      <w:szCs w:val="18"/>
                      <w:lang w:val="en-US" w:eastAsia="zh-CN"/>
                    </w:rPr>
                    <w:t>无此项变动</w:t>
                  </w:r>
                </w:p>
              </w:tc>
              <w:tc>
                <w:tcPr>
                  <w:tcW w:w="1213" w:type="dxa"/>
                  <w:vAlign w:val="center"/>
                </w:tcPr>
                <w:p w14:paraId="60A8588C">
                  <w:pPr>
                    <w:adjustRightInd w:val="0"/>
                    <w:snapToGrid w:val="0"/>
                    <w:jc w:val="center"/>
                    <w:rPr>
                      <w:color w:val="000000"/>
                      <w:sz w:val="18"/>
                    </w:rPr>
                  </w:pPr>
                  <w:r>
                    <w:rPr>
                      <w:rFonts w:hint="eastAsia"/>
                      <w:color w:val="000000"/>
                      <w:sz w:val="18"/>
                      <w:lang w:val="en-US" w:eastAsia="zh-CN"/>
                    </w:rPr>
                    <w:t>无此项变动</w:t>
                  </w:r>
                </w:p>
              </w:tc>
            </w:tr>
            <w:tr w14:paraId="2C5D8C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68C9D2E4">
                  <w:pPr>
                    <w:adjustRightInd w:val="0"/>
                    <w:snapToGrid w:val="0"/>
                    <w:jc w:val="center"/>
                    <w:rPr>
                      <w:color w:val="000000"/>
                      <w:sz w:val="18"/>
                    </w:rPr>
                  </w:pPr>
                </w:p>
              </w:tc>
              <w:tc>
                <w:tcPr>
                  <w:tcW w:w="712" w:type="dxa"/>
                  <w:vAlign w:val="center"/>
                </w:tcPr>
                <w:p w14:paraId="04C0003B">
                  <w:pPr>
                    <w:adjustRightInd w:val="0"/>
                    <w:snapToGrid w:val="0"/>
                    <w:jc w:val="center"/>
                    <w:rPr>
                      <w:rFonts w:hint="eastAsia" w:eastAsia="宋体"/>
                      <w:color w:val="000000"/>
                      <w:sz w:val="18"/>
                      <w:szCs w:val="18"/>
                      <w:lang w:eastAsia="zh-CN"/>
                    </w:rPr>
                  </w:pPr>
                  <w:r>
                    <w:rPr>
                      <w:rFonts w:hint="eastAsia"/>
                      <w:color w:val="000000"/>
                      <w:sz w:val="18"/>
                      <w:szCs w:val="18"/>
                      <w:lang w:val="en-US" w:eastAsia="zh-CN"/>
                    </w:rPr>
                    <w:t>4</w:t>
                  </w:r>
                </w:p>
              </w:tc>
              <w:tc>
                <w:tcPr>
                  <w:tcW w:w="3868" w:type="dxa"/>
                  <w:vAlign w:val="center"/>
                </w:tcPr>
                <w:p w14:paraId="0AF0AAF4">
                  <w:pPr>
                    <w:jc w:val="center"/>
                    <w:textAlignment w:val="center"/>
                    <w:rPr>
                      <w:rFonts w:hint="default"/>
                      <w:bCs/>
                      <w:sz w:val="18"/>
                      <w:lang w:val="en-US" w:eastAsia="zh-CN"/>
                    </w:rPr>
                  </w:pPr>
                  <w:r>
                    <w:rPr>
                      <w:rFonts w:hint="eastAsia"/>
                      <w:bCs/>
                      <w:sz w:val="18"/>
                      <w:lang w:val="en-US" w:eastAsia="zh-CN"/>
                    </w:rPr>
                    <w:t>位于环境质量不达标区的建设项目生产、处置或储存能力增大，导致相应污染物排放量增加的</w:t>
                  </w:r>
                  <w:r>
                    <w:rPr>
                      <w:rFonts w:hint="eastAsia"/>
                      <w:bCs/>
                      <w:sz w:val="18"/>
                      <w:shd w:val="clear" w:fill="auto"/>
                      <w:lang w:val="en-US" w:eastAsia="zh-CN"/>
                    </w:rPr>
                    <w:t>（</w:t>
                  </w:r>
                  <w:r>
                    <w:rPr>
                      <w:rFonts w:hint="eastAsia"/>
                      <w:bCs/>
                      <w:sz w:val="18"/>
                      <w:lang w:val="en-US" w:eastAsia="zh-CN"/>
                    </w:rPr>
                    <w:t>细颗粒物不达标区，相应污染物为二氧化硫、氮氧化物、可吸入颗粒物、非甲烷总烃；臭氧不达标区，相应污染物为氮氧化物、非甲烷总烃；其他大气、水污染物因子不达标区，相应污染物为超标污染因子）；位于达标区的建设项目生产、处置或储存能力增大，导致污染物排放量增加10%及以上的。</w:t>
                  </w:r>
                </w:p>
              </w:tc>
              <w:tc>
                <w:tcPr>
                  <w:tcW w:w="1886" w:type="dxa"/>
                  <w:vAlign w:val="center"/>
                </w:tcPr>
                <w:p w14:paraId="2340D447">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13" w:type="dxa"/>
                  <w:vAlign w:val="center"/>
                </w:tcPr>
                <w:p w14:paraId="3A9887F6">
                  <w:pPr>
                    <w:adjustRightInd w:val="0"/>
                    <w:snapToGrid w:val="0"/>
                    <w:jc w:val="center"/>
                    <w:rPr>
                      <w:rFonts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3AC69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1AEC8B1B">
                  <w:pPr>
                    <w:adjustRightInd w:val="0"/>
                    <w:snapToGrid w:val="0"/>
                    <w:jc w:val="center"/>
                    <w:rPr>
                      <w:color w:val="000000"/>
                      <w:sz w:val="18"/>
                    </w:rPr>
                  </w:pPr>
                </w:p>
              </w:tc>
              <w:tc>
                <w:tcPr>
                  <w:tcW w:w="712" w:type="dxa"/>
                  <w:vAlign w:val="center"/>
                </w:tcPr>
                <w:p w14:paraId="15D48529">
                  <w:pPr>
                    <w:adjustRightInd w:val="0"/>
                    <w:snapToGrid w:val="0"/>
                    <w:jc w:val="center"/>
                    <w:rPr>
                      <w:rFonts w:hint="default"/>
                      <w:color w:val="000000"/>
                      <w:sz w:val="18"/>
                      <w:szCs w:val="18"/>
                      <w:lang w:val="en-US" w:eastAsia="zh-CN"/>
                    </w:rPr>
                  </w:pPr>
                  <w:r>
                    <w:rPr>
                      <w:rFonts w:hint="eastAsia"/>
                      <w:color w:val="000000"/>
                      <w:sz w:val="18"/>
                      <w:szCs w:val="18"/>
                      <w:lang w:val="en-US" w:eastAsia="zh-CN"/>
                    </w:rPr>
                    <w:t>5</w:t>
                  </w:r>
                </w:p>
              </w:tc>
              <w:tc>
                <w:tcPr>
                  <w:tcW w:w="3868" w:type="dxa"/>
                  <w:vAlign w:val="center"/>
                </w:tcPr>
                <w:p w14:paraId="4710120D">
                  <w:pPr>
                    <w:jc w:val="center"/>
                    <w:textAlignment w:val="center"/>
                    <w:rPr>
                      <w:rFonts w:hint="eastAsia"/>
                      <w:bCs/>
                      <w:sz w:val="18"/>
                      <w:lang w:val="en-US" w:eastAsia="zh-CN"/>
                    </w:rPr>
                  </w:pPr>
                  <w:r>
                    <w:rPr>
                      <w:rFonts w:hint="eastAsia"/>
                      <w:bCs/>
                      <w:sz w:val="18"/>
                      <w:lang w:val="en-US" w:eastAsia="zh-CN"/>
                    </w:rPr>
                    <w:t>重新选址；在原厂址附近调整（包括总平面布置变化）导致环境防护距离范围变化且新增敏感点的。</w:t>
                  </w:r>
                </w:p>
              </w:tc>
              <w:tc>
                <w:tcPr>
                  <w:tcW w:w="1886" w:type="dxa"/>
                  <w:vAlign w:val="center"/>
                </w:tcPr>
                <w:p w14:paraId="685AB473">
                  <w:pPr>
                    <w:adjustRightInd w:val="0"/>
                    <w:snapToGrid w:val="0"/>
                    <w:jc w:val="center"/>
                    <w:rPr>
                      <w:rFonts w:hint="eastAsia"/>
                      <w:bCs/>
                      <w:sz w:val="18"/>
                      <w:lang w:val="en-US" w:eastAsia="zh-CN"/>
                    </w:rPr>
                  </w:pPr>
                  <w:r>
                    <w:rPr>
                      <w:rFonts w:hint="eastAsia"/>
                      <w:color w:val="000000"/>
                      <w:spacing w:val="-4"/>
                      <w:sz w:val="18"/>
                      <w:szCs w:val="18"/>
                      <w:lang w:val="en-US" w:eastAsia="zh-CN"/>
                    </w:rPr>
                    <w:t>无此项变动</w:t>
                  </w:r>
                </w:p>
              </w:tc>
              <w:tc>
                <w:tcPr>
                  <w:tcW w:w="1213" w:type="dxa"/>
                  <w:vAlign w:val="center"/>
                </w:tcPr>
                <w:p w14:paraId="69B63E9F">
                  <w:pPr>
                    <w:adjustRightInd w:val="0"/>
                    <w:snapToGrid w:val="0"/>
                    <w:jc w:val="center"/>
                    <w:rPr>
                      <w:rFonts w:hint="eastAsia" w:eastAsia="宋体"/>
                      <w:color w:val="000000"/>
                      <w:sz w:val="18"/>
                      <w:lang w:val="en-US" w:eastAsia="zh-CN"/>
                    </w:rPr>
                  </w:pPr>
                  <w:r>
                    <w:rPr>
                      <w:rFonts w:hint="eastAsia"/>
                      <w:color w:val="000000"/>
                      <w:sz w:val="18"/>
                      <w:lang w:val="en-US" w:eastAsia="zh-CN"/>
                    </w:rPr>
                    <w:t>无此项变动</w:t>
                  </w:r>
                </w:p>
              </w:tc>
            </w:tr>
            <w:tr w14:paraId="283714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97" w:type="dxa"/>
                  <w:vMerge w:val="restart"/>
                  <w:vAlign w:val="center"/>
                </w:tcPr>
                <w:p w14:paraId="7C42A0F8">
                  <w:pPr>
                    <w:adjustRightInd w:val="0"/>
                    <w:snapToGrid w:val="0"/>
                    <w:jc w:val="center"/>
                    <w:rPr>
                      <w:rFonts w:hint="default" w:eastAsia="宋体"/>
                      <w:color w:val="000000"/>
                      <w:sz w:val="18"/>
                      <w:lang w:val="en-US" w:eastAsia="zh-CN"/>
                    </w:rPr>
                  </w:pPr>
                  <w:r>
                    <w:rPr>
                      <w:rFonts w:hint="eastAsia"/>
                      <w:color w:val="000000"/>
                      <w:sz w:val="18"/>
                      <w:lang w:val="en-US" w:eastAsia="zh-CN"/>
                    </w:rPr>
                    <w:t>生产工艺</w:t>
                  </w:r>
                </w:p>
              </w:tc>
              <w:tc>
                <w:tcPr>
                  <w:tcW w:w="712" w:type="dxa"/>
                  <w:vAlign w:val="center"/>
                </w:tcPr>
                <w:p w14:paraId="2AF01B9C">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6</w:t>
                  </w:r>
                </w:p>
              </w:tc>
              <w:tc>
                <w:tcPr>
                  <w:tcW w:w="3868" w:type="dxa"/>
                  <w:vAlign w:val="center"/>
                </w:tcPr>
                <w:p w14:paraId="7AB563A7">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新增产品品种或生产工艺（含主要生产装置、设备及配套设施）、主要原辅材料、燃料变化，导致以下情形之一：</w:t>
                  </w:r>
                </w:p>
                <w:p w14:paraId="178360AC">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（1）新增排放污染物种类的（毒性、挥发性降低的除外）；</w:t>
                  </w:r>
                </w:p>
                <w:p w14:paraId="7293A8C6">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（2）位于环境质量不达标区的建设项目相应污染物排放量增加的；</w:t>
                  </w:r>
                </w:p>
                <w:p w14:paraId="261693C0">
                  <w:pPr>
                    <w:jc w:val="left"/>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（3）废水第一类污染物排放量增加的；</w:t>
                  </w:r>
                </w:p>
                <w:p w14:paraId="13B0D52E">
                  <w:pPr>
                    <w:jc w:val="left"/>
                    <w:rPr>
                      <w:rFonts w:hint="default" w:eastAsia="宋体"/>
                      <w:color w:val="000000"/>
                      <w:sz w:val="18"/>
                      <w:lang w:val="en-US" w:eastAsia="zh-CN"/>
                    </w:rPr>
                  </w:pPr>
                  <w:r>
                    <w:rPr>
                      <w:rFonts w:hint="default" w:ascii="Times New Roman" w:hAnsi="Times New Roman" w:eastAsia="宋体" w:cs="Times New Roman"/>
                      <w:sz w:val="18"/>
                      <w:szCs w:val="18"/>
                    </w:rPr>
                    <w:t>（4）其他污染物排放量增加10%及以上的。</w:t>
                  </w:r>
                </w:p>
              </w:tc>
              <w:tc>
                <w:tcPr>
                  <w:tcW w:w="1886" w:type="dxa"/>
                  <w:vAlign w:val="center"/>
                </w:tcPr>
                <w:p w14:paraId="218797D5">
                  <w:pPr>
                    <w:adjustRightInd w:val="0"/>
                    <w:snapToGrid w:val="0"/>
                    <w:jc w:val="center"/>
                    <w:rPr>
                      <w:rFonts w:hint="eastAsia"/>
                      <w:bCs/>
                      <w:sz w:val="18"/>
                      <w:lang w:val="en-US" w:eastAsia="zh-CN"/>
                    </w:rPr>
                  </w:pPr>
                  <w:r>
                    <w:rPr>
                      <w:rFonts w:hint="eastAsia"/>
                      <w:color w:val="000000"/>
                      <w:spacing w:val="-4"/>
                      <w:sz w:val="18"/>
                      <w:szCs w:val="18"/>
                      <w:lang w:val="en-US" w:eastAsia="zh-CN"/>
                    </w:rPr>
                    <w:t>无此项变动</w:t>
                  </w:r>
                </w:p>
              </w:tc>
              <w:tc>
                <w:tcPr>
                  <w:tcW w:w="1213" w:type="dxa"/>
                  <w:vAlign w:val="center"/>
                </w:tcPr>
                <w:p w14:paraId="34B9D137">
                  <w:pPr>
                    <w:adjustRightInd w:val="0"/>
                    <w:snapToGrid w:val="0"/>
                    <w:jc w:val="center"/>
                    <w:rPr>
                      <w:rFonts w:hint="eastAsia"/>
                      <w:bCs/>
                      <w:sz w:val="18"/>
                      <w:lang w:val="en-US" w:eastAsia="zh-CN"/>
                    </w:rPr>
                  </w:pPr>
                  <w:r>
                    <w:rPr>
                      <w:rFonts w:hint="eastAsia"/>
                      <w:color w:val="000000"/>
                      <w:sz w:val="18"/>
                      <w:lang w:val="en-US" w:eastAsia="zh-CN"/>
                    </w:rPr>
                    <w:t>无此项变动</w:t>
                  </w:r>
                </w:p>
              </w:tc>
            </w:tr>
            <w:tr w14:paraId="098B9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26D40E96">
                  <w:pPr>
                    <w:adjustRightInd w:val="0"/>
                    <w:snapToGrid w:val="0"/>
                    <w:jc w:val="center"/>
                    <w:rPr>
                      <w:color w:val="000000"/>
                      <w:sz w:val="18"/>
                    </w:rPr>
                  </w:pPr>
                </w:p>
              </w:tc>
              <w:tc>
                <w:tcPr>
                  <w:tcW w:w="712" w:type="dxa"/>
                  <w:vAlign w:val="center"/>
                </w:tcPr>
                <w:p w14:paraId="711DFBAC">
                  <w:pPr>
                    <w:adjustRightInd w:val="0"/>
                    <w:snapToGrid w:val="0"/>
                    <w:jc w:val="center"/>
                    <w:rPr>
                      <w:rFonts w:hint="default" w:eastAsia="宋体"/>
                      <w:color w:val="000000"/>
                      <w:sz w:val="18"/>
                      <w:szCs w:val="18"/>
                      <w:lang w:val="en-US" w:eastAsia="zh-CN"/>
                    </w:rPr>
                  </w:pPr>
                  <w:r>
                    <w:rPr>
                      <w:rFonts w:hint="eastAsia"/>
                      <w:color w:val="000000"/>
                      <w:sz w:val="18"/>
                      <w:szCs w:val="18"/>
                      <w:lang w:val="en-US" w:eastAsia="zh-CN"/>
                    </w:rPr>
                    <w:t>7</w:t>
                  </w:r>
                </w:p>
              </w:tc>
              <w:tc>
                <w:tcPr>
                  <w:tcW w:w="3868" w:type="dxa"/>
                  <w:vAlign w:val="center"/>
                </w:tcPr>
                <w:p w14:paraId="14E45B71">
                  <w:pPr>
                    <w:jc w:val="center"/>
                    <w:rPr>
                      <w:color w:val="000000"/>
                      <w:sz w:val="18"/>
                    </w:rPr>
                  </w:pPr>
                  <w:r>
                    <w:rPr>
                      <w:rFonts w:hint="default" w:ascii="Times New Roman" w:hAnsi="Times New Roman" w:eastAsia="宋体" w:cs="Times New Roman"/>
                      <w:sz w:val="18"/>
                      <w:szCs w:val="18"/>
                      <w:lang w:eastAsia="zh-CN"/>
                    </w:rPr>
                    <w:t>物料运输、装卸、贮存方式变化，导致大气污染物无组织排放量增加10%及以上的。</w:t>
                  </w:r>
                </w:p>
              </w:tc>
              <w:tc>
                <w:tcPr>
                  <w:tcW w:w="1886" w:type="dxa"/>
                  <w:vAlign w:val="center"/>
                </w:tcPr>
                <w:p w14:paraId="15D294C0">
                  <w:pPr>
                    <w:adjustRightInd w:val="0"/>
                    <w:snapToGrid w:val="0"/>
                    <w:jc w:val="center"/>
                    <w:rPr>
                      <w:color w:val="000000"/>
                      <w:spacing w:val="-4"/>
                      <w:sz w:val="18"/>
                      <w:szCs w:val="18"/>
                    </w:rPr>
                  </w:pPr>
                  <w:r>
                    <w:rPr>
                      <w:rFonts w:hint="eastAsia"/>
                      <w:color w:val="000000"/>
                      <w:spacing w:val="-4"/>
                      <w:sz w:val="18"/>
                      <w:szCs w:val="18"/>
                      <w:lang w:val="en-US" w:eastAsia="zh-CN"/>
                    </w:rPr>
                    <w:t>无此项变动</w:t>
                  </w:r>
                </w:p>
              </w:tc>
              <w:tc>
                <w:tcPr>
                  <w:tcW w:w="1213" w:type="dxa"/>
                  <w:vAlign w:val="center"/>
                </w:tcPr>
                <w:p w14:paraId="59860D2D">
                  <w:pPr>
                    <w:adjustRightInd w:val="0"/>
                    <w:snapToGrid w:val="0"/>
                    <w:jc w:val="center"/>
                    <w:rPr>
                      <w:rFonts w:hint="default" w:eastAsia="宋体"/>
                      <w:color w:val="000000"/>
                      <w:sz w:val="18"/>
                      <w:lang w:val="en-US" w:eastAsia="zh-CN"/>
                    </w:rPr>
                  </w:pPr>
                  <w:r>
                    <w:rPr>
                      <w:rFonts w:hint="eastAsia"/>
                      <w:color w:val="000000"/>
                      <w:sz w:val="18"/>
                      <w:lang w:val="en-US" w:eastAsia="zh-CN"/>
                    </w:rPr>
                    <w:t>无此项变动</w:t>
                  </w:r>
                </w:p>
              </w:tc>
            </w:tr>
            <w:tr w14:paraId="1B93D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7D894596">
                  <w:pPr>
                    <w:adjustRightInd w:val="0"/>
                    <w:snapToGrid w:val="0"/>
                    <w:jc w:val="center"/>
                    <w:rPr>
                      <w:color w:val="000000"/>
                      <w:sz w:val="18"/>
                    </w:rPr>
                  </w:pPr>
                </w:p>
              </w:tc>
              <w:tc>
                <w:tcPr>
                  <w:tcW w:w="712" w:type="dxa"/>
                  <w:vAlign w:val="center"/>
                </w:tcPr>
                <w:p w14:paraId="7E594D1E">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8</w:t>
                  </w:r>
                </w:p>
              </w:tc>
              <w:tc>
                <w:tcPr>
                  <w:tcW w:w="3868" w:type="dxa"/>
                  <w:vAlign w:val="center"/>
                </w:tcPr>
                <w:p w14:paraId="7DD0DDA0">
                  <w:pPr>
                    <w:jc w:val="center"/>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rPr>
                    <w:t>废气、废水污染防治措施变化，导致新增排放污染物种类、位于环境质量不达标区相应污染物排放量增加、废水第一类污染物增加、其他污染物排放量增加10%以上的（废气无组织排放改为有组织排放、污染防治措施强化或改进的除外）或大气污染物无组织排放量增加10%及以上的。</w:t>
                  </w:r>
                </w:p>
              </w:tc>
              <w:tc>
                <w:tcPr>
                  <w:tcW w:w="1886" w:type="dxa"/>
                  <w:vAlign w:val="center"/>
                </w:tcPr>
                <w:p w14:paraId="6F8763DF">
                  <w:pPr>
                    <w:spacing w:line="240" w:lineRule="auto"/>
                    <w:ind w:firstLine="0" w:firstLineChars="0"/>
                    <w:rPr>
                      <w:rFonts w:hint="default" w:ascii="Times New Roman" w:hAnsi="Times New Roman" w:cs="Times New Roman"/>
                      <w:b w:val="0"/>
                      <w:bCs w:val="0"/>
                      <w:color w:val="000000"/>
                      <w:sz w:val="18"/>
                      <w:szCs w:val="18"/>
                      <w:highlight w:val="none"/>
                      <w:lang w:eastAsia="zh-CN"/>
                    </w:rPr>
                  </w:pPr>
                  <w:r>
                    <w:rPr>
                      <w:rFonts w:hint="eastAsia" w:cs="Times New Roman"/>
                      <w:b w:val="0"/>
                      <w:bCs w:val="0"/>
                      <w:color w:val="000000"/>
                      <w:sz w:val="18"/>
                      <w:szCs w:val="18"/>
                      <w:highlight w:val="none"/>
                      <w:lang w:val="en-US" w:eastAsia="zh-CN"/>
                    </w:rPr>
                    <w:t>原料堆放、装卸粉尘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原料堆放区卸料粉尘通过采取</w:t>
                  </w:r>
                  <w:r>
                    <w:rPr>
                      <w:rFonts w:hint="eastAsia" w:cs="Times New Roman"/>
                      <w:b w:val="0"/>
                      <w:bCs w:val="0"/>
                      <w:color w:val="000000"/>
                      <w:sz w:val="18"/>
                      <w:szCs w:val="18"/>
                      <w:highlight w:val="none"/>
                      <w:lang w:val="en-US" w:eastAsia="zh-CN"/>
                    </w:rPr>
                    <w:t>防尘网及</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降尘装置措施</w:t>
                  </w:r>
                  <w:r>
                    <w:rPr>
                      <w:rFonts w:hint="eastAsia" w:cs="Times New Roman"/>
                      <w:b w:val="0"/>
                      <w:bCs w:val="0"/>
                      <w:color w:val="000000"/>
                      <w:sz w:val="18"/>
                      <w:szCs w:val="18"/>
                      <w:highlight w:val="none"/>
                      <w:lang w:val="en-US" w:eastAsia="zh-CN"/>
                    </w:rPr>
                    <w:t>降尘</w:t>
                  </w:r>
                  <w:r>
                    <w:rPr>
                      <w:rFonts w:hint="default" w:ascii="Times New Roman" w:hAnsi="Times New Roman" w:cs="Times New Roman"/>
                      <w:b w:val="0"/>
                      <w:bCs w:val="0"/>
                      <w:color w:val="000000"/>
                      <w:sz w:val="18"/>
                      <w:szCs w:val="18"/>
                      <w:highlight w:val="none"/>
                    </w:rPr>
                    <w:t>后无组织排放</w:t>
                  </w:r>
                  <w:r>
                    <w:rPr>
                      <w:rFonts w:hint="default" w:ascii="Times New Roman" w:hAnsi="Times New Roman" w:cs="Times New Roman"/>
                      <w:b w:val="0"/>
                      <w:bCs w:val="0"/>
                      <w:color w:val="000000"/>
                      <w:sz w:val="18"/>
                      <w:szCs w:val="18"/>
                      <w:highlight w:val="none"/>
                      <w:lang w:eastAsia="zh-CN"/>
                    </w:rPr>
                    <w:t>；</w:t>
                  </w:r>
                </w:p>
                <w:p w14:paraId="317B5948">
                  <w:pPr>
                    <w:spacing w:line="240" w:lineRule="auto"/>
                    <w:ind w:firstLine="0" w:firstLineChars="0"/>
                    <w:rPr>
                      <w:rFonts w:hint="default" w:ascii="Times New Roman" w:hAnsi="Times New Roman" w:cs="Times New Roman"/>
                      <w:b w:val="0"/>
                      <w:bCs w:val="0"/>
                      <w:color w:val="000000"/>
                      <w:sz w:val="18"/>
                      <w:szCs w:val="18"/>
                      <w:highlight w:val="none"/>
                      <w:lang w:eastAsia="zh-CN"/>
                    </w:rPr>
                  </w:pPr>
                  <w:r>
                    <w:rPr>
                      <w:rFonts w:hint="default" w:ascii="Times New Roman" w:hAnsi="Times New Roman" w:cs="Times New Roman"/>
                      <w:b w:val="0"/>
                      <w:bCs w:val="0"/>
                      <w:color w:val="000000"/>
                      <w:sz w:val="18"/>
                      <w:szCs w:val="18"/>
                      <w:highlight w:val="none"/>
                    </w:rPr>
                    <w:t>给料</w:t>
                  </w:r>
                  <w:r>
                    <w:rPr>
                      <w:rFonts w:hint="eastAsia" w:cs="Times New Roman"/>
                      <w:b w:val="0"/>
                      <w:bCs w:val="0"/>
                      <w:color w:val="000000"/>
                      <w:sz w:val="18"/>
                      <w:szCs w:val="18"/>
                      <w:highlight w:val="none"/>
                      <w:lang w:eastAsia="zh-CN"/>
                    </w:rPr>
                    <w:t>（</w:t>
                  </w:r>
                  <w:r>
                    <w:rPr>
                      <w:rFonts w:hint="eastAsia" w:cs="Times New Roman"/>
                      <w:b w:val="0"/>
                      <w:bCs w:val="0"/>
                      <w:color w:val="000000"/>
                      <w:sz w:val="18"/>
                      <w:szCs w:val="18"/>
                      <w:highlight w:val="none"/>
                      <w:lang w:val="en-US" w:eastAsia="zh-CN"/>
                    </w:rPr>
                    <w:t>尾矿</w:t>
                  </w:r>
                  <w:r>
                    <w:rPr>
                      <w:rFonts w:hint="eastAsia"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rPr>
                    <w:t>采取喷雾抑尘措施后无组织排放</w:t>
                  </w:r>
                  <w:r>
                    <w:rPr>
                      <w:rFonts w:hint="default" w:ascii="Times New Roman" w:hAnsi="Times New Roman" w:cs="Times New Roman"/>
                      <w:b w:val="0"/>
                      <w:bCs w:val="0"/>
                      <w:color w:val="000000"/>
                      <w:sz w:val="18"/>
                      <w:szCs w:val="18"/>
                      <w:highlight w:val="none"/>
                      <w:lang w:eastAsia="zh-CN"/>
                    </w:rPr>
                    <w:t>；</w:t>
                  </w:r>
                </w:p>
                <w:p w14:paraId="0941A0E7">
                  <w:pPr>
                    <w:spacing w:line="240" w:lineRule="auto"/>
                    <w:ind w:firstLine="0" w:firstLineChars="0"/>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碎石</w:t>
                  </w:r>
                  <w:r>
                    <w:rPr>
                      <w:rFonts w:hint="default" w:ascii="Times New Roman" w:hAnsi="Times New Roman" w:cs="Times New Roman"/>
                      <w:b w:val="0"/>
                      <w:bCs w:val="0"/>
                      <w:color w:val="000000"/>
                      <w:sz w:val="18"/>
                      <w:szCs w:val="18"/>
                      <w:highlight w:val="none"/>
                    </w:rPr>
                    <w:t>粉尘</w:t>
                  </w:r>
                  <w:r>
                    <w:rPr>
                      <w:rFonts w:hint="default" w:ascii="Times New Roman" w:hAnsi="Times New Roman" w:cs="Times New Roman"/>
                      <w:b w:val="0"/>
                      <w:bCs w:val="0"/>
                      <w:color w:val="000000"/>
                      <w:sz w:val="18"/>
                      <w:szCs w:val="18"/>
                      <w:highlight w:val="none"/>
                      <w:lang w:eastAsia="zh-CN"/>
                    </w:rPr>
                    <w:t>：</w:t>
                  </w:r>
                  <w:r>
                    <w:rPr>
                      <w:rFonts w:hint="default" w:ascii="Times New Roman" w:hAnsi="Times New Roman" w:cs="Times New Roman"/>
                      <w:b w:val="0"/>
                      <w:bCs w:val="0"/>
                      <w:color w:val="000000"/>
                      <w:sz w:val="18"/>
                      <w:szCs w:val="18"/>
                      <w:highlight w:val="none"/>
                      <w:lang w:val="en-US" w:eastAsia="zh-CN"/>
                    </w:rPr>
                    <w:t>破碎、</w:t>
                  </w:r>
                  <w:r>
                    <w:rPr>
                      <w:rFonts w:hint="eastAsia" w:cs="Times New Roman"/>
                      <w:b w:val="0"/>
                      <w:bCs w:val="0"/>
                      <w:color w:val="000000"/>
                      <w:sz w:val="18"/>
                      <w:szCs w:val="18"/>
                      <w:highlight w:val="none"/>
                      <w:lang w:val="en-US" w:eastAsia="zh-CN"/>
                    </w:rPr>
                    <w:t>整形、</w:t>
                  </w:r>
                  <w:r>
                    <w:rPr>
                      <w:rFonts w:hint="default" w:ascii="Times New Roman" w:hAnsi="Times New Roman" w:cs="Times New Roman"/>
                      <w:b w:val="0"/>
                      <w:bCs w:val="0"/>
                      <w:color w:val="000000"/>
                      <w:sz w:val="18"/>
                      <w:szCs w:val="18"/>
                      <w:highlight w:val="none"/>
                      <w:lang w:val="en-US" w:eastAsia="zh-CN"/>
                    </w:rPr>
                    <w:t>筛分粉尘</w:t>
                  </w:r>
                  <w:r>
                    <w:rPr>
                      <w:rFonts w:hint="eastAsia" w:cs="Times New Roman"/>
                      <w:b w:val="0"/>
                      <w:bCs w:val="0"/>
                      <w:color w:val="000000"/>
                      <w:sz w:val="18"/>
                      <w:szCs w:val="18"/>
                      <w:highlight w:val="none"/>
                      <w:lang w:val="en-US" w:eastAsia="zh-CN"/>
                    </w:rPr>
                    <w:t>经喷雾除尘</w:t>
                  </w:r>
                  <w:r>
                    <w:rPr>
                      <w:rFonts w:hint="default" w:ascii="Times New Roman" w:hAnsi="Times New Roman" w:cs="Times New Roman"/>
                      <w:b w:val="0"/>
                      <w:bCs w:val="0"/>
                      <w:color w:val="000000"/>
                      <w:sz w:val="18"/>
                      <w:szCs w:val="18"/>
                      <w:highlight w:val="none"/>
                      <w:lang w:val="en-US" w:eastAsia="zh-CN"/>
                    </w:rPr>
                    <w:t>后沉降；</w:t>
                  </w:r>
                  <w:r>
                    <w:rPr>
                      <w:rFonts w:hint="eastAsia" w:cs="Times New Roman"/>
                      <w:b w:val="0"/>
                      <w:bCs w:val="0"/>
                      <w:color w:val="000000"/>
                      <w:sz w:val="18"/>
                      <w:szCs w:val="18"/>
                      <w:highlight w:val="none"/>
                      <w:lang w:val="en-US" w:eastAsia="zh-CN"/>
                    </w:rPr>
                    <w:t>碎石堆放、装卸粉尘</w:t>
                  </w:r>
                  <w:r>
                    <w:rPr>
                      <w:rFonts w:hint="default" w:ascii="Times New Roman" w:hAnsi="Times New Roman" w:cs="Times New Roman"/>
                      <w:b w:val="0"/>
                      <w:bCs w:val="0"/>
                      <w:color w:val="000000"/>
                      <w:sz w:val="18"/>
                      <w:szCs w:val="18"/>
                      <w:highlight w:val="none"/>
                      <w:lang w:val="en-US" w:eastAsia="zh-CN"/>
                    </w:rPr>
                    <w:t>：</w:t>
                  </w:r>
                  <w:r>
                    <w:rPr>
                      <w:rFonts w:hint="eastAsia" w:cs="Times New Roman"/>
                      <w:b w:val="0"/>
                      <w:bCs w:val="0"/>
                      <w:color w:val="000000"/>
                      <w:sz w:val="18"/>
                      <w:szCs w:val="18"/>
                      <w:highlight w:val="none"/>
                      <w:lang w:val="en-US" w:eastAsia="zh-CN"/>
                    </w:rPr>
                    <w:t>碎石</w:t>
                  </w:r>
                  <w:r>
                    <w:rPr>
                      <w:rFonts w:hint="default" w:ascii="Times New Roman" w:hAnsi="Times New Roman" w:cs="Times New Roman"/>
                      <w:b w:val="0"/>
                      <w:bCs w:val="0"/>
                      <w:color w:val="000000"/>
                      <w:sz w:val="18"/>
                      <w:szCs w:val="18"/>
                      <w:highlight w:val="none"/>
                      <w:lang w:val="en-US" w:eastAsia="zh-CN"/>
                    </w:rPr>
                    <w:t>成品</w:t>
                  </w:r>
                  <w:r>
                    <w:rPr>
                      <w:rFonts w:hint="default" w:ascii="Times New Roman" w:hAnsi="Times New Roman" w:cs="Times New Roman"/>
                      <w:b w:val="0"/>
                      <w:bCs w:val="0"/>
                      <w:color w:val="000000"/>
                      <w:sz w:val="18"/>
                      <w:szCs w:val="18"/>
                      <w:highlight w:val="none"/>
                    </w:rPr>
                    <w:t>堆放区卸料粉尘通过</w:t>
                  </w:r>
                  <w:r>
                    <w:rPr>
                      <w:rFonts w:hint="eastAsia" w:cs="Times New Roman"/>
                      <w:b w:val="0"/>
                      <w:bCs w:val="0"/>
                      <w:color w:val="000000"/>
                      <w:sz w:val="18"/>
                      <w:szCs w:val="18"/>
                      <w:highlight w:val="none"/>
                      <w:lang w:val="en-US" w:eastAsia="zh-CN"/>
                    </w:rPr>
                    <w:t>防尘网及</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降尘装置措施后无组织排放</w:t>
                  </w:r>
                  <w:r>
                    <w:rPr>
                      <w:rFonts w:hint="default" w:ascii="Times New Roman" w:hAnsi="Times New Roman" w:cs="Times New Roman"/>
                      <w:b w:val="0"/>
                      <w:bCs w:val="0"/>
                      <w:color w:val="000000"/>
                      <w:sz w:val="18"/>
                      <w:szCs w:val="18"/>
                      <w:highlight w:val="none"/>
                      <w:lang w:eastAsia="zh-CN"/>
                    </w:rPr>
                    <w:t>；</w:t>
                  </w:r>
                  <w:r>
                    <w:rPr>
                      <w:rFonts w:hint="eastAsia" w:cs="Times New Roman"/>
                      <w:b w:val="0"/>
                      <w:bCs w:val="0"/>
                      <w:color w:val="000000"/>
                      <w:sz w:val="18"/>
                      <w:szCs w:val="18"/>
                      <w:highlight w:val="none"/>
                      <w:lang w:val="en-US" w:eastAsia="zh-CN"/>
                    </w:rPr>
                    <w:t>投</w:t>
                  </w:r>
                  <w:r>
                    <w:rPr>
                      <w:rFonts w:hint="default" w:ascii="Times New Roman" w:hAnsi="Times New Roman" w:cs="Times New Roman"/>
                      <w:b w:val="0"/>
                      <w:bCs w:val="0"/>
                      <w:color w:val="000000"/>
                      <w:sz w:val="18"/>
                      <w:szCs w:val="18"/>
                      <w:highlight w:val="none"/>
                      <w:lang w:val="en-US" w:eastAsia="zh-CN"/>
                    </w:rPr>
                    <w:t>料</w:t>
                  </w:r>
                  <w:r>
                    <w:rPr>
                      <w:rFonts w:hint="eastAsia" w:cs="Times New Roman"/>
                      <w:b w:val="0"/>
                      <w:bCs w:val="0"/>
                      <w:color w:val="000000"/>
                      <w:sz w:val="18"/>
                      <w:szCs w:val="18"/>
                      <w:highlight w:val="none"/>
                      <w:lang w:val="en-US" w:eastAsia="zh-CN"/>
                    </w:rPr>
                    <w:t>（碎石、建筑弃土）</w:t>
                  </w:r>
                  <w:r>
                    <w:rPr>
                      <w:rFonts w:hint="default" w:ascii="Times New Roman" w:hAnsi="Times New Roman" w:cs="Times New Roman"/>
                      <w:b w:val="0"/>
                      <w:bCs w:val="0"/>
                      <w:color w:val="000000"/>
                      <w:sz w:val="18"/>
                      <w:szCs w:val="18"/>
                      <w:highlight w:val="none"/>
                      <w:lang w:val="en-US" w:eastAsia="zh-CN"/>
                    </w:rPr>
                    <w:t>粉尘：采取喷雾抑尘；搅拌粉尘：车间</w:t>
                  </w:r>
                  <w:r>
                    <w:rPr>
                      <w:rFonts w:hint="eastAsia" w:cs="Times New Roman"/>
                      <w:b w:val="0"/>
                      <w:bCs w:val="0"/>
                      <w:color w:val="000000"/>
                      <w:sz w:val="18"/>
                      <w:szCs w:val="18"/>
                      <w:highlight w:val="none"/>
                      <w:lang w:val="en-US" w:eastAsia="zh-CN"/>
                    </w:rPr>
                    <w:t>半</w:t>
                  </w:r>
                  <w:r>
                    <w:rPr>
                      <w:rFonts w:hint="default" w:ascii="Times New Roman" w:hAnsi="Times New Roman" w:cs="Times New Roman"/>
                      <w:b w:val="0"/>
                      <w:bCs w:val="0"/>
                      <w:color w:val="000000"/>
                      <w:sz w:val="18"/>
                      <w:szCs w:val="18"/>
                      <w:highlight w:val="none"/>
                      <w:lang w:val="en-US" w:eastAsia="zh-CN"/>
                    </w:rPr>
                    <w:t>封闭，并设置</w:t>
                  </w:r>
                  <w:r>
                    <w:rPr>
                      <w:rFonts w:hint="eastAsia" w:cs="Times New Roman"/>
                      <w:b w:val="0"/>
                      <w:bCs w:val="0"/>
                      <w:color w:val="000000"/>
                      <w:sz w:val="18"/>
                      <w:szCs w:val="18"/>
                      <w:highlight w:val="none"/>
                      <w:lang w:val="en-US" w:eastAsia="zh-CN"/>
                    </w:rPr>
                    <w:t>喷雾降尘装置</w:t>
                  </w:r>
                  <w:r>
                    <w:rPr>
                      <w:rFonts w:hint="default" w:ascii="Times New Roman" w:hAnsi="Times New Roman" w:cs="Times New Roman"/>
                      <w:b w:val="0"/>
                      <w:bCs w:val="0"/>
                      <w:color w:val="000000"/>
                      <w:sz w:val="18"/>
                      <w:szCs w:val="18"/>
                      <w:highlight w:val="none"/>
                      <w:lang w:val="en-US" w:eastAsia="zh-CN"/>
                    </w:rPr>
                    <w:t>；</w:t>
                  </w:r>
                </w:p>
                <w:p w14:paraId="4E365F5B">
                  <w:pPr>
                    <w:spacing w:line="240" w:lineRule="auto"/>
                    <w:ind w:firstLine="0" w:firstLineChars="0"/>
                    <w:rPr>
                      <w:rFonts w:hint="eastAsia"/>
                      <w:bCs/>
                      <w:sz w:val="18"/>
                      <w:lang w:val="en-US" w:eastAsia="zh-CN"/>
                    </w:rPr>
                  </w:pPr>
                  <w:r>
                    <w:rPr>
                      <w:rFonts w:hint="default" w:ascii="Times New Roman" w:hAnsi="Times New Roman" w:cs="Times New Roman"/>
                      <w:b w:val="0"/>
                      <w:bCs w:val="0"/>
                      <w:color w:val="000000"/>
                      <w:sz w:val="18"/>
                      <w:szCs w:val="18"/>
                      <w:highlight w:val="none"/>
                      <w:lang w:val="en-US" w:eastAsia="zh-CN"/>
                    </w:rPr>
                    <w:t>水泥筒仓呼吸粉尘：经袋式除尘器处理后无组织排放；</w:t>
                  </w:r>
                </w:p>
              </w:tc>
              <w:tc>
                <w:tcPr>
                  <w:tcW w:w="1213" w:type="dxa"/>
                  <w:vAlign w:val="center"/>
                </w:tcPr>
                <w:p w14:paraId="091F5A62">
                  <w:pPr>
                    <w:adjustRightInd w:val="0"/>
                    <w:snapToGrid w:val="0"/>
                    <w:jc w:val="center"/>
                    <w:rPr>
                      <w:rFonts w:hint="default"/>
                      <w:bCs/>
                      <w:sz w:val="18"/>
                      <w:lang w:val="en-US" w:eastAsia="zh-CN"/>
                    </w:rPr>
                  </w:pPr>
                  <w:r>
                    <w:rPr>
                      <w:rFonts w:hint="eastAsia"/>
                      <w:color w:val="000000"/>
                      <w:sz w:val="18"/>
                      <w:lang w:val="en-US" w:eastAsia="zh-CN"/>
                    </w:rPr>
                    <w:t>不属于重大变动</w:t>
                  </w:r>
                </w:p>
              </w:tc>
            </w:tr>
            <w:tr w14:paraId="5185B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restart"/>
                  <w:vAlign w:val="center"/>
                </w:tcPr>
                <w:p w14:paraId="132D62AE">
                  <w:pPr>
                    <w:adjustRightInd w:val="0"/>
                    <w:snapToGrid w:val="0"/>
                    <w:jc w:val="center"/>
                    <w:rPr>
                      <w:rFonts w:hint="default" w:eastAsia="宋体"/>
                      <w:color w:val="000000"/>
                      <w:sz w:val="18"/>
                      <w:lang w:val="en-US" w:eastAsia="zh-CN"/>
                    </w:rPr>
                  </w:pPr>
                  <w:r>
                    <w:rPr>
                      <w:rFonts w:hint="eastAsia"/>
                      <w:color w:val="000000"/>
                      <w:sz w:val="18"/>
                      <w:lang w:val="en-US" w:eastAsia="zh-CN"/>
                    </w:rPr>
                    <w:t>环境保护措施</w:t>
                  </w:r>
                </w:p>
              </w:tc>
              <w:tc>
                <w:tcPr>
                  <w:tcW w:w="712" w:type="dxa"/>
                  <w:vAlign w:val="center"/>
                </w:tcPr>
                <w:p w14:paraId="20BA6881">
                  <w:pPr>
                    <w:tabs>
                      <w:tab w:val="left" w:pos="720"/>
                    </w:tabs>
                    <w:jc w:val="center"/>
                    <w:rPr>
                      <w:rFonts w:hint="default" w:ascii="Times New Roman" w:hAnsi="Times New Roman" w:eastAsia="宋体" w:cs="Times New Roman"/>
                      <w:sz w:val="18"/>
                      <w:szCs w:val="21"/>
                      <w:lang w:val="en-US" w:eastAsia="zh-CN" w:bidi="ar-SA"/>
                    </w:rPr>
                  </w:pPr>
                  <w:r>
                    <w:rPr>
                      <w:rFonts w:hint="eastAsia" w:cs="Times New Roman"/>
                      <w:sz w:val="18"/>
                      <w:szCs w:val="21"/>
                      <w:lang w:val="en-US" w:eastAsia="zh-CN" w:bidi="ar-SA"/>
                    </w:rPr>
                    <w:t>9</w:t>
                  </w:r>
                </w:p>
              </w:tc>
              <w:tc>
                <w:tcPr>
                  <w:tcW w:w="3868" w:type="dxa"/>
                  <w:vAlign w:val="center"/>
                </w:tcPr>
                <w:p w14:paraId="6343CF02">
                  <w:pPr>
                    <w:jc w:val="center"/>
                    <w:rPr>
                      <w:rFonts w:hint="eastAsia" w:ascii="Times New Roman" w:hAnsi="Times New Roman" w:eastAsia="宋体" w:cs="Times New Roman"/>
                      <w:color w:val="000000"/>
                      <w:sz w:val="18"/>
                      <w:szCs w:val="18"/>
                      <w:lang w:val="en-US" w:eastAsia="zh-CN" w:bidi="ar-SA"/>
                    </w:rPr>
                  </w:pPr>
                  <w:r>
                    <w:rPr>
                      <w:rFonts w:hint="default" w:ascii="Times New Roman" w:hAnsi="Times New Roman" w:eastAsia="宋体" w:cs="Times New Roman"/>
                      <w:sz w:val="18"/>
                      <w:szCs w:val="18"/>
                      <w:lang w:val="en-US" w:eastAsia="zh-CN"/>
                    </w:rPr>
                    <w:t>新增废水直接排放口；废水由间接排放改为直接排放；废水直接排放口位置变化，导致不利环境影响加重的。</w:t>
                  </w:r>
                </w:p>
              </w:tc>
              <w:tc>
                <w:tcPr>
                  <w:tcW w:w="1886" w:type="dxa"/>
                  <w:vAlign w:val="center"/>
                </w:tcPr>
                <w:p w14:paraId="51944AEA">
                  <w:pPr>
                    <w:adjustRightInd w:val="0"/>
                    <w:snapToGrid w:val="0"/>
                    <w:jc w:val="center"/>
                    <w:rPr>
                      <w:rFonts w:hint="eastAsia"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13" w:type="dxa"/>
                  <w:vAlign w:val="center"/>
                </w:tcPr>
                <w:p w14:paraId="7B9D52D4">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073A2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44C999C2">
                  <w:pPr>
                    <w:adjustRightInd w:val="0"/>
                    <w:snapToGrid w:val="0"/>
                    <w:jc w:val="center"/>
                    <w:rPr>
                      <w:rFonts w:hint="eastAsia"/>
                      <w:color w:val="000000"/>
                      <w:sz w:val="18"/>
                      <w:lang w:val="en-US" w:eastAsia="zh-CN"/>
                    </w:rPr>
                  </w:pPr>
                </w:p>
              </w:tc>
              <w:tc>
                <w:tcPr>
                  <w:tcW w:w="712" w:type="dxa"/>
                  <w:vAlign w:val="center"/>
                </w:tcPr>
                <w:p w14:paraId="18040A6D">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10</w:t>
                  </w:r>
                </w:p>
              </w:tc>
              <w:tc>
                <w:tcPr>
                  <w:tcW w:w="3868" w:type="dxa"/>
                  <w:vAlign w:val="center"/>
                </w:tcPr>
                <w:p w14:paraId="54F30935">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新增废气主要排放口（废气无组织排放改为有组织排放的除外）；主要排放口排气筒高度降低10%及以上的。</w:t>
                  </w:r>
                </w:p>
              </w:tc>
              <w:tc>
                <w:tcPr>
                  <w:tcW w:w="1886" w:type="dxa"/>
                  <w:vAlign w:val="center"/>
                </w:tcPr>
                <w:p w14:paraId="2E5B6BF3">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13" w:type="dxa"/>
                  <w:vAlign w:val="center"/>
                </w:tcPr>
                <w:p w14:paraId="0E592551">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1A6AE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4ECEC835">
                  <w:pPr>
                    <w:adjustRightInd w:val="0"/>
                    <w:snapToGrid w:val="0"/>
                    <w:jc w:val="center"/>
                    <w:rPr>
                      <w:rFonts w:hint="eastAsia"/>
                      <w:color w:val="000000"/>
                      <w:sz w:val="18"/>
                      <w:lang w:val="en-US" w:eastAsia="zh-CN"/>
                    </w:rPr>
                  </w:pPr>
                </w:p>
              </w:tc>
              <w:tc>
                <w:tcPr>
                  <w:tcW w:w="712" w:type="dxa"/>
                  <w:vAlign w:val="center"/>
                </w:tcPr>
                <w:p w14:paraId="686D1D6B">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11</w:t>
                  </w:r>
                </w:p>
              </w:tc>
              <w:tc>
                <w:tcPr>
                  <w:tcW w:w="3868" w:type="dxa"/>
                  <w:vAlign w:val="center"/>
                </w:tcPr>
                <w:p w14:paraId="6410D5D6">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噪声、土壤或地下水污染防治措施变化，导致不利环境影响加重的。</w:t>
                  </w:r>
                </w:p>
              </w:tc>
              <w:tc>
                <w:tcPr>
                  <w:tcW w:w="1886" w:type="dxa"/>
                  <w:vAlign w:val="center"/>
                </w:tcPr>
                <w:p w14:paraId="16C9391D">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13" w:type="dxa"/>
                  <w:vAlign w:val="center"/>
                </w:tcPr>
                <w:p w14:paraId="02DC308F">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r w14:paraId="357EB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0276037F">
                  <w:pPr>
                    <w:adjustRightInd w:val="0"/>
                    <w:snapToGrid w:val="0"/>
                    <w:jc w:val="center"/>
                    <w:rPr>
                      <w:rFonts w:hint="eastAsia"/>
                      <w:color w:val="000000"/>
                      <w:sz w:val="18"/>
                      <w:lang w:val="en-US" w:eastAsia="zh-CN"/>
                    </w:rPr>
                  </w:pPr>
                </w:p>
              </w:tc>
              <w:tc>
                <w:tcPr>
                  <w:tcW w:w="712" w:type="dxa"/>
                  <w:vAlign w:val="center"/>
                </w:tcPr>
                <w:p w14:paraId="765117F7">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12</w:t>
                  </w:r>
                </w:p>
              </w:tc>
              <w:tc>
                <w:tcPr>
                  <w:tcW w:w="3868" w:type="dxa"/>
                  <w:vAlign w:val="center"/>
                </w:tcPr>
                <w:p w14:paraId="1FA8A9BC">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利用处置方式由委托外单位利用处置改为自行利用处置的（自行利用处置设施单独开展环境影响评价的除外）；固体</w:t>
                  </w:r>
                  <w:r>
                    <w:rPr>
                      <w:rFonts w:hint="default" w:ascii="Times New Roman" w:hAnsi="Times New Roman" w:eastAsia="宋体" w:cs="Times New Roman"/>
                      <w:sz w:val="18"/>
                      <w:szCs w:val="18"/>
                      <w:shd w:val="clear" w:fill="auto"/>
                      <w:lang w:val="en-US" w:eastAsia="zh-CN"/>
                    </w:rPr>
                    <w:t>废物</w:t>
                  </w:r>
                  <w:r>
                    <w:rPr>
                      <w:rFonts w:hint="default" w:ascii="Times New Roman" w:hAnsi="Times New Roman" w:eastAsia="宋体" w:cs="Times New Roman"/>
                      <w:sz w:val="18"/>
                      <w:szCs w:val="18"/>
                      <w:lang w:val="en-US" w:eastAsia="zh-CN"/>
                    </w:rPr>
                    <w:t>自行处置方式变化，导致不利环境影响加重的。</w:t>
                  </w:r>
                </w:p>
              </w:tc>
              <w:tc>
                <w:tcPr>
                  <w:tcW w:w="1886" w:type="dxa"/>
                  <w:vAlign w:val="center"/>
                </w:tcPr>
                <w:p w14:paraId="41D60119">
                  <w:pPr>
                    <w:adjustRightInd w:val="0"/>
                    <w:snapToGrid w:val="0"/>
                    <w:jc w:val="center"/>
                    <w:rPr>
                      <w:rFonts w:hint="default"/>
                      <w:bCs/>
                      <w:sz w:val="18"/>
                      <w:lang w:val="en-US" w:eastAsia="zh-CN"/>
                    </w:rPr>
                  </w:pPr>
                  <w:r>
                    <w:rPr>
                      <w:rFonts w:hint="eastAsia"/>
                      <w:color w:val="000000"/>
                      <w:spacing w:val="-4"/>
                      <w:sz w:val="18"/>
                      <w:szCs w:val="18"/>
                      <w:lang w:val="en-US" w:eastAsia="zh-CN"/>
                    </w:rPr>
                    <w:t>无此项变动</w:t>
                  </w:r>
                </w:p>
              </w:tc>
              <w:tc>
                <w:tcPr>
                  <w:tcW w:w="1213" w:type="dxa"/>
                  <w:vAlign w:val="center"/>
                </w:tcPr>
                <w:p w14:paraId="2FB1E27F">
                  <w:pPr>
                    <w:adjustRightInd w:val="0"/>
                    <w:snapToGrid w:val="0"/>
                    <w:jc w:val="center"/>
                    <w:rPr>
                      <w:rFonts w:hint="eastAsia"/>
                      <w:bCs/>
                      <w:sz w:val="18"/>
                      <w:lang w:val="en-US" w:eastAsia="zh-CN"/>
                    </w:rPr>
                  </w:pPr>
                  <w:r>
                    <w:rPr>
                      <w:rFonts w:hint="eastAsia"/>
                      <w:color w:val="000000"/>
                      <w:sz w:val="18"/>
                      <w:lang w:val="en-US" w:eastAsia="zh-CN"/>
                    </w:rPr>
                    <w:t>无此项变动</w:t>
                  </w:r>
                </w:p>
              </w:tc>
            </w:tr>
            <w:tr w14:paraId="2DDD5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97" w:type="dxa"/>
                  <w:vMerge w:val="continue"/>
                  <w:vAlign w:val="center"/>
                </w:tcPr>
                <w:p w14:paraId="1D107660">
                  <w:pPr>
                    <w:adjustRightInd w:val="0"/>
                    <w:snapToGrid w:val="0"/>
                    <w:jc w:val="center"/>
                    <w:rPr>
                      <w:rFonts w:hint="eastAsia"/>
                      <w:color w:val="000000"/>
                      <w:sz w:val="18"/>
                      <w:lang w:val="en-US" w:eastAsia="zh-CN"/>
                    </w:rPr>
                  </w:pPr>
                </w:p>
              </w:tc>
              <w:tc>
                <w:tcPr>
                  <w:tcW w:w="712" w:type="dxa"/>
                  <w:vAlign w:val="center"/>
                </w:tcPr>
                <w:p w14:paraId="7CA1F04F">
                  <w:pPr>
                    <w:tabs>
                      <w:tab w:val="left" w:pos="720"/>
                    </w:tabs>
                    <w:jc w:val="center"/>
                    <w:rPr>
                      <w:rFonts w:hint="default" w:cs="Times New Roman"/>
                      <w:sz w:val="18"/>
                      <w:szCs w:val="21"/>
                      <w:lang w:val="en-US" w:eastAsia="zh-CN" w:bidi="ar-SA"/>
                    </w:rPr>
                  </w:pPr>
                  <w:r>
                    <w:rPr>
                      <w:rFonts w:hint="eastAsia" w:cs="Times New Roman"/>
                      <w:sz w:val="18"/>
                      <w:szCs w:val="21"/>
                      <w:lang w:val="en-US" w:eastAsia="zh-CN" w:bidi="ar-SA"/>
                    </w:rPr>
                    <w:t>13</w:t>
                  </w:r>
                </w:p>
              </w:tc>
              <w:tc>
                <w:tcPr>
                  <w:tcW w:w="3868" w:type="dxa"/>
                  <w:vAlign w:val="center"/>
                </w:tcPr>
                <w:p w14:paraId="22CD4524">
                  <w:pPr>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事故废水暂存能力或拦截设施变化，导致环境风险防范能力弱化或降低的。</w:t>
                  </w:r>
                </w:p>
              </w:tc>
              <w:tc>
                <w:tcPr>
                  <w:tcW w:w="1886" w:type="dxa"/>
                  <w:vAlign w:val="center"/>
                </w:tcPr>
                <w:p w14:paraId="5003176B">
                  <w:pPr>
                    <w:adjustRightInd w:val="0"/>
                    <w:snapToGrid w:val="0"/>
                    <w:jc w:val="center"/>
                    <w:rPr>
                      <w:rFonts w:hint="default" w:ascii="Times New Roman" w:hAnsi="Times New Roman" w:eastAsia="宋体" w:cs="Times New Roman"/>
                      <w:color w:val="000000"/>
                      <w:spacing w:val="-4"/>
                      <w:sz w:val="18"/>
                      <w:szCs w:val="18"/>
                      <w:lang w:val="en-US" w:eastAsia="zh-CN" w:bidi="ar-SA"/>
                    </w:rPr>
                  </w:pPr>
                  <w:r>
                    <w:rPr>
                      <w:rFonts w:hint="eastAsia"/>
                      <w:color w:val="000000"/>
                      <w:spacing w:val="-4"/>
                      <w:sz w:val="18"/>
                      <w:szCs w:val="18"/>
                      <w:lang w:val="en-US" w:eastAsia="zh-CN"/>
                    </w:rPr>
                    <w:t>无此项变动</w:t>
                  </w:r>
                </w:p>
              </w:tc>
              <w:tc>
                <w:tcPr>
                  <w:tcW w:w="1213" w:type="dxa"/>
                  <w:vAlign w:val="center"/>
                </w:tcPr>
                <w:p w14:paraId="04387324">
                  <w:pPr>
                    <w:adjustRightInd w:val="0"/>
                    <w:snapToGrid w:val="0"/>
                    <w:jc w:val="center"/>
                    <w:rPr>
                      <w:rFonts w:hint="eastAsia" w:ascii="Times New Roman" w:hAnsi="Times New Roman" w:eastAsia="宋体" w:cs="Times New Roman"/>
                      <w:color w:val="000000"/>
                      <w:sz w:val="18"/>
                      <w:szCs w:val="21"/>
                      <w:lang w:val="en-US" w:eastAsia="zh-CN" w:bidi="ar-SA"/>
                    </w:rPr>
                  </w:pPr>
                  <w:r>
                    <w:rPr>
                      <w:rFonts w:hint="eastAsia"/>
                      <w:color w:val="000000"/>
                      <w:sz w:val="18"/>
                      <w:lang w:val="en-US" w:eastAsia="zh-CN"/>
                    </w:rPr>
                    <w:t>无此项变动</w:t>
                  </w:r>
                </w:p>
              </w:tc>
            </w:tr>
          </w:tbl>
          <w:p w14:paraId="5DC8C0E2">
            <w:pPr>
              <w:adjustRightInd w:val="0"/>
              <w:snapToGrid w:val="0"/>
              <w:spacing w:line="360" w:lineRule="auto"/>
              <w:ind w:firstLine="480" w:firstLineChars="200"/>
              <w:rPr>
                <w:rFonts w:ascii="Times New Roman" w:hAnsi="Times New Roman" w:cs="Times New Roman"/>
                <w:b/>
                <w:sz w:val="28"/>
                <w:szCs w:val="28"/>
              </w:rPr>
            </w:pPr>
            <w:r>
              <w:rPr>
                <w:sz w:val="24"/>
                <w:szCs w:val="24"/>
              </w:rPr>
              <w:t>根据《中华人民共和国环境影响评价法》第二十四条</w:t>
            </w:r>
            <w:r>
              <w:rPr>
                <w:sz w:val="24"/>
                <w:szCs w:val="24"/>
                <w:highlight w:val="none"/>
              </w:rPr>
              <w:t>“</w:t>
            </w:r>
            <w:r>
              <w:rPr>
                <w:sz w:val="24"/>
                <w:szCs w:val="24"/>
              </w:rPr>
              <w:t>建设项目的环境影响评价文件经批准后，建设项目的性质、规模、地点、采用的生产工艺或者防治污染、防止生态破坏的措施发生重大变动的，建设单位应当重新报批建设项目的环境影响评价文件</w:t>
            </w:r>
            <w:r>
              <w:rPr>
                <w:rFonts w:hint="eastAsia"/>
                <w:sz w:val="24"/>
                <w:szCs w:val="24"/>
                <w:lang w:eastAsia="zh-CN"/>
              </w:rPr>
              <w:t>”</w:t>
            </w:r>
            <w:r>
              <w:rPr>
                <w:sz w:val="24"/>
                <w:szCs w:val="24"/>
              </w:rPr>
              <w:t>，以及</w:t>
            </w:r>
            <w:r>
              <w:rPr>
                <w:rFonts w:hint="eastAsia" w:asciiTheme="majorEastAsia" w:hAnsiTheme="majorEastAsia" w:eastAsiaTheme="majorEastAsia" w:cstheme="majorEastAsia"/>
                <w:sz w:val="24"/>
                <w:szCs w:val="24"/>
              </w:rPr>
              <w:t>《污染影响类建设项目重大变动清单（试行）的通知》环办环评函</w:t>
            </w:r>
            <w:r>
              <w:rPr>
                <w:rFonts w:hint="default" w:ascii="Times New Roman" w:hAnsi="Times New Roman" w:cs="Times New Roman" w:eastAsiaTheme="majorEastAsia"/>
                <w:sz w:val="24"/>
                <w:szCs w:val="24"/>
              </w:rPr>
              <w:t>[2020]688号</w:t>
            </w:r>
            <w:r>
              <w:rPr>
                <w:sz w:val="24"/>
                <w:szCs w:val="24"/>
              </w:rPr>
              <w:t>。按照法律法规要求，结合项目</w:t>
            </w:r>
            <w:r>
              <w:rPr>
                <w:rFonts w:hint="eastAsia"/>
                <w:sz w:val="24"/>
                <w:szCs w:val="24"/>
                <w:lang w:val="en-US" w:eastAsia="zh-CN"/>
              </w:rPr>
              <w:t>实际情况</w:t>
            </w:r>
            <w:r>
              <w:rPr>
                <w:sz w:val="24"/>
                <w:szCs w:val="24"/>
              </w:rPr>
              <w:t>，本项目</w:t>
            </w:r>
            <w:r>
              <w:rPr>
                <w:rFonts w:hint="eastAsia"/>
                <w:sz w:val="24"/>
                <w:szCs w:val="24"/>
                <w:lang w:val="en-US" w:eastAsia="zh-CN"/>
              </w:rPr>
              <w:t>不存在重大变动</w:t>
            </w:r>
            <w:r>
              <w:rPr>
                <w:sz w:val="24"/>
                <w:szCs w:val="24"/>
              </w:rPr>
              <w:t>。</w:t>
            </w:r>
          </w:p>
        </w:tc>
      </w:tr>
    </w:tbl>
    <w:p w14:paraId="7C229E54">
      <w:p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74D32A05">
      <w:pPr>
        <w:pStyle w:val="4"/>
      </w:pPr>
      <w:bookmarkStart w:id="139" w:name="_Toc15281129"/>
      <w:bookmarkStart w:id="140" w:name="_Toc11320"/>
      <w:r>
        <w:rPr>
          <w:rFonts w:hint="eastAsia"/>
        </w:rPr>
        <w:t xml:space="preserve">表三  </w:t>
      </w:r>
      <w:bookmarkEnd w:id="139"/>
      <w:r>
        <w:rPr>
          <w:rFonts w:hint="eastAsia"/>
        </w:rPr>
        <w:t>主要污染源、污染物处理和排放</w:t>
      </w:r>
      <w:bookmarkEnd w:id="140"/>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60C4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2" w:hRule="atLeast"/>
        </w:trPr>
        <w:tc>
          <w:tcPr>
            <w:tcW w:w="8522" w:type="dxa"/>
          </w:tcPr>
          <w:p w14:paraId="4D0EDC8E">
            <w:pPr>
              <w:spacing w:line="360" w:lineRule="auto"/>
              <w:rPr>
                <w:b/>
                <w:sz w:val="28"/>
                <w:szCs w:val="28"/>
              </w:rPr>
            </w:pPr>
            <w:r>
              <w:rPr>
                <w:rFonts w:hint="eastAsia"/>
                <w:b/>
                <w:sz w:val="28"/>
                <w:szCs w:val="28"/>
              </w:rPr>
              <w:t>主要污染源、污染物处理和排放</w:t>
            </w:r>
            <w:r>
              <w:rPr>
                <w:rFonts w:hint="eastAsia"/>
                <w:b/>
                <w:sz w:val="24"/>
                <w:szCs w:val="24"/>
              </w:rPr>
              <w:t>：</w:t>
            </w:r>
          </w:p>
          <w:p w14:paraId="3FB58C0C">
            <w:pPr>
              <w:adjustRightInd w:val="0"/>
              <w:snapToGrid w:val="0"/>
              <w:spacing w:before="156" w:beforeLines="50" w:line="360" w:lineRule="auto"/>
              <w:rPr>
                <w:rFonts w:hAnsi="宋体"/>
                <w:b/>
                <w:bCs/>
                <w:sz w:val="24"/>
                <w:szCs w:val="24"/>
              </w:rPr>
            </w:pPr>
            <w:r>
              <w:rPr>
                <w:rFonts w:hint="eastAsia" w:hAnsi="宋体"/>
                <w:b/>
                <w:bCs/>
                <w:sz w:val="24"/>
                <w:szCs w:val="24"/>
              </w:rPr>
              <w:t>（1）废气</w:t>
            </w:r>
          </w:p>
          <w:p w14:paraId="261569A3">
            <w:pPr>
              <w:spacing w:line="360" w:lineRule="auto"/>
              <w:ind w:firstLine="480" w:firstLineChars="200"/>
              <w:rPr>
                <w:rFonts w:hint="eastAsia" w:ascii="Times New Roman" w:hAnsi="宋体" w:eastAsia="宋体" w:cs="Times New Roman"/>
                <w:bCs/>
                <w:sz w:val="24"/>
                <w:szCs w:val="24"/>
                <w:lang w:val="en-US" w:eastAsia="zh-CN"/>
              </w:rPr>
            </w:pPr>
            <w:r>
              <w:rPr>
                <w:rFonts w:hAnsi="宋体"/>
                <w:bCs/>
                <w:sz w:val="24"/>
                <w:szCs w:val="24"/>
              </w:rPr>
              <w:t>本项目废气</w:t>
            </w:r>
            <w:r>
              <w:rPr>
                <w:rFonts w:hint="eastAsia" w:hAnsi="宋体"/>
                <w:bCs/>
                <w:sz w:val="24"/>
                <w:szCs w:val="24"/>
                <w:lang w:val="en-US" w:eastAsia="zh-CN"/>
              </w:rPr>
              <w:t>主要为原料堆放、装卸粉尘，</w:t>
            </w:r>
            <w:r>
              <w:rPr>
                <w:rFonts w:hint="default" w:hAnsi="宋体"/>
                <w:bCs/>
                <w:sz w:val="24"/>
                <w:szCs w:val="24"/>
              </w:rPr>
              <w:t>给料</w:t>
            </w:r>
            <w:r>
              <w:rPr>
                <w:rFonts w:hint="eastAsia" w:hAnsi="宋体"/>
                <w:bCs/>
                <w:sz w:val="24"/>
                <w:szCs w:val="24"/>
                <w:lang w:eastAsia="zh-CN"/>
              </w:rPr>
              <w:t>（</w:t>
            </w:r>
            <w:r>
              <w:rPr>
                <w:rFonts w:hint="eastAsia" w:hAnsi="宋体"/>
                <w:bCs/>
                <w:sz w:val="24"/>
                <w:szCs w:val="24"/>
                <w:lang w:val="en-US" w:eastAsia="zh-CN"/>
              </w:rPr>
              <w:t>尾矿</w:t>
            </w:r>
            <w:r>
              <w:rPr>
                <w:rFonts w:hint="eastAsia" w:hAnsi="宋体"/>
                <w:bCs/>
                <w:sz w:val="24"/>
                <w:szCs w:val="24"/>
                <w:lang w:eastAsia="zh-CN"/>
              </w:rPr>
              <w:t>）</w:t>
            </w:r>
            <w:r>
              <w:rPr>
                <w:rFonts w:hint="default" w:hAnsi="宋体"/>
                <w:bCs/>
                <w:sz w:val="24"/>
                <w:szCs w:val="24"/>
              </w:rPr>
              <w:t>粉尘</w:t>
            </w:r>
            <w:r>
              <w:rPr>
                <w:rFonts w:hint="default" w:hAnsi="宋体"/>
                <w:bCs/>
                <w:sz w:val="24"/>
                <w:szCs w:val="24"/>
                <w:lang w:val="en-US" w:eastAsia="zh-CN"/>
              </w:rPr>
              <w:t>、碎石</w:t>
            </w:r>
            <w:r>
              <w:rPr>
                <w:rFonts w:hint="default" w:hAnsi="宋体"/>
                <w:bCs/>
                <w:sz w:val="24"/>
                <w:szCs w:val="24"/>
              </w:rPr>
              <w:t>粉尘</w:t>
            </w:r>
            <w:r>
              <w:rPr>
                <w:rFonts w:hint="default" w:hAnsi="宋体"/>
                <w:bCs/>
                <w:sz w:val="24"/>
                <w:szCs w:val="24"/>
                <w:lang w:val="en-US" w:eastAsia="zh-CN"/>
              </w:rPr>
              <w:t>、</w:t>
            </w:r>
            <w:r>
              <w:rPr>
                <w:rFonts w:hint="eastAsia" w:hAnsi="宋体"/>
                <w:bCs/>
                <w:sz w:val="24"/>
                <w:szCs w:val="24"/>
                <w:lang w:val="en-US" w:eastAsia="zh-CN"/>
              </w:rPr>
              <w:t>碎石堆放、装卸粉尘</w:t>
            </w:r>
            <w:r>
              <w:rPr>
                <w:rFonts w:hint="default" w:hAnsi="宋体"/>
                <w:bCs/>
                <w:sz w:val="24"/>
                <w:szCs w:val="24"/>
                <w:lang w:val="en-US" w:eastAsia="zh-CN"/>
              </w:rPr>
              <w:t>、</w:t>
            </w:r>
            <w:r>
              <w:rPr>
                <w:rFonts w:hint="eastAsia" w:hAnsi="宋体"/>
                <w:bCs/>
                <w:sz w:val="24"/>
                <w:szCs w:val="24"/>
                <w:lang w:val="en-US" w:eastAsia="zh-CN"/>
              </w:rPr>
              <w:t>投</w:t>
            </w:r>
            <w:r>
              <w:rPr>
                <w:rFonts w:hint="default" w:hAnsi="宋体"/>
                <w:bCs/>
                <w:sz w:val="24"/>
                <w:szCs w:val="24"/>
                <w:lang w:val="en-US" w:eastAsia="zh-CN"/>
              </w:rPr>
              <w:t>料</w:t>
            </w:r>
            <w:r>
              <w:rPr>
                <w:rFonts w:hint="eastAsia" w:hAnsi="宋体"/>
                <w:bCs/>
                <w:sz w:val="24"/>
                <w:szCs w:val="24"/>
                <w:lang w:val="en-US" w:eastAsia="zh-CN"/>
              </w:rPr>
              <w:t>（碎石、建筑弃土）</w:t>
            </w:r>
            <w:r>
              <w:rPr>
                <w:rFonts w:hint="default" w:hAnsi="宋体"/>
                <w:bCs/>
                <w:sz w:val="24"/>
                <w:szCs w:val="24"/>
                <w:lang w:val="en-US" w:eastAsia="zh-CN"/>
              </w:rPr>
              <w:t>粉尘</w:t>
            </w:r>
            <w:r>
              <w:rPr>
                <w:rFonts w:hint="eastAsia" w:hAnsi="宋体"/>
                <w:bCs/>
                <w:sz w:val="24"/>
                <w:szCs w:val="24"/>
                <w:lang w:val="en-US" w:eastAsia="zh-CN"/>
              </w:rPr>
              <w:t>、</w:t>
            </w:r>
            <w:r>
              <w:rPr>
                <w:rFonts w:hint="default" w:hAnsi="宋体"/>
                <w:bCs/>
                <w:sz w:val="24"/>
                <w:szCs w:val="24"/>
                <w:lang w:val="en-US" w:eastAsia="zh-CN"/>
              </w:rPr>
              <w:t>搅拌粉尘</w:t>
            </w:r>
            <w:r>
              <w:rPr>
                <w:rFonts w:hint="eastAsia" w:hAnsi="宋体"/>
                <w:bCs/>
                <w:sz w:val="24"/>
                <w:szCs w:val="24"/>
                <w:lang w:val="en-US" w:eastAsia="zh-CN"/>
              </w:rPr>
              <w:t>、</w:t>
            </w:r>
            <w:r>
              <w:rPr>
                <w:rFonts w:hint="default" w:hAnsi="宋体"/>
                <w:bCs/>
                <w:sz w:val="24"/>
                <w:szCs w:val="24"/>
                <w:lang w:val="en-US" w:eastAsia="zh-CN"/>
              </w:rPr>
              <w:t>水泥筒仓呼吸粉尘</w:t>
            </w:r>
            <w:r>
              <w:rPr>
                <w:rFonts w:hint="eastAsia" w:hAnsi="宋体"/>
                <w:bCs/>
                <w:sz w:val="24"/>
                <w:szCs w:val="24"/>
                <w:lang w:val="en-US" w:eastAsia="zh-CN"/>
              </w:rPr>
              <w:t>、</w:t>
            </w:r>
            <w:r>
              <w:rPr>
                <w:rFonts w:hint="default" w:hAnsi="宋体"/>
                <w:bCs/>
                <w:sz w:val="24"/>
                <w:szCs w:val="24"/>
                <w:lang w:val="en-US" w:eastAsia="zh-CN"/>
              </w:rPr>
              <w:t>运输扬尘</w:t>
            </w:r>
            <w:r>
              <w:rPr>
                <w:rFonts w:hint="eastAsia" w:ascii="Times New Roman" w:hAnsi="宋体" w:eastAsia="宋体" w:cs="Times New Roman"/>
                <w:bCs/>
                <w:sz w:val="24"/>
                <w:szCs w:val="24"/>
                <w:lang w:val="en-US" w:eastAsia="zh-CN"/>
              </w:rPr>
              <w:t>。项目废气治理情况见下表3-1。</w:t>
            </w:r>
          </w:p>
          <w:p w14:paraId="2EBAF45C">
            <w:pPr>
              <w:keepNext w:val="0"/>
              <w:keepLines w:val="0"/>
              <w:widowControl/>
              <w:suppressLineNumbers w:val="0"/>
              <w:spacing w:before="0" w:beforeAutospacing="0" w:after="0" w:afterAutospacing="0"/>
              <w:ind w:left="0" w:right="0"/>
              <w:jc w:val="center"/>
              <w:rPr>
                <w:rFonts w:hint="default"/>
                <w:b/>
                <w:bCs/>
                <w:sz w:val="24"/>
              </w:rPr>
            </w:pPr>
            <w:r>
              <w:rPr>
                <w:rFonts w:hint="default"/>
                <w:b/>
                <w:bCs/>
                <w:sz w:val="24"/>
              </w:rPr>
              <w:t>表</w:t>
            </w:r>
            <w:r>
              <w:rPr>
                <w:rFonts w:hint="eastAsia"/>
                <w:b/>
                <w:bCs/>
                <w:sz w:val="24"/>
              </w:rPr>
              <w:t>3-1</w:t>
            </w:r>
            <w:r>
              <w:rPr>
                <w:rFonts w:hint="default"/>
                <w:b/>
                <w:bCs/>
                <w:sz w:val="24"/>
              </w:rPr>
              <w:t xml:space="preserve">  项目</w:t>
            </w:r>
            <w:r>
              <w:rPr>
                <w:rFonts w:hint="eastAsia"/>
                <w:b/>
                <w:bCs/>
                <w:sz w:val="24"/>
              </w:rPr>
              <w:t>废气治理情况一览表</w:t>
            </w:r>
          </w:p>
          <w:tbl>
            <w:tblPr>
              <w:tblStyle w:val="34"/>
              <w:tblW w:w="827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713"/>
              <w:gridCol w:w="1853"/>
              <w:gridCol w:w="1166"/>
              <w:gridCol w:w="2008"/>
              <w:gridCol w:w="691"/>
            </w:tblGrid>
            <w:tr w14:paraId="17BCF6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43" w:type="dxa"/>
                  <w:tcBorders>
                    <w:bottom w:val="single" w:color="auto" w:sz="12" w:space="0"/>
                  </w:tcBorders>
                  <w:vAlign w:val="center"/>
                </w:tcPr>
                <w:p w14:paraId="1E899F28">
                  <w:pPr>
                    <w:keepNext w:val="0"/>
                    <w:keepLines w:val="0"/>
                    <w:suppressLineNumbers w:val="0"/>
                    <w:spacing w:before="0" w:beforeAutospacing="0" w:after="0" w:afterAutospacing="0"/>
                    <w:ind w:left="0" w:right="0"/>
                    <w:jc w:val="center"/>
                    <w:textAlignment w:val="baseline"/>
                    <w:rPr>
                      <w:rFonts w:hint="eastAsia"/>
                      <w:b/>
                      <w:bCs/>
                      <w:sz w:val="18"/>
                      <w:szCs w:val="18"/>
                    </w:rPr>
                  </w:pPr>
                  <w:r>
                    <w:rPr>
                      <w:rFonts w:hint="eastAsia"/>
                      <w:b/>
                      <w:bCs/>
                      <w:sz w:val="18"/>
                      <w:szCs w:val="18"/>
                    </w:rPr>
                    <w:t>废气</w:t>
                  </w:r>
                </w:p>
                <w:p w14:paraId="1240C6C9">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名称</w:t>
                  </w:r>
                </w:p>
              </w:tc>
              <w:tc>
                <w:tcPr>
                  <w:tcW w:w="1713" w:type="dxa"/>
                  <w:tcBorders>
                    <w:bottom w:val="single" w:color="auto" w:sz="12" w:space="0"/>
                  </w:tcBorders>
                  <w:vAlign w:val="center"/>
                </w:tcPr>
                <w:p w14:paraId="3477C525">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来源</w:t>
                  </w:r>
                </w:p>
              </w:tc>
              <w:tc>
                <w:tcPr>
                  <w:tcW w:w="1853" w:type="dxa"/>
                  <w:tcBorders>
                    <w:bottom w:val="single" w:color="auto" w:sz="12" w:space="0"/>
                  </w:tcBorders>
                  <w:vAlign w:val="center"/>
                </w:tcPr>
                <w:p w14:paraId="25F70F26">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污染物种类</w:t>
                  </w:r>
                </w:p>
              </w:tc>
              <w:tc>
                <w:tcPr>
                  <w:tcW w:w="1166" w:type="dxa"/>
                  <w:tcBorders>
                    <w:bottom w:val="single" w:color="auto" w:sz="12" w:space="0"/>
                  </w:tcBorders>
                  <w:vAlign w:val="center"/>
                </w:tcPr>
                <w:p w14:paraId="0C19B83A">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排放方式</w:t>
                  </w:r>
                </w:p>
              </w:tc>
              <w:tc>
                <w:tcPr>
                  <w:tcW w:w="2008" w:type="dxa"/>
                  <w:tcBorders>
                    <w:bottom w:val="single" w:color="auto" w:sz="12" w:space="0"/>
                  </w:tcBorders>
                  <w:vAlign w:val="center"/>
                </w:tcPr>
                <w:p w14:paraId="293CAE8A">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治理措施</w:t>
                  </w:r>
                </w:p>
              </w:tc>
              <w:tc>
                <w:tcPr>
                  <w:tcW w:w="691" w:type="dxa"/>
                  <w:tcBorders>
                    <w:bottom w:val="single" w:color="auto" w:sz="12" w:space="0"/>
                  </w:tcBorders>
                  <w:vAlign w:val="center"/>
                </w:tcPr>
                <w:p w14:paraId="6AB2A457">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排放</w:t>
                  </w:r>
                </w:p>
                <w:p w14:paraId="5BFED932">
                  <w:pPr>
                    <w:keepNext w:val="0"/>
                    <w:keepLines w:val="0"/>
                    <w:suppressLineNumbers w:val="0"/>
                    <w:spacing w:before="0" w:beforeAutospacing="0" w:after="0" w:afterAutospacing="0"/>
                    <w:ind w:left="0" w:right="0"/>
                    <w:jc w:val="center"/>
                    <w:textAlignment w:val="baseline"/>
                    <w:rPr>
                      <w:rFonts w:hint="default"/>
                      <w:b/>
                      <w:bCs/>
                      <w:sz w:val="18"/>
                      <w:szCs w:val="18"/>
                    </w:rPr>
                  </w:pPr>
                  <w:r>
                    <w:rPr>
                      <w:rFonts w:hint="eastAsia"/>
                      <w:b/>
                      <w:bCs/>
                      <w:sz w:val="18"/>
                      <w:szCs w:val="18"/>
                    </w:rPr>
                    <w:t>去向</w:t>
                  </w:r>
                </w:p>
              </w:tc>
            </w:tr>
            <w:tr w14:paraId="25D6A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restart"/>
                  <w:tcBorders>
                    <w:top w:val="single" w:color="auto" w:sz="12" w:space="0"/>
                    <w:left w:val="single" w:color="auto" w:sz="12" w:space="0"/>
                  </w:tcBorders>
                  <w:vAlign w:val="center"/>
                </w:tcPr>
                <w:p w14:paraId="5ECA2B2F">
                  <w:pPr>
                    <w:keepNext w:val="0"/>
                    <w:keepLines w:val="0"/>
                    <w:suppressLineNumbers w:val="0"/>
                    <w:spacing w:before="0" w:beforeAutospacing="0" w:after="0" w:afterAutospacing="0"/>
                    <w:ind w:left="0" w:right="0"/>
                    <w:jc w:val="center"/>
                    <w:textAlignment w:val="baseline"/>
                    <w:rPr>
                      <w:rFonts w:hint="default"/>
                      <w:sz w:val="18"/>
                      <w:szCs w:val="18"/>
                    </w:rPr>
                  </w:pPr>
                  <w:r>
                    <w:rPr>
                      <w:rFonts w:hint="eastAsia"/>
                      <w:sz w:val="18"/>
                      <w:szCs w:val="18"/>
                    </w:rPr>
                    <w:t>废气</w:t>
                  </w:r>
                </w:p>
              </w:tc>
              <w:tc>
                <w:tcPr>
                  <w:tcW w:w="1713" w:type="dxa"/>
                  <w:tcBorders>
                    <w:top w:val="single" w:color="auto" w:sz="12" w:space="0"/>
                    <w:bottom w:val="single" w:color="auto" w:sz="4" w:space="0"/>
                  </w:tcBorders>
                  <w:vAlign w:val="center"/>
                </w:tcPr>
                <w:p w14:paraId="210CD95A">
                  <w:pPr>
                    <w:keepNext w:val="0"/>
                    <w:keepLines w:val="0"/>
                    <w:suppressLineNumbers w:val="0"/>
                    <w:spacing w:before="0" w:beforeAutospacing="0" w:after="0" w:afterAutospacing="0"/>
                    <w:ind w:left="0" w:right="0"/>
                    <w:jc w:val="center"/>
                    <w:textAlignment w:val="baseline"/>
                    <w:rPr>
                      <w:rFonts w:hint="default" w:ascii="宋体" w:eastAsia="宋体" w:cs="宋体" w:hAnsiTheme="minorHAnsi"/>
                      <w:sz w:val="18"/>
                      <w:szCs w:val="18"/>
                      <w:lang w:val="en-US" w:eastAsia="zh-CN"/>
                    </w:rPr>
                  </w:pPr>
                  <w:r>
                    <w:rPr>
                      <w:rFonts w:hint="eastAsia" w:cs="Times New Roman"/>
                      <w:b w:val="0"/>
                      <w:bCs w:val="0"/>
                      <w:color w:val="000000"/>
                      <w:sz w:val="18"/>
                      <w:szCs w:val="18"/>
                      <w:highlight w:val="none"/>
                      <w:lang w:val="en-US" w:eastAsia="zh-CN"/>
                    </w:rPr>
                    <w:t>原料堆放、装卸</w:t>
                  </w:r>
                </w:p>
              </w:tc>
              <w:tc>
                <w:tcPr>
                  <w:tcW w:w="1853" w:type="dxa"/>
                  <w:tcBorders>
                    <w:top w:val="single" w:color="auto" w:sz="12" w:space="0"/>
                  </w:tcBorders>
                  <w:vAlign w:val="center"/>
                </w:tcPr>
                <w:p w14:paraId="0212282A">
                  <w:pPr>
                    <w:keepNext w:val="0"/>
                    <w:keepLines w:val="0"/>
                    <w:suppressLineNumbers w:val="0"/>
                    <w:spacing w:before="0" w:beforeAutospacing="0" w:after="0" w:afterAutospacing="0"/>
                    <w:ind w:left="0" w:right="0"/>
                    <w:jc w:val="center"/>
                    <w:textAlignment w:val="baseline"/>
                    <w:rPr>
                      <w:rFonts w:hint="eastAsia" w:eastAsia="宋体"/>
                      <w:sz w:val="18"/>
                      <w:szCs w:val="18"/>
                      <w:lang w:eastAsia="zh-CN"/>
                    </w:rPr>
                  </w:pPr>
                  <w:r>
                    <w:rPr>
                      <w:rFonts w:hint="eastAsia" w:ascii="宋体" w:cs="宋体" w:hAnsiTheme="minorHAnsi"/>
                      <w:sz w:val="18"/>
                      <w:szCs w:val="18"/>
                      <w:lang w:val="en-US" w:eastAsia="zh-CN"/>
                    </w:rPr>
                    <w:t>颗粒物</w:t>
                  </w:r>
                </w:p>
              </w:tc>
              <w:tc>
                <w:tcPr>
                  <w:tcW w:w="1166" w:type="dxa"/>
                  <w:tcBorders>
                    <w:top w:val="single" w:color="auto" w:sz="12" w:space="0"/>
                  </w:tcBorders>
                  <w:vAlign w:val="center"/>
                </w:tcPr>
                <w:p w14:paraId="7A623DE5">
                  <w:pPr>
                    <w:keepNext w:val="0"/>
                    <w:keepLines w:val="0"/>
                    <w:suppressLineNumbers w:val="0"/>
                    <w:spacing w:before="0" w:beforeAutospacing="0" w:after="0" w:afterAutospacing="0"/>
                    <w:ind w:left="0" w:leftChars="0" w:right="0" w:rightChars="0"/>
                    <w:jc w:val="center"/>
                    <w:textAlignment w:val="baseline"/>
                    <w:rPr>
                      <w:rFonts w:hint="default"/>
                      <w:sz w:val="18"/>
                      <w:szCs w:val="18"/>
                    </w:rPr>
                  </w:pPr>
                  <w:r>
                    <w:rPr>
                      <w:rFonts w:hint="eastAsia"/>
                      <w:sz w:val="18"/>
                      <w:szCs w:val="18"/>
                      <w:lang w:val="en-US" w:eastAsia="zh-CN"/>
                    </w:rPr>
                    <w:t>无组织排放</w:t>
                  </w:r>
                </w:p>
              </w:tc>
              <w:tc>
                <w:tcPr>
                  <w:tcW w:w="2008" w:type="dxa"/>
                  <w:tcBorders>
                    <w:top w:val="single" w:color="auto" w:sz="12" w:space="0"/>
                    <w:bottom w:val="single" w:color="auto" w:sz="4" w:space="0"/>
                  </w:tcBorders>
                  <w:vAlign w:val="center"/>
                </w:tcPr>
                <w:p w14:paraId="6FEA9B0A">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eastAsia="宋体"/>
                      <w:sz w:val="18"/>
                      <w:szCs w:val="18"/>
                      <w:lang w:val="en-US" w:eastAsia="zh-CN"/>
                    </w:rPr>
                  </w:pPr>
                  <w:r>
                    <w:rPr>
                      <w:rFonts w:hint="eastAsia" w:cs="Times New Roman"/>
                      <w:b w:val="0"/>
                      <w:bCs w:val="0"/>
                      <w:color w:val="000000"/>
                      <w:sz w:val="18"/>
                      <w:szCs w:val="18"/>
                      <w:highlight w:val="none"/>
                      <w:lang w:val="en-US" w:eastAsia="zh-CN"/>
                    </w:rPr>
                    <w:t>防尘网+</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w:t>
                  </w:r>
                </w:p>
              </w:tc>
              <w:tc>
                <w:tcPr>
                  <w:tcW w:w="691" w:type="dxa"/>
                  <w:vMerge w:val="restart"/>
                  <w:tcBorders>
                    <w:top w:val="single" w:color="auto" w:sz="12" w:space="0"/>
                    <w:right w:val="single" w:color="auto" w:sz="12" w:space="0"/>
                  </w:tcBorders>
                  <w:vAlign w:val="center"/>
                </w:tcPr>
                <w:p w14:paraId="127B335E">
                  <w:pPr>
                    <w:keepNext w:val="0"/>
                    <w:keepLines w:val="0"/>
                    <w:suppressLineNumbers w:val="0"/>
                    <w:spacing w:before="0" w:beforeAutospacing="0" w:after="0" w:afterAutospacing="0"/>
                    <w:ind w:left="0" w:right="0"/>
                    <w:jc w:val="center"/>
                    <w:textAlignment w:val="baseline"/>
                    <w:rPr>
                      <w:rFonts w:hint="default"/>
                      <w:sz w:val="18"/>
                      <w:szCs w:val="18"/>
                    </w:rPr>
                  </w:pPr>
                  <w:r>
                    <w:rPr>
                      <w:rFonts w:hint="eastAsia"/>
                      <w:sz w:val="18"/>
                      <w:szCs w:val="18"/>
                    </w:rPr>
                    <w:t>大气</w:t>
                  </w:r>
                </w:p>
                <w:p w14:paraId="2C352D3A">
                  <w:pPr>
                    <w:keepNext w:val="0"/>
                    <w:keepLines w:val="0"/>
                    <w:suppressLineNumbers w:val="0"/>
                    <w:spacing w:before="0" w:beforeAutospacing="0" w:after="0" w:afterAutospacing="0"/>
                    <w:ind w:left="0" w:right="0"/>
                    <w:jc w:val="center"/>
                    <w:textAlignment w:val="baseline"/>
                    <w:rPr>
                      <w:rFonts w:hint="default"/>
                      <w:sz w:val="18"/>
                      <w:szCs w:val="18"/>
                    </w:rPr>
                  </w:pPr>
                  <w:r>
                    <w:rPr>
                      <w:rFonts w:hint="eastAsia"/>
                      <w:sz w:val="18"/>
                      <w:szCs w:val="18"/>
                    </w:rPr>
                    <w:t>环境</w:t>
                  </w:r>
                </w:p>
              </w:tc>
            </w:tr>
            <w:tr w14:paraId="310D57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1B4FB4CA">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4" w:space="0"/>
                  </w:tcBorders>
                  <w:vAlign w:val="center"/>
                </w:tcPr>
                <w:p w14:paraId="741106BF">
                  <w:pPr>
                    <w:keepNext w:val="0"/>
                    <w:keepLines w:val="0"/>
                    <w:suppressLineNumbers w:val="0"/>
                    <w:spacing w:before="0" w:beforeAutospacing="0" w:after="0" w:afterAutospacing="0"/>
                    <w:ind w:left="0" w:right="0"/>
                    <w:jc w:val="center"/>
                    <w:textAlignment w:val="baseline"/>
                    <w:rPr>
                      <w:rFonts w:hint="default" w:ascii="宋体" w:eastAsia="宋体" w:cs="宋体" w:hAnsiTheme="minorHAnsi"/>
                      <w:sz w:val="18"/>
                      <w:szCs w:val="18"/>
                      <w:lang w:val="en-US" w:eastAsia="zh-CN"/>
                    </w:rPr>
                  </w:pPr>
                  <w:r>
                    <w:rPr>
                      <w:rFonts w:hint="default" w:ascii="Times New Roman" w:hAnsi="Times New Roman" w:cs="Times New Roman"/>
                      <w:b w:val="0"/>
                      <w:bCs w:val="0"/>
                      <w:color w:val="000000"/>
                      <w:sz w:val="18"/>
                      <w:szCs w:val="18"/>
                      <w:highlight w:val="none"/>
                    </w:rPr>
                    <w:t>给料</w:t>
                  </w:r>
                  <w:r>
                    <w:rPr>
                      <w:rFonts w:hint="eastAsia" w:cs="Times New Roman"/>
                      <w:b w:val="0"/>
                      <w:bCs w:val="0"/>
                      <w:color w:val="000000"/>
                      <w:sz w:val="18"/>
                      <w:szCs w:val="18"/>
                      <w:highlight w:val="none"/>
                      <w:lang w:eastAsia="zh-CN"/>
                    </w:rPr>
                    <w:t>（</w:t>
                  </w:r>
                  <w:r>
                    <w:rPr>
                      <w:rFonts w:hint="eastAsia" w:cs="Times New Roman"/>
                      <w:b w:val="0"/>
                      <w:bCs w:val="0"/>
                      <w:color w:val="000000"/>
                      <w:sz w:val="18"/>
                      <w:szCs w:val="18"/>
                      <w:highlight w:val="none"/>
                      <w:lang w:val="en-US" w:eastAsia="zh-CN"/>
                    </w:rPr>
                    <w:t>尾矿</w:t>
                  </w:r>
                  <w:r>
                    <w:rPr>
                      <w:rFonts w:hint="eastAsia" w:cs="Times New Roman"/>
                      <w:b w:val="0"/>
                      <w:bCs w:val="0"/>
                      <w:color w:val="000000"/>
                      <w:sz w:val="18"/>
                      <w:szCs w:val="18"/>
                      <w:highlight w:val="none"/>
                      <w:lang w:eastAsia="zh-CN"/>
                    </w:rPr>
                    <w:t>）</w:t>
                  </w:r>
                </w:p>
              </w:tc>
              <w:tc>
                <w:tcPr>
                  <w:tcW w:w="1853" w:type="dxa"/>
                  <w:tcBorders>
                    <w:top w:val="single" w:color="auto" w:sz="4" w:space="0"/>
                    <w:bottom w:val="single" w:color="auto" w:sz="4" w:space="0"/>
                  </w:tcBorders>
                  <w:vAlign w:val="center"/>
                </w:tcPr>
                <w:p w14:paraId="130EF4C4">
                  <w:pPr>
                    <w:keepNext w:val="0"/>
                    <w:keepLines w:val="0"/>
                    <w:suppressLineNumbers w:val="0"/>
                    <w:spacing w:before="0" w:beforeAutospacing="0" w:after="0" w:afterAutospacing="0"/>
                    <w:ind w:left="0" w:right="0"/>
                    <w:jc w:val="center"/>
                    <w:textAlignment w:val="baseline"/>
                    <w:rPr>
                      <w:rFonts w:hint="eastAsia"/>
                      <w:sz w:val="18"/>
                      <w:szCs w:val="18"/>
                      <w:lang w:val="en-US" w:eastAsia="zh-CN"/>
                    </w:rPr>
                  </w:pPr>
                  <w:r>
                    <w:rPr>
                      <w:rFonts w:hint="eastAsia" w:ascii="宋体" w:cs="宋体" w:hAnsiTheme="minorHAnsi"/>
                      <w:sz w:val="18"/>
                      <w:szCs w:val="18"/>
                      <w:lang w:val="en-US" w:eastAsia="zh-CN"/>
                    </w:rPr>
                    <w:t>颗粒物</w:t>
                  </w:r>
                </w:p>
              </w:tc>
              <w:tc>
                <w:tcPr>
                  <w:tcW w:w="1166" w:type="dxa"/>
                  <w:tcBorders>
                    <w:top w:val="single" w:color="auto" w:sz="4" w:space="0"/>
                    <w:bottom w:val="single" w:color="auto" w:sz="4" w:space="0"/>
                  </w:tcBorders>
                  <w:vAlign w:val="center"/>
                </w:tcPr>
                <w:p w14:paraId="278CB7BF">
                  <w:pPr>
                    <w:keepNext w:val="0"/>
                    <w:keepLines w:val="0"/>
                    <w:suppressLineNumbers w:val="0"/>
                    <w:spacing w:before="0" w:beforeAutospacing="0" w:after="0" w:afterAutospacing="0"/>
                    <w:ind w:left="0" w:leftChars="0" w:right="0" w:rightChars="0"/>
                    <w:jc w:val="center"/>
                    <w:textAlignment w:val="baseline"/>
                    <w:rPr>
                      <w:rFonts w:hint="default"/>
                      <w:sz w:val="18"/>
                      <w:szCs w:val="18"/>
                      <w:lang w:val="en-US" w:eastAsia="zh-CN"/>
                    </w:rPr>
                  </w:pPr>
                  <w:r>
                    <w:rPr>
                      <w:rFonts w:hint="eastAsia"/>
                      <w:sz w:val="18"/>
                      <w:szCs w:val="18"/>
                      <w:lang w:val="en-US" w:eastAsia="zh-CN"/>
                    </w:rPr>
                    <w:t>无组织排放</w:t>
                  </w:r>
                </w:p>
              </w:tc>
              <w:tc>
                <w:tcPr>
                  <w:tcW w:w="2008" w:type="dxa"/>
                  <w:tcBorders>
                    <w:top w:val="single" w:color="auto" w:sz="4" w:space="0"/>
                    <w:bottom w:val="single" w:color="auto" w:sz="4" w:space="0"/>
                  </w:tcBorders>
                  <w:vAlign w:val="center"/>
                </w:tcPr>
                <w:p w14:paraId="5A9FEA53">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eastAsia="宋体"/>
                      <w:sz w:val="18"/>
                      <w:szCs w:val="18"/>
                      <w:lang w:val="en-US" w:eastAsia="zh-CN"/>
                    </w:rPr>
                  </w:pPr>
                  <w:r>
                    <w:rPr>
                      <w:rFonts w:hint="default" w:ascii="Times New Roman" w:hAnsi="Times New Roman" w:cs="Times New Roman"/>
                      <w:b w:val="0"/>
                      <w:bCs w:val="0"/>
                      <w:color w:val="000000"/>
                      <w:sz w:val="18"/>
                      <w:szCs w:val="18"/>
                      <w:highlight w:val="none"/>
                    </w:rPr>
                    <w:t>喷雾抑尘</w:t>
                  </w:r>
                  <w:r>
                    <w:rPr>
                      <w:rFonts w:hint="eastAsia" w:cs="Times New Roman"/>
                      <w:b w:val="0"/>
                      <w:bCs w:val="0"/>
                      <w:color w:val="000000"/>
                      <w:sz w:val="18"/>
                      <w:szCs w:val="18"/>
                      <w:highlight w:val="none"/>
                      <w:lang w:val="en-US" w:eastAsia="zh-CN"/>
                    </w:rPr>
                    <w:t>装置</w:t>
                  </w:r>
                </w:p>
              </w:tc>
              <w:tc>
                <w:tcPr>
                  <w:tcW w:w="691" w:type="dxa"/>
                  <w:vMerge w:val="continue"/>
                  <w:tcBorders>
                    <w:right w:val="single" w:color="auto" w:sz="12" w:space="0"/>
                  </w:tcBorders>
                  <w:vAlign w:val="center"/>
                </w:tcPr>
                <w:p w14:paraId="6D052CFC">
                  <w:pPr>
                    <w:keepNext w:val="0"/>
                    <w:keepLines w:val="0"/>
                    <w:suppressLineNumbers w:val="0"/>
                    <w:spacing w:before="0" w:beforeAutospacing="0" w:after="0" w:afterAutospacing="0"/>
                    <w:ind w:left="0" w:right="0"/>
                    <w:jc w:val="center"/>
                    <w:textAlignment w:val="baseline"/>
                    <w:rPr>
                      <w:rFonts w:hint="eastAsia"/>
                      <w:sz w:val="18"/>
                      <w:szCs w:val="18"/>
                    </w:rPr>
                  </w:pPr>
                </w:p>
              </w:tc>
            </w:tr>
            <w:tr w14:paraId="6B5715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2DFEC599">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4" w:space="0"/>
                  </w:tcBorders>
                  <w:vAlign w:val="center"/>
                </w:tcPr>
                <w:p w14:paraId="0DA6B22D">
                  <w:pPr>
                    <w:keepNext w:val="0"/>
                    <w:keepLines w:val="0"/>
                    <w:suppressLineNumbers w:val="0"/>
                    <w:spacing w:before="0" w:beforeAutospacing="0" w:after="0" w:afterAutospacing="0"/>
                    <w:ind w:left="0" w:right="0"/>
                    <w:jc w:val="center"/>
                    <w:textAlignment w:val="baseline"/>
                    <w:rPr>
                      <w:rFonts w:hint="default" w:ascii="宋体" w:eastAsia="宋体" w:cs="宋体" w:hAnsiTheme="minorHAnsi"/>
                      <w:sz w:val="18"/>
                      <w:szCs w:val="18"/>
                      <w:lang w:val="en-US" w:eastAsia="zh-CN"/>
                    </w:rPr>
                  </w:pPr>
                  <w:r>
                    <w:rPr>
                      <w:rFonts w:hint="default" w:ascii="Times New Roman" w:hAnsi="Times New Roman" w:cs="Times New Roman"/>
                      <w:b w:val="0"/>
                      <w:bCs w:val="0"/>
                      <w:color w:val="000000"/>
                      <w:sz w:val="18"/>
                      <w:szCs w:val="18"/>
                      <w:highlight w:val="none"/>
                      <w:lang w:val="en-US" w:eastAsia="zh-CN"/>
                    </w:rPr>
                    <w:t>碎石</w:t>
                  </w:r>
                </w:p>
              </w:tc>
              <w:tc>
                <w:tcPr>
                  <w:tcW w:w="1853" w:type="dxa"/>
                  <w:tcBorders>
                    <w:top w:val="single" w:color="auto" w:sz="4" w:space="0"/>
                    <w:bottom w:val="single" w:color="auto" w:sz="4" w:space="0"/>
                  </w:tcBorders>
                  <w:vAlign w:val="center"/>
                </w:tcPr>
                <w:p w14:paraId="461D73B4">
                  <w:pPr>
                    <w:keepNext w:val="0"/>
                    <w:keepLines w:val="0"/>
                    <w:suppressLineNumbers w:val="0"/>
                    <w:spacing w:before="0" w:beforeAutospacing="0" w:after="0" w:afterAutospacing="0"/>
                    <w:ind w:left="0" w:right="0"/>
                    <w:jc w:val="center"/>
                    <w:textAlignment w:val="baseline"/>
                    <w:rPr>
                      <w:rFonts w:hint="default"/>
                      <w:sz w:val="18"/>
                      <w:szCs w:val="18"/>
                      <w:lang w:val="en-US" w:eastAsia="zh-CN"/>
                    </w:rPr>
                  </w:pPr>
                  <w:r>
                    <w:rPr>
                      <w:rFonts w:hint="eastAsia" w:ascii="宋体" w:cs="宋体" w:hAnsiTheme="minorHAnsi"/>
                      <w:sz w:val="18"/>
                      <w:szCs w:val="18"/>
                      <w:lang w:val="en-US" w:eastAsia="zh-CN"/>
                    </w:rPr>
                    <w:t>颗粒物</w:t>
                  </w:r>
                </w:p>
              </w:tc>
              <w:tc>
                <w:tcPr>
                  <w:tcW w:w="1166" w:type="dxa"/>
                  <w:tcBorders>
                    <w:top w:val="single" w:color="auto" w:sz="4" w:space="0"/>
                    <w:bottom w:val="single" w:color="auto" w:sz="4" w:space="0"/>
                  </w:tcBorders>
                  <w:vAlign w:val="center"/>
                </w:tcPr>
                <w:p w14:paraId="425678DF">
                  <w:pPr>
                    <w:keepNext w:val="0"/>
                    <w:keepLines w:val="0"/>
                    <w:suppressLineNumbers w:val="0"/>
                    <w:spacing w:before="0" w:beforeAutospacing="0" w:after="0" w:afterAutospacing="0"/>
                    <w:ind w:left="0" w:leftChars="0" w:right="0" w:rightChars="0"/>
                    <w:jc w:val="center"/>
                    <w:textAlignment w:val="baseline"/>
                    <w:rPr>
                      <w:rFonts w:hint="eastAsia"/>
                      <w:sz w:val="18"/>
                      <w:szCs w:val="18"/>
                      <w:lang w:val="en-US" w:eastAsia="zh-CN"/>
                    </w:rPr>
                  </w:pPr>
                  <w:r>
                    <w:rPr>
                      <w:rFonts w:hint="eastAsia"/>
                      <w:sz w:val="18"/>
                      <w:szCs w:val="18"/>
                      <w:lang w:val="en-US" w:eastAsia="zh-CN"/>
                    </w:rPr>
                    <w:t>无组织排放</w:t>
                  </w:r>
                </w:p>
              </w:tc>
              <w:tc>
                <w:tcPr>
                  <w:tcW w:w="2008" w:type="dxa"/>
                  <w:tcBorders>
                    <w:top w:val="single" w:color="auto" w:sz="4" w:space="0"/>
                    <w:bottom w:val="single" w:color="auto" w:sz="4" w:space="0"/>
                  </w:tcBorders>
                  <w:vAlign w:val="center"/>
                </w:tcPr>
                <w:p w14:paraId="67F8DAD6">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default"/>
                      <w:sz w:val="18"/>
                      <w:szCs w:val="18"/>
                      <w:lang w:val="en-US" w:eastAsia="zh-CN"/>
                    </w:rPr>
                  </w:pPr>
                  <w:r>
                    <w:rPr>
                      <w:rFonts w:hint="eastAsia" w:cs="Times New Roman"/>
                      <w:b w:val="0"/>
                      <w:bCs w:val="0"/>
                      <w:color w:val="000000"/>
                      <w:sz w:val="18"/>
                      <w:szCs w:val="18"/>
                      <w:highlight w:val="none"/>
                      <w:lang w:val="en-US" w:eastAsia="zh-CN"/>
                    </w:rPr>
                    <w:t>喷雾除尘</w:t>
                  </w:r>
                </w:p>
              </w:tc>
              <w:tc>
                <w:tcPr>
                  <w:tcW w:w="691" w:type="dxa"/>
                  <w:vMerge w:val="continue"/>
                  <w:tcBorders>
                    <w:right w:val="single" w:color="auto" w:sz="12" w:space="0"/>
                  </w:tcBorders>
                  <w:vAlign w:val="center"/>
                </w:tcPr>
                <w:p w14:paraId="6503ABA5">
                  <w:pPr>
                    <w:keepNext w:val="0"/>
                    <w:keepLines w:val="0"/>
                    <w:suppressLineNumbers w:val="0"/>
                    <w:spacing w:before="0" w:beforeAutospacing="0" w:after="0" w:afterAutospacing="0"/>
                    <w:ind w:left="0" w:right="0"/>
                    <w:jc w:val="center"/>
                    <w:textAlignment w:val="baseline"/>
                    <w:rPr>
                      <w:rFonts w:hint="eastAsia"/>
                      <w:sz w:val="18"/>
                      <w:szCs w:val="18"/>
                    </w:rPr>
                  </w:pPr>
                </w:p>
              </w:tc>
            </w:tr>
            <w:tr w14:paraId="11AE9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0A113BFC">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4" w:space="0"/>
                  </w:tcBorders>
                  <w:vAlign w:val="center"/>
                </w:tcPr>
                <w:p w14:paraId="0523BE83">
                  <w:pPr>
                    <w:keepNext w:val="0"/>
                    <w:keepLines w:val="0"/>
                    <w:suppressLineNumbers w:val="0"/>
                    <w:spacing w:before="0" w:beforeAutospacing="0" w:after="0" w:afterAutospacing="0"/>
                    <w:ind w:left="0" w:right="0"/>
                    <w:jc w:val="center"/>
                    <w:textAlignment w:val="baseline"/>
                    <w:rPr>
                      <w:rFonts w:hint="eastAsia" w:ascii="宋体" w:eastAsia="宋体" w:cs="宋体" w:hAnsiTheme="minorHAnsi"/>
                      <w:sz w:val="18"/>
                      <w:szCs w:val="18"/>
                      <w:lang w:val="en-US" w:eastAsia="zh-CN"/>
                    </w:rPr>
                  </w:pPr>
                  <w:r>
                    <w:rPr>
                      <w:rFonts w:hint="eastAsia" w:cs="Times New Roman"/>
                      <w:b w:val="0"/>
                      <w:bCs w:val="0"/>
                      <w:color w:val="000000"/>
                      <w:sz w:val="18"/>
                      <w:szCs w:val="18"/>
                      <w:highlight w:val="none"/>
                      <w:lang w:val="en-US" w:eastAsia="zh-CN"/>
                    </w:rPr>
                    <w:t>碎石堆放、装卸</w:t>
                  </w:r>
                </w:p>
              </w:tc>
              <w:tc>
                <w:tcPr>
                  <w:tcW w:w="1853" w:type="dxa"/>
                  <w:tcBorders>
                    <w:top w:val="single" w:color="auto" w:sz="4" w:space="0"/>
                    <w:bottom w:val="single" w:color="auto" w:sz="4" w:space="0"/>
                  </w:tcBorders>
                  <w:shd w:val="clear" w:color="auto" w:fill="auto"/>
                  <w:vAlign w:val="center"/>
                </w:tcPr>
                <w:p w14:paraId="63610F74">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sz w:val="18"/>
                      <w:szCs w:val="18"/>
                      <w:lang w:val="en-US" w:eastAsia="zh-CN" w:bidi="ar-SA"/>
                    </w:rPr>
                  </w:pPr>
                  <w:r>
                    <w:rPr>
                      <w:rFonts w:hint="eastAsia" w:ascii="宋体" w:cs="宋体" w:hAnsiTheme="minorHAnsi"/>
                      <w:sz w:val="18"/>
                      <w:szCs w:val="18"/>
                      <w:lang w:val="en-US" w:eastAsia="zh-CN"/>
                    </w:rPr>
                    <w:t>颗粒物</w:t>
                  </w:r>
                </w:p>
              </w:tc>
              <w:tc>
                <w:tcPr>
                  <w:tcW w:w="1166" w:type="dxa"/>
                  <w:tcBorders>
                    <w:top w:val="single" w:color="auto" w:sz="4" w:space="0"/>
                    <w:bottom w:val="single" w:color="auto" w:sz="4" w:space="0"/>
                  </w:tcBorders>
                  <w:vAlign w:val="center"/>
                </w:tcPr>
                <w:p w14:paraId="2D8AA314">
                  <w:pPr>
                    <w:keepNext w:val="0"/>
                    <w:keepLines w:val="0"/>
                    <w:suppressLineNumbers w:val="0"/>
                    <w:spacing w:before="0" w:beforeAutospacing="0" w:after="0" w:afterAutospacing="0"/>
                    <w:ind w:left="0" w:leftChars="0" w:right="0" w:rightChars="0"/>
                    <w:jc w:val="center"/>
                    <w:textAlignment w:val="baseline"/>
                    <w:rPr>
                      <w:rFonts w:hint="eastAsia"/>
                      <w:sz w:val="18"/>
                      <w:szCs w:val="18"/>
                      <w:lang w:val="en-US" w:eastAsia="zh-CN"/>
                    </w:rPr>
                  </w:pPr>
                  <w:r>
                    <w:rPr>
                      <w:rFonts w:hint="eastAsia"/>
                      <w:sz w:val="18"/>
                      <w:szCs w:val="18"/>
                      <w:lang w:val="en-US" w:eastAsia="zh-CN"/>
                    </w:rPr>
                    <w:t>无组织排放</w:t>
                  </w:r>
                </w:p>
              </w:tc>
              <w:tc>
                <w:tcPr>
                  <w:tcW w:w="2008" w:type="dxa"/>
                  <w:tcBorders>
                    <w:top w:val="single" w:color="auto" w:sz="4" w:space="0"/>
                    <w:bottom w:val="single" w:color="auto" w:sz="4" w:space="0"/>
                  </w:tcBorders>
                  <w:vAlign w:val="center"/>
                </w:tcPr>
                <w:p w14:paraId="5A85D7D8">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cs="Times New Roman"/>
                      <w:b w:val="0"/>
                      <w:bCs w:val="0"/>
                      <w:color w:val="000000"/>
                      <w:sz w:val="18"/>
                      <w:szCs w:val="18"/>
                      <w:highlight w:val="none"/>
                      <w:lang w:val="en-US" w:eastAsia="zh-CN"/>
                    </w:rPr>
                    <w:t>防尘网+</w:t>
                  </w:r>
                  <w:r>
                    <w:rPr>
                      <w:rFonts w:hint="eastAsia" w:cs="Times New Roman"/>
                      <w:b w:val="0"/>
                      <w:bCs w:val="0"/>
                      <w:color w:val="000000"/>
                      <w:sz w:val="18"/>
                      <w:szCs w:val="18"/>
                      <w:highlight w:val="none"/>
                      <w:lang w:eastAsia="zh-CN"/>
                    </w:rPr>
                    <w:t>喷雾</w:t>
                  </w:r>
                  <w:r>
                    <w:rPr>
                      <w:rFonts w:hint="default" w:ascii="Times New Roman" w:hAnsi="Times New Roman" w:cs="Times New Roman"/>
                      <w:b w:val="0"/>
                      <w:bCs w:val="0"/>
                      <w:color w:val="000000"/>
                      <w:sz w:val="18"/>
                      <w:szCs w:val="18"/>
                      <w:highlight w:val="none"/>
                    </w:rPr>
                    <w:t>降尘装置</w:t>
                  </w:r>
                </w:p>
              </w:tc>
              <w:tc>
                <w:tcPr>
                  <w:tcW w:w="691" w:type="dxa"/>
                  <w:vMerge w:val="continue"/>
                  <w:tcBorders>
                    <w:right w:val="single" w:color="auto" w:sz="12" w:space="0"/>
                  </w:tcBorders>
                  <w:vAlign w:val="center"/>
                </w:tcPr>
                <w:p w14:paraId="1D2B5190">
                  <w:pPr>
                    <w:keepNext w:val="0"/>
                    <w:keepLines w:val="0"/>
                    <w:suppressLineNumbers w:val="0"/>
                    <w:spacing w:before="0" w:beforeAutospacing="0" w:after="0" w:afterAutospacing="0"/>
                    <w:ind w:left="0" w:right="0"/>
                    <w:jc w:val="center"/>
                    <w:textAlignment w:val="baseline"/>
                    <w:rPr>
                      <w:rFonts w:hint="eastAsia"/>
                      <w:sz w:val="18"/>
                      <w:szCs w:val="18"/>
                    </w:rPr>
                  </w:pPr>
                </w:p>
              </w:tc>
            </w:tr>
            <w:tr w14:paraId="52919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72F1583A">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4" w:space="0"/>
                  </w:tcBorders>
                  <w:vAlign w:val="center"/>
                </w:tcPr>
                <w:p w14:paraId="5EB23150">
                  <w:pPr>
                    <w:keepNext w:val="0"/>
                    <w:keepLines w:val="0"/>
                    <w:suppressLineNumbers w:val="0"/>
                    <w:spacing w:before="0" w:beforeAutospacing="0" w:after="0" w:afterAutospacing="0"/>
                    <w:ind w:left="0" w:right="0"/>
                    <w:jc w:val="center"/>
                    <w:textAlignment w:val="baseline"/>
                    <w:rPr>
                      <w:rFonts w:hint="eastAsia" w:ascii="宋体" w:eastAsia="宋体" w:cs="宋体" w:hAnsiTheme="minorHAnsi"/>
                      <w:sz w:val="18"/>
                      <w:szCs w:val="18"/>
                      <w:lang w:val="en-US" w:eastAsia="zh-CN"/>
                    </w:rPr>
                  </w:pPr>
                  <w:r>
                    <w:rPr>
                      <w:rFonts w:hint="eastAsia" w:cs="Times New Roman"/>
                      <w:b w:val="0"/>
                      <w:bCs w:val="0"/>
                      <w:color w:val="000000"/>
                      <w:sz w:val="18"/>
                      <w:szCs w:val="18"/>
                      <w:highlight w:val="none"/>
                      <w:lang w:val="en-US" w:eastAsia="zh-CN"/>
                    </w:rPr>
                    <w:t>投</w:t>
                  </w:r>
                  <w:r>
                    <w:rPr>
                      <w:rFonts w:hint="default" w:ascii="Times New Roman" w:hAnsi="Times New Roman" w:cs="Times New Roman"/>
                      <w:b w:val="0"/>
                      <w:bCs w:val="0"/>
                      <w:color w:val="000000"/>
                      <w:sz w:val="18"/>
                      <w:szCs w:val="18"/>
                      <w:highlight w:val="none"/>
                      <w:lang w:val="en-US" w:eastAsia="zh-CN"/>
                    </w:rPr>
                    <w:t>料</w:t>
                  </w:r>
                  <w:r>
                    <w:rPr>
                      <w:rFonts w:hint="eastAsia" w:cs="Times New Roman"/>
                      <w:b w:val="0"/>
                      <w:bCs w:val="0"/>
                      <w:color w:val="000000"/>
                      <w:sz w:val="18"/>
                      <w:szCs w:val="18"/>
                      <w:highlight w:val="none"/>
                      <w:lang w:val="en-US" w:eastAsia="zh-CN"/>
                    </w:rPr>
                    <w:t>（碎石、建筑弃土）</w:t>
                  </w:r>
                </w:p>
              </w:tc>
              <w:tc>
                <w:tcPr>
                  <w:tcW w:w="1853" w:type="dxa"/>
                  <w:tcBorders>
                    <w:top w:val="single" w:color="auto" w:sz="4" w:space="0"/>
                    <w:bottom w:val="single" w:color="auto" w:sz="4" w:space="0"/>
                  </w:tcBorders>
                  <w:shd w:val="clear" w:color="auto" w:fill="auto"/>
                  <w:vAlign w:val="center"/>
                </w:tcPr>
                <w:p w14:paraId="6FCC4E33">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sz w:val="18"/>
                      <w:szCs w:val="18"/>
                      <w:lang w:val="en-US" w:eastAsia="zh-CN" w:bidi="ar-SA"/>
                    </w:rPr>
                  </w:pPr>
                  <w:r>
                    <w:rPr>
                      <w:rFonts w:hint="eastAsia" w:ascii="宋体" w:cs="宋体" w:hAnsiTheme="minorHAnsi"/>
                      <w:sz w:val="18"/>
                      <w:szCs w:val="18"/>
                      <w:lang w:val="en-US" w:eastAsia="zh-CN"/>
                    </w:rPr>
                    <w:t>颗粒物</w:t>
                  </w:r>
                </w:p>
              </w:tc>
              <w:tc>
                <w:tcPr>
                  <w:tcW w:w="1166" w:type="dxa"/>
                  <w:tcBorders>
                    <w:top w:val="single" w:color="auto" w:sz="4" w:space="0"/>
                    <w:bottom w:val="single" w:color="auto" w:sz="4" w:space="0"/>
                  </w:tcBorders>
                  <w:vAlign w:val="center"/>
                </w:tcPr>
                <w:p w14:paraId="212481CC">
                  <w:pPr>
                    <w:keepNext w:val="0"/>
                    <w:keepLines w:val="0"/>
                    <w:suppressLineNumbers w:val="0"/>
                    <w:spacing w:before="0" w:beforeAutospacing="0" w:after="0" w:afterAutospacing="0"/>
                    <w:ind w:left="0" w:leftChars="0" w:right="0" w:rightChars="0"/>
                    <w:jc w:val="center"/>
                    <w:textAlignment w:val="baseline"/>
                    <w:rPr>
                      <w:rFonts w:hint="eastAsia"/>
                      <w:sz w:val="18"/>
                      <w:szCs w:val="18"/>
                      <w:lang w:val="en-US" w:eastAsia="zh-CN"/>
                    </w:rPr>
                  </w:pPr>
                  <w:r>
                    <w:rPr>
                      <w:rFonts w:hint="eastAsia"/>
                      <w:sz w:val="18"/>
                      <w:szCs w:val="18"/>
                      <w:lang w:val="en-US" w:eastAsia="zh-CN"/>
                    </w:rPr>
                    <w:t>无组织排放</w:t>
                  </w:r>
                </w:p>
              </w:tc>
              <w:tc>
                <w:tcPr>
                  <w:tcW w:w="2008" w:type="dxa"/>
                  <w:tcBorders>
                    <w:top w:val="single" w:color="auto" w:sz="4" w:space="0"/>
                    <w:bottom w:val="single" w:color="auto" w:sz="4" w:space="0"/>
                  </w:tcBorders>
                  <w:vAlign w:val="center"/>
                </w:tcPr>
                <w:p w14:paraId="521440B1">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default" w:ascii="Times New Roman" w:hAnsi="Times New Roman" w:cs="Times New Roman"/>
                      <w:b w:val="0"/>
                      <w:bCs w:val="0"/>
                      <w:color w:val="000000"/>
                      <w:sz w:val="18"/>
                      <w:szCs w:val="18"/>
                      <w:highlight w:val="none"/>
                    </w:rPr>
                    <w:t>喷雾抑尘</w:t>
                  </w:r>
                  <w:r>
                    <w:rPr>
                      <w:rFonts w:hint="eastAsia" w:cs="Times New Roman"/>
                      <w:b w:val="0"/>
                      <w:bCs w:val="0"/>
                      <w:color w:val="000000"/>
                      <w:sz w:val="18"/>
                      <w:szCs w:val="18"/>
                      <w:highlight w:val="none"/>
                      <w:lang w:val="en-US" w:eastAsia="zh-CN"/>
                    </w:rPr>
                    <w:t>装置</w:t>
                  </w:r>
                </w:p>
              </w:tc>
              <w:tc>
                <w:tcPr>
                  <w:tcW w:w="691" w:type="dxa"/>
                  <w:vMerge w:val="continue"/>
                  <w:tcBorders>
                    <w:right w:val="single" w:color="auto" w:sz="12" w:space="0"/>
                  </w:tcBorders>
                  <w:vAlign w:val="center"/>
                </w:tcPr>
                <w:p w14:paraId="22AB573E">
                  <w:pPr>
                    <w:keepNext w:val="0"/>
                    <w:keepLines w:val="0"/>
                    <w:suppressLineNumbers w:val="0"/>
                    <w:spacing w:before="0" w:beforeAutospacing="0" w:after="0" w:afterAutospacing="0"/>
                    <w:ind w:left="0" w:right="0"/>
                    <w:jc w:val="center"/>
                    <w:textAlignment w:val="baseline"/>
                    <w:rPr>
                      <w:rFonts w:hint="eastAsia"/>
                      <w:sz w:val="18"/>
                      <w:szCs w:val="18"/>
                    </w:rPr>
                  </w:pPr>
                </w:p>
              </w:tc>
            </w:tr>
            <w:tr w14:paraId="49E76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04203C9F">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4" w:space="0"/>
                  </w:tcBorders>
                  <w:vAlign w:val="center"/>
                </w:tcPr>
                <w:p w14:paraId="566B970D">
                  <w:pPr>
                    <w:keepNext w:val="0"/>
                    <w:keepLines w:val="0"/>
                    <w:suppressLineNumbers w:val="0"/>
                    <w:spacing w:before="0" w:beforeAutospacing="0" w:after="0" w:afterAutospacing="0"/>
                    <w:ind w:left="0" w:right="0"/>
                    <w:jc w:val="center"/>
                    <w:textAlignment w:val="baseline"/>
                    <w:rPr>
                      <w:rFonts w:hint="eastAsia" w:ascii="宋体" w:eastAsia="宋体" w:cs="宋体" w:hAnsiTheme="minorHAnsi"/>
                      <w:sz w:val="18"/>
                      <w:szCs w:val="18"/>
                      <w:lang w:val="en-US" w:eastAsia="zh-CN"/>
                    </w:rPr>
                  </w:pPr>
                  <w:r>
                    <w:rPr>
                      <w:rFonts w:hint="default" w:ascii="Times New Roman" w:hAnsi="Times New Roman" w:cs="Times New Roman"/>
                      <w:b w:val="0"/>
                      <w:bCs w:val="0"/>
                      <w:color w:val="000000"/>
                      <w:sz w:val="18"/>
                      <w:szCs w:val="18"/>
                      <w:highlight w:val="none"/>
                      <w:lang w:val="en-US" w:eastAsia="zh-CN"/>
                    </w:rPr>
                    <w:t>搅拌</w:t>
                  </w:r>
                </w:p>
              </w:tc>
              <w:tc>
                <w:tcPr>
                  <w:tcW w:w="1853" w:type="dxa"/>
                  <w:tcBorders>
                    <w:top w:val="single" w:color="auto" w:sz="4" w:space="0"/>
                    <w:bottom w:val="single" w:color="auto" w:sz="4" w:space="0"/>
                  </w:tcBorders>
                  <w:shd w:val="clear" w:color="auto" w:fill="auto"/>
                  <w:vAlign w:val="center"/>
                </w:tcPr>
                <w:p w14:paraId="78B2D1A2">
                  <w:pPr>
                    <w:keepNext w:val="0"/>
                    <w:keepLines w:val="0"/>
                    <w:suppressLineNumbers w:val="0"/>
                    <w:spacing w:before="0" w:beforeAutospacing="0" w:after="0" w:afterAutospacing="0"/>
                    <w:ind w:left="0" w:leftChars="0" w:right="0" w:rightChars="0"/>
                    <w:jc w:val="center"/>
                    <w:textAlignment w:val="baseline"/>
                    <w:rPr>
                      <w:rFonts w:hint="eastAsia" w:ascii="Times New Roman" w:hAnsi="Times New Roman" w:eastAsia="宋体" w:cs="Times New Roman"/>
                      <w:sz w:val="18"/>
                      <w:szCs w:val="18"/>
                      <w:lang w:val="en-US" w:eastAsia="zh-CN" w:bidi="ar-SA"/>
                    </w:rPr>
                  </w:pPr>
                  <w:r>
                    <w:rPr>
                      <w:rFonts w:hint="eastAsia" w:ascii="宋体" w:cs="宋体" w:hAnsiTheme="minorHAnsi"/>
                      <w:sz w:val="18"/>
                      <w:szCs w:val="18"/>
                      <w:lang w:val="en-US" w:eastAsia="zh-CN"/>
                    </w:rPr>
                    <w:t>颗粒物</w:t>
                  </w:r>
                </w:p>
              </w:tc>
              <w:tc>
                <w:tcPr>
                  <w:tcW w:w="1166" w:type="dxa"/>
                  <w:tcBorders>
                    <w:top w:val="single" w:color="auto" w:sz="4" w:space="0"/>
                    <w:bottom w:val="single" w:color="auto" w:sz="4" w:space="0"/>
                  </w:tcBorders>
                  <w:vAlign w:val="center"/>
                </w:tcPr>
                <w:p w14:paraId="6E37FD25">
                  <w:pPr>
                    <w:keepNext w:val="0"/>
                    <w:keepLines w:val="0"/>
                    <w:suppressLineNumbers w:val="0"/>
                    <w:spacing w:before="0" w:beforeAutospacing="0" w:after="0" w:afterAutospacing="0"/>
                    <w:ind w:left="0" w:leftChars="0" w:right="0" w:rightChars="0"/>
                    <w:jc w:val="center"/>
                    <w:textAlignment w:val="baseline"/>
                    <w:rPr>
                      <w:rFonts w:hint="eastAsia"/>
                      <w:sz w:val="18"/>
                      <w:szCs w:val="18"/>
                      <w:lang w:val="en-US" w:eastAsia="zh-CN"/>
                    </w:rPr>
                  </w:pPr>
                  <w:r>
                    <w:rPr>
                      <w:rFonts w:hint="eastAsia"/>
                      <w:sz w:val="18"/>
                      <w:szCs w:val="18"/>
                      <w:lang w:val="en-US" w:eastAsia="zh-CN"/>
                    </w:rPr>
                    <w:t>无组织排放</w:t>
                  </w:r>
                </w:p>
              </w:tc>
              <w:tc>
                <w:tcPr>
                  <w:tcW w:w="2008" w:type="dxa"/>
                  <w:tcBorders>
                    <w:top w:val="single" w:color="auto" w:sz="4" w:space="0"/>
                    <w:bottom w:val="single" w:color="auto" w:sz="4" w:space="0"/>
                  </w:tcBorders>
                  <w:vAlign w:val="center"/>
                </w:tcPr>
                <w:p w14:paraId="1E248774">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default" w:ascii="Times New Roman" w:hAnsi="Times New Roman" w:cs="Times New Roman"/>
                      <w:b w:val="0"/>
                      <w:bCs w:val="0"/>
                      <w:color w:val="000000"/>
                      <w:sz w:val="18"/>
                      <w:szCs w:val="18"/>
                      <w:highlight w:val="none"/>
                      <w:lang w:val="en-US" w:eastAsia="zh-CN"/>
                    </w:rPr>
                    <w:t>车间</w:t>
                  </w:r>
                  <w:r>
                    <w:rPr>
                      <w:rFonts w:hint="eastAsia" w:cs="Times New Roman"/>
                      <w:b w:val="0"/>
                      <w:bCs w:val="0"/>
                      <w:color w:val="000000"/>
                      <w:sz w:val="18"/>
                      <w:szCs w:val="18"/>
                      <w:highlight w:val="none"/>
                      <w:lang w:val="en-US" w:eastAsia="zh-CN"/>
                    </w:rPr>
                    <w:t>半</w:t>
                  </w:r>
                  <w:r>
                    <w:rPr>
                      <w:rFonts w:hint="default" w:ascii="Times New Roman" w:hAnsi="Times New Roman" w:cs="Times New Roman"/>
                      <w:b w:val="0"/>
                      <w:bCs w:val="0"/>
                      <w:color w:val="000000"/>
                      <w:sz w:val="18"/>
                      <w:szCs w:val="18"/>
                      <w:highlight w:val="none"/>
                      <w:lang w:val="en-US" w:eastAsia="zh-CN"/>
                    </w:rPr>
                    <w:t>封闭</w:t>
                  </w:r>
                  <w:r>
                    <w:rPr>
                      <w:rFonts w:hint="eastAsia" w:cs="Times New Roman"/>
                      <w:b w:val="0"/>
                      <w:bCs w:val="0"/>
                      <w:color w:val="000000"/>
                      <w:sz w:val="18"/>
                      <w:szCs w:val="18"/>
                      <w:highlight w:val="none"/>
                      <w:lang w:val="en-US" w:eastAsia="zh-CN"/>
                    </w:rPr>
                    <w:t>+喷雾降尘装置</w:t>
                  </w:r>
                </w:p>
              </w:tc>
              <w:tc>
                <w:tcPr>
                  <w:tcW w:w="691" w:type="dxa"/>
                  <w:vMerge w:val="continue"/>
                  <w:tcBorders>
                    <w:right w:val="single" w:color="auto" w:sz="12" w:space="0"/>
                  </w:tcBorders>
                  <w:vAlign w:val="center"/>
                </w:tcPr>
                <w:p w14:paraId="2540282F">
                  <w:pPr>
                    <w:keepNext w:val="0"/>
                    <w:keepLines w:val="0"/>
                    <w:suppressLineNumbers w:val="0"/>
                    <w:spacing w:before="0" w:beforeAutospacing="0" w:after="0" w:afterAutospacing="0"/>
                    <w:ind w:left="0" w:right="0"/>
                    <w:jc w:val="center"/>
                    <w:textAlignment w:val="baseline"/>
                    <w:rPr>
                      <w:rFonts w:hint="eastAsia"/>
                      <w:sz w:val="18"/>
                      <w:szCs w:val="18"/>
                    </w:rPr>
                  </w:pPr>
                </w:p>
              </w:tc>
            </w:tr>
            <w:tr w14:paraId="65E1F2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6C56AB6E">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4" w:space="0"/>
                  </w:tcBorders>
                  <w:vAlign w:val="center"/>
                </w:tcPr>
                <w:p w14:paraId="5F1CF34D">
                  <w:pPr>
                    <w:keepNext w:val="0"/>
                    <w:keepLines w:val="0"/>
                    <w:suppressLineNumbers w:val="0"/>
                    <w:spacing w:before="0" w:beforeAutospacing="0" w:after="0" w:afterAutospacing="0"/>
                    <w:ind w:left="0" w:right="0"/>
                    <w:jc w:val="center"/>
                    <w:textAlignment w:val="baseline"/>
                    <w:rPr>
                      <w:rFonts w:hint="eastAsia" w:ascii="宋体" w:eastAsia="宋体" w:cs="宋体" w:hAnsiTheme="minorHAnsi"/>
                      <w:sz w:val="18"/>
                      <w:szCs w:val="18"/>
                      <w:lang w:val="en-US" w:eastAsia="zh-CN"/>
                    </w:rPr>
                  </w:pPr>
                  <w:r>
                    <w:rPr>
                      <w:rFonts w:hint="default" w:ascii="Times New Roman" w:hAnsi="Times New Roman" w:cs="Times New Roman"/>
                      <w:b w:val="0"/>
                      <w:bCs w:val="0"/>
                      <w:color w:val="000000"/>
                      <w:sz w:val="18"/>
                      <w:szCs w:val="18"/>
                      <w:highlight w:val="none"/>
                      <w:lang w:val="en-US" w:eastAsia="zh-CN"/>
                    </w:rPr>
                    <w:t>水泥筒仓</w:t>
                  </w:r>
                </w:p>
              </w:tc>
              <w:tc>
                <w:tcPr>
                  <w:tcW w:w="1853" w:type="dxa"/>
                  <w:tcBorders>
                    <w:top w:val="single" w:color="auto" w:sz="4" w:space="0"/>
                    <w:bottom w:val="single" w:color="auto" w:sz="4" w:space="0"/>
                  </w:tcBorders>
                  <w:vAlign w:val="center"/>
                </w:tcPr>
                <w:p w14:paraId="11FAE494">
                  <w:pPr>
                    <w:keepNext w:val="0"/>
                    <w:keepLines w:val="0"/>
                    <w:suppressLineNumbers w:val="0"/>
                    <w:spacing w:before="0" w:beforeAutospacing="0" w:after="0" w:afterAutospacing="0"/>
                    <w:ind w:left="0" w:leftChars="0" w:right="0" w:rightChars="0"/>
                    <w:jc w:val="center"/>
                    <w:textAlignment w:val="baseline"/>
                    <w:rPr>
                      <w:rFonts w:hint="eastAsia" w:ascii="宋体" w:cs="宋体" w:hAnsiTheme="minorHAnsi"/>
                      <w:sz w:val="18"/>
                      <w:szCs w:val="18"/>
                      <w:lang w:val="en-US" w:eastAsia="zh-CN"/>
                    </w:rPr>
                  </w:pPr>
                  <w:r>
                    <w:rPr>
                      <w:rFonts w:hint="eastAsia" w:ascii="宋体" w:cs="宋体" w:hAnsiTheme="minorHAnsi"/>
                      <w:sz w:val="18"/>
                      <w:szCs w:val="18"/>
                      <w:lang w:val="en-US" w:eastAsia="zh-CN"/>
                    </w:rPr>
                    <w:t>颗粒物</w:t>
                  </w:r>
                </w:p>
              </w:tc>
              <w:tc>
                <w:tcPr>
                  <w:tcW w:w="1166" w:type="dxa"/>
                  <w:tcBorders>
                    <w:top w:val="single" w:color="auto" w:sz="4" w:space="0"/>
                    <w:bottom w:val="single" w:color="auto" w:sz="4" w:space="0"/>
                  </w:tcBorders>
                  <w:vAlign w:val="center"/>
                </w:tcPr>
                <w:p w14:paraId="1B0C62A6">
                  <w:pPr>
                    <w:keepNext w:val="0"/>
                    <w:keepLines w:val="0"/>
                    <w:suppressLineNumbers w:val="0"/>
                    <w:spacing w:before="0" w:beforeAutospacing="0" w:after="0" w:afterAutospacing="0"/>
                    <w:ind w:left="0" w:leftChars="0" w:right="0" w:rightChars="0"/>
                    <w:jc w:val="center"/>
                    <w:textAlignment w:val="baseline"/>
                    <w:rPr>
                      <w:rFonts w:hint="eastAsia"/>
                      <w:sz w:val="18"/>
                      <w:szCs w:val="18"/>
                      <w:lang w:val="en-US" w:eastAsia="zh-CN"/>
                    </w:rPr>
                  </w:pPr>
                  <w:r>
                    <w:rPr>
                      <w:rFonts w:hint="eastAsia"/>
                      <w:sz w:val="18"/>
                      <w:szCs w:val="18"/>
                      <w:lang w:val="en-US" w:eastAsia="zh-CN"/>
                    </w:rPr>
                    <w:t>无组织排放</w:t>
                  </w:r>
                </w:p>
              </w:tc>
              <w:tc>
                <w:tcPr>
                  <w:tcW w:w="2008" w:type="dxa"/>
                  <w:tcBorders>
                    <w:top w:val="single" w:color="auto" w:sz="4" w:space="0"/>
                    <w:bottom w:val="single" w:color="auto" w:sz="4" w:space="0"/>
                  </w:tcBorders>
                  <w:vAlign w:val="center"/>
                </w:tcPr>
                <w:p w14:paraId="206BF4D0">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eastAsia" w:cs="Times New Roman"/>
                      <w:b w:val="0"/>
                      <w:bCs w:val="0"/>
                      <w:color w:val="000000"/>
                      <w:sz w:val="18"/>
                      <w:szCs w:val="18"/>
                      <w:highlight w:val="none"/>
                      <w:lang w:val="en-US" w:eastAsia="zh-CN"/>
                    </w:rPr>
                    <w:t>自带</w:t>
                  </w:r>
                  <w:r>
                    <w:rPr>
                      <w:rFonts w:hint="default" w:ascii="Times New Roman" w:hAnsi="Times New Roman" w:cs="Times New Roman"/>
                      <w:b w:val="0"/>
                      <w:bCs w:val="0"/>
                      <w:color w:val="000000"/>
                      <w:sz w:val="18"/>
                      <w:szCs w:val="18"/>
                      <w:highlight w:val="none"/>
                      <w:lang w:val="en-US" w:eastAsia="zh-CN"/>
                    </w:rPr>
                    <w:t>袋式除尘器</w:t>
                  </w:r>
                </w:p>
              </w:tc>
              <w:tc>
                <w:tcPr>
                  <w:tcW w:w="691" w:type="dxa"/>
                  <w:vMerge w:val="continue"/>
                  <w:tcBorders>
                    <w:right w:val="single" w:color="auto" w:sz="12" w:space="0"/>
                  </w:tcBorders>
                  <w:vAlign w:val="center"/>
                </w:tcPr>
                <w:p w14:paraId="150034E3">
                  <w:pPr>
                    <w:keepNext w:val="0"/>
                    <w:keepLines w:val="0"/>
                    <w:suppressLineNumbers w:val="0"/>
                    <w:spacing w:before="0" w:beforeAutospacing="0" w:after="0" w:afterAutospacing="0"/>
                    <w:ind w:left="0" w:right="0"/>
                    <w:jc w:val="center"/>
                    <w:textAlignment w:val="baseline"/>
                    <w:rPr>
                      <w:rFonts w:hint="eastAsia"/>
                      <w:sz w:val="18"/>
                      <w:szCs w:val="18"/>
                    </w:rPr>
                  </w:pPr>
                </w:p>
              </w:tc>
            </w:tr>
            <w:tr w14:paraId="046BD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43" w:type="dxa"/>
                  <w:vMerge w:val="continue"/>
                  <w:tcBorders>
                    <w:left w:val="single" w:color="auto" w:sz="12" w:space="0"/>
                  </w:tcBorders>
                  <w:vAlign w:val="center"/>
                </w:tcPr>
                <w:p w14:paraId="26B5F966">
                  <w:pPr>
                    <w:keepNext w:val="0"/>
                    <w:keepLines w:val="0"/>
                    <w:suppressLineNumbers w:val="0"/>
                    <w:spacing w:before="0" w:beforeAutospacing="0" w:after="0" w:afterAutospacing="0"/>
                    <w:ind w:left="0" w:right="0"/>
                    <w:jc w:val="center"/>
                    <w:textAlignment w:val="baseline"/>
                    <w:rPr>
                      <w:rFonts w:hint="eastAsia"/>
                      <w:sz w:val="18"/>
                      <w:szCs w:val="18"/>
                    </w:rPr>
                  </w:pPr>
                </w:p>
              </w:tc>
              <w:tc>
                <w:tcPr>
                  <w:tcW w:w="1713" w:type="dxa"/>
                  <w:tcBorders>
                    <w:top w:val="single" w:color="auto" w:sz="4" w:space="0"/>
                    <w:bottom w:val="single" w:color="auto" w:sz="12" w:space="0"/>
                  </w:tcBorders>
                  <w:vAlign w:val="center"/>
                </w:tcPr>
                <w:p w14:paraId="5272EF6E">
                  <w:pPr>
                    <w:keepNext w:val="0"/>
                    <w:keepLines w:val="0"/>
                    <w:suppressLineNumbers w:val="0"/>
                    <w:spacing w:before="0" w:beforeAutospacing="0" w:after="0" w:afterAutospacing="0"/>
                    <w:ind w:left="0" w:right="0"/>
                    <w:jc w:val="center"/>
                    <w:textAlignment w:val="baseline"/>
                    <w:rPr>
                      <w:rFonts w:hint="default" w:ascii="Times New Roman" w:hAnsi="Times New Roman" w:cs="Times New Roman"/>
                      <w:b w:val="0"/>
                      <w:bCs w:val="0"/>
                      <w:color w:val="000000"/>
                      <w:sz w:val="18"/>
                      <w:szCs w:val="18"/>
                      <w:highlight w:val="none"/>
                      <w:lang w:val="en-US" w:eastAsia="zh-CN"/>
                    </w:rPr>
                  </w:pPr>
                  <w:r>
                    <w:rPr>
                      <w:rFonts w:hint="default" w:ascii="Times New Roman" w:hAnsi="Times New Roman" w:cs="Times New Roman"/>
                      <w:b w:val="0"/>
                      <w:bCs w:val="0"/>
                      <w:color w:val="000000"/>
                      <w:sz w:val="18"/>
                      <w:szCs w:val="18"/>
                      <w:highlight w:val="none"/>
                      <w:lang w:val="en-US" w:eastAsia="zh-CN"/>
                    </w:rPr>
                    <w:t>运输</w:t>
                  </w:r>
                </w:p>
              </w:tc>
              <w:tc>
                <w:tcPr>
                  <w:tcW w:w="1853" w:type="dxa"/>
                  <w:tcBorders>
                    <w:top w:val="single" w:color="auto" w:sz="4" w:space="0"/>
                    <w:bottom w:val="single" w:color="auto" w:sz="12" w:space="0"/>
                  </w:tcBorders>
                  <w:vAlign w:val="center"/>
                </w:tcPr>
                <w:p w14:paraId="7E88D10F">
                  <w:pPr>
                    <w:keepNext w:val="0"/>
                    <w:keepLines w:val="0"/>
                    <w:suppressLineNumbers w:val="0"/>
                    <w:spacing w:before="0" w:beforeAutospacing="0" w:after="0" w:afterAutospacing="0"/>
                    <w:ind w:left="0" w:leftChars="0" w:right="0" w:rightChars="0"/>
                    <w:jc w:val="center"/>
                    <w:textAlignment w:val="baseline"/>
                    <w:rPr>
                      <w:rFonts w:hint="eastAsia" w:ascii="宋体" w:cs="宋体" w:hAnsiTheme="minorHAnsi"/>
                      <w:sz w:val="18"/>
                      <w:szCs w:val="18"/>
                      <w:lang w:val="en-US" w:eastAsia="zh-CN"/>
                    </w:rPr>
                  </w:pPr>
                  <w:r>
                    <w:rPr>
                      <w:rFonts w:hint="eastAsia" w:ascii="宋体" w:cs="宋体" w:hAnsiTheme="minorHAnsi"/>
                      <w:sz w:val="18"/>
                      <w:szCs w:val="18"/>
                      <w:lang w:val="en-US" w:eastAsia="zh-CN"/>
                    </w:rPr>
                    <w:t>颗粒物</w:t>
                  </w:r>
                </w:p>
              </w:tc>
              <w:tc>
                <w:tcPr>
                  <w:tcW w:w="1166" w:type="dxa"/>
                  <w:tcBorders>
                    <w:top w:val="single" w:color="auto" w:sz="4" w:space="0"/>
                    <w:bottom w:val="single" w:color="auto" w:sz="12" w:space="0"/>
                  </w:tcBorders>
                  <w:vAlign w:val="center"/>
                </w:tcPr>
                <w:p w14:paraId="649F728E">
                  <w:pPr>
                    <w:keepNext w:val="0"/>
                    <w:keepLines w:val="0"/>
                    <w:suppressLineNumbers w:val="0"/>
                    <w:spacing w:before="0" w:beforeAutospacing="0" w:after="0" w:afterAutospacing="0"/>
                    <w:ind w:left="0" w:leftChars="0" w:right="0" w:rightChars="0"/>
                    <w:jc w:val="center"/>
                    <w:textAlignment w:val="baseline"/>
                    <w:rPr>
                      <w:rFonts w:hint="eastAsia"/>
                      <w:sz w:val="18"/>
                      <w:szCs w:val="18"/>
                      <w:lang w:val="en-US" w:eastAsia="zh-CN"/>
                    </w:rPr>
                  </w:pPr>
                  <w:r>
                    <w:rPr>
                      <w:rFonts w:hint="eastAsia"/>
                      <w:sz w:val="18"/>
                      <w:szCs w:val="18"/>
                      <w:lang w:val="en-US" w:eastAsia="zh-CN"/>
                    </w:rPr>
                    <w:t>无组织排放</w:t>
                  </w:r>
                </w:p>
              </w:tc>
              <w:tc>
                <w:tcPr>
                  <w:tcW w:w="2008" w:type="dxa"/>
                  <w:tcBorders>
                    <w:top w:val="single" w:color="auto" w:sz="4" w:space="0"/>
                    <w:bottom w:val="single" w:color="auto" w:sz="12" w:space="0"/>
                  </w:tcBorders>
                  <w:vAlign w:val="center"/>
                </w:tcPr>
                <w:p w14:paraId="6A484318">
                  <w:pPr>
                    <w:keepNext w:val="0"/>
                    <w:keepLines w:val="0"/>
                    <w:pageBreakBefore w:val="0"/>
                    <w:kinsoku/>
                    <w:wordWrap/>
                    <w:overflowPunct/>
                    <w:topLinePunct w:val="0"/>
                    <w:bidi w:val="0"/>
                    <w:adjustRightInd w:val="0"/>
                    <w:snapToGrid w:val="0"/>
                    <w:spacing w:line="240" w:lineRule="auto"/>
                    <w:ind w:left="0" w:leftChars="0" w:right="0" w:rightChars="0" w:firstLine="0" w:firstLineChars="0"/>
                    <w:jc w:val="center"/>
                    <w:textAlignment w:val="auto"/>
                    <w:rPr>
                      <w:rFonts w:hint="eastAsia" w:ascii="Times New Roman" w:hAnsi="Times New Roman"/>
                      <w:color w:val="auto"/>
                      <w:sz w:val="21"/>
                      <w:szCs w:val="21"/>
                      <w:lang w:eastAsia="zh-CN"/>
                    </w:rPr>
                  </w:pPr>
                  <w:r>
                    <w:rPr>
                      <w:rFonts w:hint="default" w:ascii="Times New Roman" w:hAnsi="Times New Roman" w:cs="Times New Roman"/>
                      <w:b w:val="0"/>
                      <w:bCs w:val="0"/>
                      <w:color w:val="000000"/>
                      <w:sz w:val="18"/>
                      <w:szCs w:val="18"/>
                      <w:highlight w:val="none"/>
                      <w:lang w:val="en-US" w:eastAsia="zh-CN"/>
                    </w:rPr>
                    <w:t>道路硬化，定期洒水、清扫，限制车速及车辆冲洗</w:t>
                  </w:r>
                </w:p>
              </w:tc>
              <w:tc>
                <w:tcPr>
                  <w:tcW w:w="691" w:type="dxa"/>
                  <w:vMerge w:val="continue"/>
                  <w:tcBorders>
                    <w:right w:val="single" w:color="auto" w:sz="12" w:space="0"/>
                  </w:tcBorders>
                  <w:vAlign w:val="center"/>
                </w:tcPr>
                <w:p w14:paraId="1160CD0C">
                  <w:pPr>
                    <w:keepNext w:val="0"/>
                    <w:keepLines w:val="0"/>
                    <w:suppressLineNumbers w:val="0"/>
                    <w:spacing w:before="0" w:beforeAutospacing="0" w:after="0" w:afterAutospacing="0"/>
                    <w:ind w:left="0" w:right="0"/>
                    <w:jc w:val="center"/>
                    <w:textAlignment w:val="baseline"/>
                    <w:rPr>
                      <w:rFonts w:hint="eastAsia"/>
                      <w:sz w:val="18"/>
                      <w:szCs w:val="18"/>
                    </w:rPr>
                  </w:pPr>
                </w:p>
              </w:tc>
            </w:tr>
          </w:tbl>
          <w:p w14:paraId="5293D71B">
            <w:pPr>
              <w:spacing w:line="360" w:lineRule="auto"/>
              <w:rPr>
                <w:rFonts w:hAnsi="宋体"/>
                <w:b/>
                <w:bCs/>
                <w:sz w:val="24"/>
                <w:szCs w:val="24"/>
              </w:rPr>
            </w:pPr>
            <w:r>
              <w:rPr>
                <w:rFonts w:hint="eastAsia" w:hAnsi="宋体"/>
                <w:b/>
                <w:bCs/>
                <w:sz w:val="24"/>
                <w:szCs w:val="24"/>
              </w:rPr>
              <w:t>（2）废水</w:t>
            </w:r>
          </w:p>
          <w:p w14:paraId="4C6517C6">
            <w:pPr>
              <w:spacing w:line="360" w:lineRule="auto"/>
              <w:ind w:firstLine="480" w:firstLineChars="200"/>
              <w:rPr>
                <w:color w:val="000000"/>
                <w:sz w:val="24"/>
                <w:szCs w:val="24"/>
              </w:rPr>
            </w:pPr>
            <w:r>
              <w:rPr>
                <w:rFonts w:hint="eastAsia" w:hAnsi="宋体"/>
                <w:bCs/>
                <w:sz w:val="24"/>
                <w:szCs w:val="24"/>
              </w:rPr>
              <w:t>根据项目用水资料并结合现场核查，</w:t>
            </w:r>
            <w:r>
              <w:rPr>
                <w:rFonts w:hAnsi="宋体"/>
                <w:bCs/>
                <w:sz w:val="24"/>
                <w:szCs w:val="24"/>
              </w:rPr>
              <w:t>项目废水主要为</w:t>
            </w:r>
            <w:r>
              <w:rPr>
                <w:rFonts w:hint="eastAsia" w:hAnsi="宋体"/>
                <w:bCs/>
                <w:sz w:val="24"/>
                <w:szCs w:val="24"/>
                <w:lang w:val="en-US" w:eastAsia="zh-CN"/>
              </w:rPr>
              <w:t>办公生活废</w:t>
            </w:r>
            <w:r>
              <w:rPr>
                <w:rFonts w:hint="eastAsia" w:hAnsi="宋体"/>
                <w:bCs/>
                <w:sz w:val="24"/>
                <w:szCs w:val="24"/>
              </w:rPr>
              <w:t>水</w:t>
            </w:r>
            <w:r>
              <w:rPr>
                <w:rFonts w:hint="eastAsia" w:hAnsi="宋体"/>
                <w:bCs/>
                <w:sz w:val="24"/>
                <w:szCs w:val="24"/>
                <w:lang w:eastAsia="zh-CN"/>
              </w:rPr>
              <w:t>、</w:t>
            </w:r>
            <w:r>
              <w:rPr>
                <w:rFonts w:hint="eastAsia" w:hAnsi="宋体"/>
                <w:bCs/>
                <w:sz w:val="24"/>
                <w:szCs w:val="24"/>
                <w:lang w:val="en-US" w:eastAsia="zh-CN"/>
              </w:rPr>
              <w:t>食堂废水、生产废水</w:t>
            </w:r>
            <w:r>
              <w:rPr>
                <w:rFonts w:hint="eastAsia" w:hAnsi="宋体"/>
                <w:bCs/>
                <w:sz w:val="24"/>
                <w:szCs w:val="24"/>
              </w:rPr>
              <w:t>。</w:t>
            </w:r>
            <w:r>
              <w:rPr>
                <w:rFonts w:hint="eastAsia"/>
                <w:color w:val="000000"/>
                <w:sz w:val="24"/>
                <w:szCs w:val="24"/>
              </w:rPr>
              <w:t>项目废水治理情况一览表见表3-2。</w:t>
            </w:r>
          </w:p>
          <w:p w14:paraId="244C98A5">
            <w:pPr>
              <w:widowControl/>
              <w:jc w:val="center"/>
              <w:rPr>
                <w:b/>
                <w:bCs/>
                <w:sz w:val="24"/>
              </w:rPr>
            </w:pPr>
            <w:r>
              <w:rPr>
                <w:b/>
                <w:bCs/>
                <w:sz w:val="24"/>
              </w:rPr>
              <w:t>表</w:t>
            </w:r>
            <w:r>
              <w:rPr>
                <w:rFonts w:hint="eastAsia"/>
                <w:b/>
                <w:bCs/>
                <w:sz w:val="24"/>
              </w:rPr>
              <w:t>3-2</w:t>
            </w:r>
            <w:r>
              <w:rPr>
                <w:b/>
                <w:bCs/>
                <w:sz w:val="24"/>
              </w:rPr>
              <w:t xml:space="preserve">  项目</w:t>
            </w:r>
            <w:r>
              <w:rPr>
                <w:rFonts w:hint="eastAsia"/>
                <w:b/>
                <w:bCs/>
                <w:sz w:val="24"/>
              </w:rPr>
              <w:t>废水治理情况一览表</w:t>
            </w:r>
          </w:p>
          <w:tbl>
            <w:tblPr>
              <w:tblStyle w:val="34"/>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2"/>
              <w:gridCol w:w="995"/>
              <w:gridCol w:w="1527"/>
              <w:gridCol w:w="1077"/>
              <w:gridCol w:w="1009"/>
              <w:gridCol w:w="982"/>
              <w:gridCol w:w="1704"/>
            </w:tblGrid>
            <w:tr w14:paraId="71A3D7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982" w:type="dxa"/>
                  <w:tcBorders>
                    <w:tl2br w:val="nil"/>
                    <w:tr2bl w:val="nil"/>
                  </w:tcBorders>
                  <w:vAlign w:val="center"/>
                </w:tcPr>
                <w:p w14:paraId="4A32F970">
                  <w:pPr>
                    <w:jc w:val="center"/>
                    <w:textAlignment w:val="baseline"/>
                    <w:rPr>
                      <w:b/>
                      <w:bCs/>
                      <w:sz w:val="18"/>
                      <w:szCs w:val="18"/>
                    </w:rPr>
                  </w:pPr>
                  <w:r>
                    <w:rPr>
                      <w:rFonts w:hint="eastAsia"/>
                      <w:b/>
                      <w:bCs/>
                      <w:sz w:val="18"/>
                      <w:szCs w:val="18"/>
                    </w:rPr>
                    <w:t>废水类别</w:t>
                  </w:r>
                </w:p>
              </w:tc>
              <w:tc>
                <w:tcPr>
                  <w:tcW w:w="995" w:type="dxa"/>
                  <w:tcBorders>
                    <w:tl2br w:val="nil"/>
                    <w:tr2bl w:val="nil"/>
                  </w:tcBorders>
                  <w:vAlign w:val="center"/>
                </w:tcPr>
                <w:p w14:paraId="38FCE324">
                  <w:pPr>
                    <w:jc w:val="center"/>
                    <w:textAlignment w:val="baseline"/>
                    <w:rPr>
                      <w:b/>
                      <w:bCs/>
                      <w:sz w:val="18"/>
                      <w:szCs w:val="18"/>
                    </w:rPr>
                  </w:pPr>
                  <w:r>
                    <w:rPr>
                      <w:rFonts w:hint="eastAsia"/>
                      <w:b/>
                      <w:bCs/>
                      <w:sz w:val="18"/>
                      <w:szCs w:val="18"/>
                    </w:rPr>
                    <w:t>来源</w:t>
                  </w:r>
                </w:p>
              </w:tc>
              <w:tc>
                <w:tcPr>
                  <w:tcW w:w="1527" w:type="dxa"/>
                  <w:tcBorders>
                    <w:tl2br w:val="nil"/>
                    <w:tr2bl w:val="nil"/>
                  </w:tcBorders>
                  <w:vAlign w:val="center"/>
                </w:tcPr>
                <w:p w14:paraId="048898E3">
                  <w:pPr>
                    <w:jc w:val="center"/>
                    <w:textAlignment w:val="baseline"/>
                    <w:rPr>
                      <w:b/>
                      <w:bCs/>
                      <w:sz w:val="18"/>
                      <w:szCs w:val="18"/>
                    </w:rPr>
                  </w:pPr>
                  <w:r>
                    <w:rPr>
                      <w:rFonts w:hint="eastAsia"/>
                      <w:b/>
                      <w:bCs/>
                      <w:sz w:val="18"/>
                      <w:szCs w:val="18"/>
                    </w:rPr>
                    <w:t>主要污染物种类</w:t>
                  </w:r>
                </w:p>
              </w:tc>
              <w:tc>
                <w:tcPr>
                  <w:tcW w:w="1077" w:type="dxa"/>
                  <w:tcBorders>
                    <w:tl2br w:val="nil"/>
                    <w:tr2bl w:val="nil"/>
                  </w:tcBorders>
                  <w:vAlign w:val="center"/>
                </w:tcPr>
                <w:p w14:paraId="7D91C1BF">
                  <w:pPr>
                    <w:jc w:val="center"/>
                    <w:textAlignment w:val="baseline"/>
                    <w:rPr>
                      <w:b/>
                      <w:bCs/>
                      <w:sz w:val="18"/>
                      <w:szCs w:val="18"/>
                    </w:rPr>
                  </w:pPr>
                  <w:r>
                    <w:rPr>
                      <w:rFonts w:hint="eastAsia"/>
                      <w:b/>
                      <w:bCs/>
                      <w:sz w:val="18"/>
                      <w:szCs w:val="18"/>
                    </w:rPr>
                    <w:t>排放规律</w:t>
                  </w:r>
                </w:p>
              </w:tc>
              <w:tc>
                <w:tcPr>
                  <w:tcW w:w="1009" w:type="dxa"/>
                  <w:tcBorders>
                    <w:tl2br w:val="nil"/>
                    <w:tr2bl w:val="nil"/>
                  </w:tcBorders>
                  <w:vAlign w:val="center"/>
                </w:tcPr>
                <w:p w14:paraId="6038D93E">
                  <w:pPr>
                    <w:jc w:val="center"/>
                    <w:textAlignment w:val="baseline"/>
                    <w:rPr>
                      <w:b/>
                      <w:bCs/>
                      <w:sz w:val="18"/>
                      <w:szCs w:val="18"/>
                    </w:rPr>
                  </w:pPr>
                  <w:r>
                    <w:rPr>
                      <w:rFonts w:hint="eastAsia"/>
                      <w:b/>
                      <w:bCs/>
                      <w:sz w:val="18"/>
                      <w:szCs w:val="18"/>
                      <w:lang w:val="en-US" w:eastAsia="zh-CN"/>
                    </w:rPr>
                    <w:t>产生</w:t>
                  </w:r>
                  <w:r>
                    <w:rPr>
                      <w:rFonts w:hint="eastAsia"/>
                      <w:b/>
                      <w:bCs/>
                      <w:sz w:val="18"/>
                      <w:szCs w:val="18"/>
                    </w:rPr>
                    <w:t>量</w:t>
                  </w:r>
                </w:p>
              </w:tc>
              <w:tc>
                <w:tcPr>
                  <w:tcW w:w="982" w:type="dxa"/>
                  <w:tcBorders>
                    <w:tl2br w:val="nil"/>
                    <w:tr2bl w:val="nil"/>
                  </w:tcBorders>
                  <w:vAlign w:val="center"/>
                </w:tcPr>
                <w:p w14:paraId="2B9EC2F5">
                  <w:pPr>
                    <w:jc w:val="center"/>
                    <w:textAlignment w:val="baseline"/>
                    <w:rPr>
                      <w:b/>
                      <w:bCs/>
                      <w:sz w:val="18"/>
                      <w:szCs w:val="18"/>
                    </w:rPr>
                  </w:pPr>
                  <w:r>
                    <w:rPr>
                      <w:rFonts w:hint="eastAsia"/>
                      <w:b/>
                      <w:bCs/>
                      <w:sz w:val="18"/>
                      <w:szCs w:val="18"/>
                    </w:rPr>
                    <w:t>治理设施</w:t>
                  </w:r>
                </w:p>
              </w:tc>
              <w:tc>
                <w:tcPr>
                  <w:tcW w:w="1704" w:type="dxa"/>
                  <w:tcBorders>
                    <w:tl2br w:val="nil"/>
                    <w:tr2bl w:val="nil"/>
                  </w:tcBorders>
                  <w:vAlign w:val="center"/>
                </w:tcPr>
                <w:p w14:paraId="21A0D3CB">
                  <w:pPr>
                    <w:jc w:val="center"/>
                    <w:textAlignment w:val="baseline"/>
                    <w:rPr>
                      <w:b/>
                      <w:bCs/>
                      <w:sz w:val="18"/>
                      <w:szCs w:val="18"/>
                    </w:rPr>
                  </w:pPr>
                  <w:r>
                    <w:rPr>
                      <w:rFonts w:hint="eastAsia"/>
                      <w:b/>
                      <w:bCs/>
                      <w:sz w:val="18"/>
                      <w:szCs w:val="18"/>
                    </w:rPr>
                    <w:t>排放去向</w:t>
                  </w:r>
                </w:p>
              </w:tc>
            </w:tr>
            <w:tr w14:paraId="083F96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982" w:type="dxa"/>
                  <w:tcBorders>
                    <w:tl2br w:val="nil"/>
                    <w:tr2bl w:val="nil"/>
                  </w:tcBorders>
                  <w:vAlign w:val="center"/>
                </w:tcPr>
                <w:p w14:paraId="31509A79">
                  <w:pPr>
                    <w:jc w:val="center"/>
                    <w:textAlignment w:val="baseline"/>
                    <w:rPr>
                      <w:rFonts w:hint="default" w:eastAsia="宋体"/>
                      <w:sz w:val="18"/>
                      <w:szCs w:val="18"/>
                      <w:lang w:val="en-US" w:eastAsia="zh-CN"/>
                    </w:rPr>
                  </w:pPr>
                  <w:r>
                    <w:rPr>
                      <w:rFonts w:hint="eastAsia" w:cs="Times New Roman"/>
                      <w:color w:val="auto"/>
                      <w:sz w:val="18"/>
                      <w:szCs w:val="18"/>
                      <w:lang w:val="en-US" w:eastAsia="zh-CN"/>
                    </w:rPr>
                    <w:t>办公生活废水</w:t>
                  </w:r>
                </w:p>
              </w:tc>
              <w:tc>
                <w:tcPr>
                  <w:tcW w:w="995" w:type="dxa"/>
                  <w:tcBorders>
                    <w:tl2br w:val="nil"/>
                    <w:tr2bl w:val="nil"/>
                  </w:tcBorders>
                  <w:vAlign w:val="center"/>
                </w:tcPr>
                <w:p w14:paraId="037FB278">
                  <w:pPr>
                    <w:jc w:val="center"/>
                    <w:textAlignment w:val="baseline"/>
                    <w:rPr>
                      <w:rFonts w:hint="default" w:eastAsia="宋体"/>
                      <w:sz w:val="18"/>
                      <w:szCs w:val="18"/>
                      <w:lang w:val="en-US" w:eastAsia="zh-CN"/>
                    </w:rPr>
                  </w:pPr>
                  <w:r>
                    <w:rPr>
                      <w:rFonts w:hint="eastAsia"/>
                      <w:sz w:val="18"/>
                      <w:szCs w:val="18"/>
                      <w:lang w:val="en-US" w:eastAsia="zh-CN"/>
                    </w:rPr>
                    <w:t>办公生活</w:t>
                  </w:r>
                </w:p>
              </w:tc>
              <w:tc>
                <w:tcPr>
                  <w:tcW w:w="1527" w:type="dxa"/>
                  <w:vMerge w:val="restart"/>
                  <w:tcBorders>
                    <w:tl2br w:val="nil"/>
                    <w:tr2bl w:val="nil"/>
                  </w:tcBorders>
                  <w:vAlign w:val="center"/>
                </w:tcPr>
                <w:p w14:paraId="30201A15">
                  <w:pPr>
                    <w:jc w:val="center"/>
                    <w:textAlignment w:val="baseline"/>
                    <w:rPr>
                      <w:rFonts w:hint="default" w:eastAsia="宋体"/>
                      <w:sz w:val="18"/>
                      <w:szCs w:val="18"/>
                      <w:lang w:val="en-US" w:eastAsia="zh-CN"/>
                    </w:rPr>
                  </w:pPr>
                  <w:r>
                    <w:rPr>
                      <w:rFonts w:hint="default" w:ascii="Times New Roman" w:hAnsi="Times New Roman" w:eastAsia="宋体" w:cs="Times New Roman"/>
                      <w:sz w:val="18"/>
                      <w:szCs w:val="18"/>
                      <w:lang w:val="en-US" w:eastAsia="zh-CN"/>
                    </w:rPr>
                    <w:t>COD、BOD</w:t>
                  </w:r>
                  <w:r>
                    <w:rPr>
                      <w:rFonts w:hint="default" w:ascii="Times New Roman" w:hAnsi="Times New Roman" w:eastAsia="宋体" w:cs="Times New Roman"/>
                      <w:sz w:val="18"/>
                      <w:szCs w:val="18"/>
                      <w:vertAlign w:val="subscript"/>
                      <w:lang w:val="en-US" w:eastAsia="zh-CN"/>
                    </w:rPr>
                    <w:t>5</w:t>
                  </w:r>
                  <w:r>
                    <w:rPr>
                      <w:rFonts w:hint="default" w:ascii="Times New Roman" w:hAnsi="Times New Roman" w:eastAsia="宋体" w:cs="Times New Roman"/>
                      <w:sz w:val="18"/>
                      <w:szCs w:val="18"/>
                      <w:lang w:val="en-US" w:eastAsia="zh-CN"/>
                    </w:rPr>
                    <w:t>、SS、氨氮</w:t>
                  </w:r>
                  <w:r>
                    <w:rPr>
                      <w:rFonts w:hint="eastAsia" w:ascii="Times New Roman" w:hAnsi="Times New Roman" w:eastAsia="宋体" w:cs="Times New Roman"/>
                      <w:sz w:val="18"/>
                      <w:szCs w:val="18"/>
                      <w:lang w:val="en-US" w:eastAsia="zh-CN"/>
                    </w:rPr>
                    <w:t>、动植物油</w:t>
                  </w:r>
                </w:p>
              </w:tc>
              <w:tc>
                <w:tcPr>
                  <w:tcW w:w="1077" w:type="dxa"/>
                  <w:tcBorders>
                    <w:tl2br w:val="nil"/>
                    <w:tr2bl w:val="nil"/>
                  </w:tcBorders>
                  <w:vAlign w:val="center"/>
                </w:tcPr>
                <w:p w14:paraId="6D391EB6">
                  <w:pPr>
                    <w:jc w:val="center"/>
                    <w:textAlignment w:val="baseline"/>
                    <w:rPr>
                      <w:sz w:val="18"/>
                      <w:szCs w:val="18"/>
                    </w:rPr>
                  </w:pPr>
                  <w:r>
                    <w:rPr>
                      <w:rFonts w:hint="eastAsia"/>
                      <w:sz w:val="18"/>
                      <w:szCs w:val="18"/>
                    </w:rPr>
                    <w:t>间断</w:t>
                  </w:r>
                </w:p>
              </w:tc>
              <w:tc>
                <w:tcPr>
                  <w:tcW w:w="1009" w:type="dxa"/>
                  <w:tcBorders>
                    <w:tl2br w:val="nil"/>
                    <w:tr2bl w:val="nil"/>
                  </w:tcBorders>
                  <w:vAlign w:val="center"/>
                </w:tcPr>
                <w:p w14:paraId="5A0A2763">
                  <w:pPr>
                    <w:jc w:val="center"/>
                    <w:textAlignment w:val="baseline"/>
                    <w:rPr>
                      <w:sz w:val="18"/>
                      <w:szCs w:val="18"/>
                    </w:rPr>
                  </w:pPr>
                  <w:r>
                    <w:rPr>
                      <w:rFonts w:hint="eastAsia"/>
                      <w:sz w:val="18"/>
                      <w:szCs w:val="18"/>
                      <w:lang w:val="en-US" w:eastAsia="zh-CN"/>
                    </w:rPr>
                    <w:t>480</w:t>
                  </w:r>
                  <w:r>
                    <w:rPr>
                      <w:sz w:val="18"/>
                      <w:szCs w:val="18"/>
                    </w:rPr>
                    <w:t>m</w:t>
                  </w:r>
                  <w:r>
                    <w:rPr>
                      <w:sz w:val="18"/>
                      <w:szCs w:val="18"/>
                      <w:vertAlign w:val="superscript"/>
                    </w:rPr>
                    <w:t>3</w:t>
                  </w:r>
                  <w:r>
                    <w:rPr>
                      <w:rFonts w:hint="eastAsia"/>
                      <w:sz w:val="18"/>
                      <w:szCs w:val="18"/>
                    </w:rPr>
                    <w:t>/a</w:t>
                  </w:r>
                </w:p>
              </w:tc>
              <w:tc>
                <w:tcPr>
                  <w:tcW w:w="982" w:type="dxa"/>
                  <w:tcBorders>
                    <w:tl2br w:val="nil"/>
                    <w:tr2bl w:val="nil"/>
                  </w:tcBorders>
                  <w:vAlign w:val="center"/>
                </w:tcPr>
                <w:p w14:paraId="0CD0927A">
                  <w:pPr>
                    <w:jc w:val="center"/>
                    <w:textAlignment w:val="baseline"/>
                    <w:rPr>
                      <w:rFonts w:hint="default" w:eastAsia="宋体"/>
                      <w:sz w:val="18"/>
                      <w:szCs w:val="18"/>
                      <w:lang w:val="en-US" w:eastAsia="zh-CN"/>
                    </w:rPr>
                  </w:pPr>
                  <w:r>
                    <w:rPr>
                      <w:rFonts w:hint="eastAsia"/>
                      <w:sz w:val="18"/>
                      <w:szCs w:val="18"/>
                      <w:lang w:val="en-US" w:eastAsia="zh-CN"/>
                    </w:rPr>
                    <w:t>化粪池</w:t>
                  </w:r>
                </w:p>
              </w:tc>
              <w:tc>
                <w:tcPr>
                  <w:tcW w:w="1704" w:type="dxa"/>
                  <w:vMerge w:val="restart"/>
                  <w:tcBorders>
                    <w:tl2br w:val="nil"/>
                    <w:tr2bl w:val="nil"/>
                  </w:tcBorders>
                  <w:vAlign w:val="center"/>
                </w:tcPr>
                <w:p w14:paraId="509114DC">
                  <w:pPr>
                    <w:jc w:val="center"/>
                    <w:textAlignment w:val="baseline"/>
                    <w:rPr>
                      <w:rFonts w:hint="default"/>
                      <w:sz w:val="18"/>
                      <w:szCs w:val="18"/>
                      <w:lang w:val="en-US" w:eastAsia="zh-CN"/>
                    </w:rPr>
                  </w:pPr>
                  <w:r>
                    <w:rPr>
                      <w:rFonts w:hint="eastAsia"/>
                      <w:sz w:val="18"/>
                      <w:szCs w:val="18"/>
                      <w:lang w:val="en-US" w:eastAsia="zh-CN"/>
                    </w:rPr>
                    <w:t>经隔油池+化粪池处理后</w:t>
                  </w:r>
                  <w:r>
                    <w:rPr>
                      <w:rFonts w:hint="default"/>
                      <w:sz w:val="18"/>
                      <w:szCs w:val="18"/>
                      <w:lang w:val="en-US" w:eastAsia="zh-CN"/>
                    </w:rPr>
                    <w:t>用于</w:t>
                  </w:r>
                  <w:r>
                    <w:rPr>
                      <w:rFonts w:hint="eastAsia"/>
                      <w:sz w:val="18"/>
                      <w:szCs w:val="18"/>
                      <w:lang w:val="en-US" w:eastAsia="zh-CN"/>
                    </w:rPr>
                    <w:t>厂区绿化</w:t>
                  </w:r>
                  <w:r>
                    <w:rPr>
                      <w:rFonts w:hint="default"/>
                      <w:sz w:val="18"/>
                      <w:szCs w:val="18"/>
                      <w:lang w:val="en-US" w:eastAsia="zh-CN"/>
                    </w:rPr>
                    <w:t>，不外排</w:t>
                  </w:r>
                </w:p>
              </w:tc>
            </w:tr>
            <w:tr w14:paraId="0FC2E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2" w:type="dxa"/>
                  <w:tcBorders>
                    <w:tl2br w:val="nil"/>
                    <w:tr2bl w:val="nil"/>
                  </w:tcBorders>
                  <w:vAlign w:val="center"/>
                </w:tcPr>
                <w:p w14:paraId="6FB91F14">
                  <w:pPr>
                    <w:jc w:val="center"/>
                    <w:textAlignment w:val="baseline"/>
                    <w:rPr>
                      <w:rFonts w:hint="default" w:cs="Times New Roman"/>
                      <w:color w:val="auto"/>
                      <w:sz w:val="18"/>
                      <w:szCs w:val="18"/>
                      <w:lang w:val="en-US" w:eastAsia="zh-CN"/>
                    </w:rPr>
                  </w:pPr>
                  <w:r>
                    <w:rPr>
                      <w:rFonts w:hint="eastAsia" w:cs="Times New Roman"/>
                      <w:color w:val="auto"/>
                      <w:sz w:val="18"/>
                      <w:szCs w:val="18"/>
                      <w:lang w:val="en-US" w:eastAsia="zh-CN"/>
                    </w:rPr>
                    <w:t>食堂废水</w:t>
                  </w:r>
                </w:p>
              </w:tc>
              <w:tc>
                <w:tcPr>
                  <w:tcW w:w="995" w:type="dxa"/>
                  <w:tcBorders>
                    <w:tl2br w:val="nil"/>
                    <w:tr2bl w:val="nil"/>
                  </w:tcBorders>
                  <w:vAlign w:val="center"/>
                </w:tcPr>
                <w:p w14:paraId="3E88B7B3">
                  <w:pPr>
                    <w:jc w:val="center"/>
                    <w:textAlignment w:val="baseline"/>
                    <w:rPr>
                      <w:rFonts w:hint="default" w:ascii="Times New Roman" w:hAnsi="Times New Roman" w:eastAsia="宋体" w:cs="Times New Roman"/>
                      <w:sz w:val="18"/>
                      <w:szCs w:val="18"/>
                      <w:lang w:val="en-US" w:eastAsia="zh-CN"/>
                    </w:rPr>
                  </w:pPr>
                  <w:r>
                    <w:rPr>
                      <w:rFonts w:hint="eastAsia" w:cs="Times New Roman"/>
                      <w:sz w:val="18"/>
                      <w:szCs w:val="18"/>
                      <w:lang w:val="en-US" w:eastAsia="zh-CN"/>
                    </w:rPr>
                    <w:t>食堂</w:t>
                  </w:r>
                </w:p>
              </w:tc>
              <w:tc>
                <w:tcPr>
                  <w:tcW w:w="1527" w:type="dxa"/>
                  <w:vMerge w:val="continue"/>
                  <w:tcBorders>
                    <w:tl2br w:val="nil"/>
                    <w:tr2bl w:val="nil"/>
                  </w:tcBorders>
                  <w:vAlign w:val="center"/>
                </w:tcPr>
                <w:p w14:paraId="2F02E300">
                  <w:pPr>
                    <w:jc w:val="center"/>
                    <w:textAlignment w:val="baseline"/>
                    <w:rPr>
                      <w:rFonts w:hint="eastAsia"/>
                      <w:sz w:val="18"/>
                      <w:szCs w:val="18"/>
                      <w:lang w:val="en-US" w:eastAsia="zh-CN"/>
                    </w:rPr>
                  </w:pPr>
                </w:p>
              </w:tc>
              <w:tc>
                <w:tcPr>
                  <w:tcW w:w="1077" w:type="dxa"/>
                  <w:tcBorders>
                    <w:tl2br w:val="nil"/>
                    <w:tr2bl w:val="nil"/>
                  </w:tcBorders>
                  <w:vAlign w:val="center"/>
                </w:tcPr>
                <w:p w14:paraId="5872EE19">
                  <w:pPr>
                    <w:jc w:val="center"/>
                    <w:textAlignment w:val="baseline"/>
                    <w:rPr>
                      <w:rFonts w:hint="default"/>
                      <w:sz w:val="18"/>
                      <w:szCs w:val="18"/>
                      <w:lang w:val="en-US" w:eastAsia="zh-CN"/>
                    </w:rPr>
                  </w:pPr>
                  <w:r>
                    <w:rPr>
                      <w:rFonts w:hint="eastAsia"/>
                      <w:sz w:val="18"/>
                      <w:szCs w:val="18"/>
                      <w:lang w:val="en-US" w:eastAsia="zh-CN"/>
                    </w:rPr>
                    <w:t>间断</w:t>
                  </w:r>
                </w:p>
              </w:tc>
              <w:tc>
                <w:tcPr>
                  <w:tcW w:w="1009" w:type="dxa"/>
                  <w:tcBorders>
                    <w:tl2br w:val="nil"/>
                    <w:tr2bl w:val="nil"/>
                  </w:tcBorders>
                  <w:vAlign w:val="center"/>
                </w:tcPr>
                <w:p w14:paraId="2B46F4C2">
                  <w:pPr>
                    <w:jc w:val="center"/>
                    <w:textAlignment w:val="baseline"/>
                    <w:rPr>
                      <w:rFonts w:hint="default"/>
                      <w:sz w:val="18"/>
                      <w:szCs w:val="18"/>
                      <w:lang w:val="en-US" w:eastAsia="zh-CN"/>
                    </w:rPr>
                  </w:pPr>
                  <w:r>
                    <w:rPr>
                      <w:rFonts w:hint="eastAsia"/>
                      <w:sz w:val="18"/>
                      <w:szCs w:val="18"/>
                      <w:lang w:val="en-US" w:eastAsia="zh-CN"/>
                    </w:rPr>
                    <w:t>324</w:t>
                  </w:r>
                  <w:r>
                    <w:rPr>
                      <w:sz w:val="18"/>
                      <w:szCs w:val="18"/>
                    </w:rPr>
                    <w:t>m</w:t>
                  </w:r>
                  <w:r>
                    <w:rPr>
                      <w:sz w:val="18"/>
                      <w:szCs w:val="18"/>
                      <w:vertAlign w:val="superscript"/>
                    </w:rPr>
                    <w:t>3</w:t>
                  </w:r>
                  <w:r>
                    <w:rPr>
                      <w:rFonts w:hint="eastAsia"/>
                      <w:sz w:val="18"/>
                      <w:szCs w:val="18"/>
                    </w:rPr>
                    <w:t>/a</w:t>
                  </w:r>
                </w:p>
              </w:tc>
              <w:tc>
                <w:tcPr>
                  <w:tcW w:w="982" w:type="dxa"/>
                  <w:tcBorders>
                    <w:tl2br w:val="nil"/>
                    <w:tr2bl w:val="nil"/>
                  </w:tcBorders>
                  <w:vAlign w:val="center"/>
                </w:tcPr>
                <w:p w14:paraId="3E0A8B90">
                  <w:pPr>
                    <w:jc w:val="center"/>
                    <w:textAlignment w:val="baseline"/>
                    <w:rPr>
                      <w:rFonts w:hint="default"/>
                      <w:sz w:val="18"/>
                      <w:szCs w:val="18"/>
                      <w:lang w:val="en-US" w:eastAsia="zh-CN"/>
                    </w:rPr>
                  </w:pPr>
                  <w:r>
                    <w:rPr>
                      <w:rFonts w:hint="eastAsia"/>
                      <w:sz w:val="18"/>
                      <w:szCs w:val="18"/>
                      <w:lang w:val="en-US" w:eastAsia="zh-CN"/>
                    </w:rPr>
                    <w:t>隔油池+化粪池</w:t>
                  </w:r>
                </w:p>
              </w:tc>
              <w:tc>
                <w:tcPr>
                  <w:tcW w:w="1704" w:type="dxa"/>
                  <w:vMerge w:val="continue"/>
                  <w:tcBorders>
                    <w:tl2br w:val="nil"/>
                    <w:tr2bl w:val="nil"/>
                  </w:tcBorders>
                  <w:vAlign w:val="center"/>
                </w:tcPr>
                <w:p w14:paraId="6F5D6651">
                  <w:pPr>
                    <w:jc w:val="center"/>
                    <w:textAlignment w:val="baseline"/>
                    <w:rPr>
                      <w:rFonts w:hint="default"/>
                      <w:sz w:val="18"/>
                      <w:szCs w:val="18"/>
                      <w:lang w:val="en-US" w:eastAsia="zh-CN"/>
                    </w:rPr>
                  </w:pPr>
                </w:p>
              </w:tc>
            </w:tr>
            <w:tr w14:paraId="6729A6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2" w:type="dxa"/>
                  <w:tcBorders>
                    <w:tl2br w:val="nil"/>
                    <w:tr2bl w:val="nil"/>
                  </w:tcBorders>
                  <w:vAlign w:val="center"/>
                </w:tcPr>
                <w:p w14:paraId="557704BE">
                  <w:pPr>
                    <w:jc w:val="center"/>
                    <w:textAlignment w:val="baseline"/>
                    <w:rPr>
                      <w:rFonts w:hint="default" w:cs="Times New Roman"/>
                      <w:color w:val="auto"/>
                      <w:sz w:val="18"/>
                      <w:szCs w:val="18"/>
                      <w:lang w:val="en-US" w:eastAsia="zh-CN"/>
                    </w:rPr>
                  </w:pPr>
                  <w:r>
                    <w:rPr>
                      <w:rFonts w:hint="eastAsia" w:cs="Times New Roman"/>
                      <w:color w:val="auto"/>
                      <w:sz w:val="18"/>
                      <w:szCs w:val="18"/>
                      <w:lang w:val="en-US" w:eastAsia="zh-CN"/>
                    </w:rPr>
                    <w:t>生产废水</w:t>
                  </w:r>
                </w:p>
              </w:tc>
              <w:tc>
                <w:tcPr>
                  <w:tcW w:w="995" w:type="dxa"/>
                  <w:tcBorders>
                    <w:tl2br w:val="nil"/>
                    <w:tr2bl w:val="nil"/>
                  </w:tcBorders>
                  <w:vAlign w:val="center"/>
                </w:tcPr>
                <w:p w14:paraId="627A7D29">
                  <w:pPr>
                    <w:jc w:val="center"/>
                    <w:textAlignment w:val="baseline"/>
                    <w:rPr>
                      <w:rFonts w:hint="default" w:cs="Times New Roman"/>
                      <w:sz w:val="18"/>
                      <w:szCs w:val="18"/>
                      <w:lang w:val="en-US" w:eastAsia="zh-CN"/>
                    </w:rPr>
                  </w:pPr>
                  <w:r>
                    <w:rPr>
                      <w:rFonts w:hint="eastAsia" w:cs="Times New Roman"/>
                      <w:sz w:val="18"/>
                      <w:szCs w:val="18"/>
                      <w:lang w:val="en-US" w:eastAsia="zh-CN"/>
                    </w:rPr>
                    <w:t>生产</w:t>
                  </w:r>
                </w:p>
              </w:tc>
              <w:tc>
                <w:tcPr>
                  <w:tcW w:w="1527" w:type="dxa"/>
                  <w:tcBorders>
                    <w:tl2br w:val="nil"/>
                    <w:tr2bl w:val="nil"/>
                  </w:tcBorders>
                  <w:vAlign w:val="center"/>
                </w:tcPr>
                <w:p w14:paraId="60E99F08">
                  <w:pPr>
                    <w:jc w:val="center"/>
                    <w:textAlignment w:val="baseline"/>
                    <w:rPr>
                      <w:rFonts w:hint="eastAsia"/>
                      <w:sz w:val="18"/>
                      <w:szCs w:val="18"/>
                      <w:lang w:val="en-US" w:eastAsia="zh-CN"/>
                    </w:rPr>
                  </w:pPr>
                  <w:r>
                    <w:rPr>
                      <w:rFonts w:hint="default" w:ascii="Times New Roman" w:hAnsi="Times New Roman" w:eastAsia="宋体" w:cs="Times New Roman"/>
                      <w:sz w:val="18"/>
                      <w:szCs w:val="18"/>
                      <w:lang w:val="en-US" w:eastAsia="zh-CN"/>
                    </w:rPr>
                    <w:t>COD、BOD</w:t>
                  </w:r>
                  <w:r>
                    <w:rPr>
                      <w:rFonts w:hint="default" w:ascii="Times New Roman" w:hAnsi="Times New Roman" w:eastAsia="宋体" w:cs="Times New Roman"/>
                      <w:sz w:val="18"/>
                      <w:szCs w:val="18"/>
                      <w:vertAlign w:val="subscript"/>
                      <w:lang w:val="en-US" w:eastAsia="zh-CN"/>
                    </w:rPr>
                    <w:t>5</w:t>
                  </w:r>
                  <w:r>
                    <w:rPr>
                      <w:rFonts w:hint="default" w:ascii="Times New Roman" w:hAnsi="Times New Roman" w:eastAsia="宋体" w:cs="Times New Roman"/>
                      <w:sz w:val="18"/>
                      <w:szCs w:val="18"/>
                      <w:lang w:val="en-US" w:eastAsia="zh-CN"/>
                    </w:rPr>
                    <w:t>、SS、</w:t>
                  </w:r>
                </w:p>
              </w:tc>
              <w:tc>
                <w:tcPr>
                  <w:tcW w:w="1077" w:type="dxa"/>
                  <w:tcBorders>
                    <w:tl2br w:val="nil"/>
                    <w:tr2bl w:val="nil"/>
                  </w:tcBorders>
                  <w:vAlign w:val="center"/>
                </w:tcPr>
                <w:p w14:paraId="4BBC8FE7">
                  <w:pPr>
                    <w:jc w:val="center"/>
                    <w:textAlignment w:val="baseline"/>
                    <w:rPr>
                      <w:rFonts w:hint="eastAsia"/>
                      <w:sz w:val="18"/>
                      <w:szCs w:val="18"/>
                      <w:lang w:val="en-US" w:eastAsia="zh-CN"/>
                    </w:rPr>
                  </w:pPr>
                  <w:r>
                    <w:rPr>
                      <w:rFonts w:hint="eastAsia"/>
                      <w:sz w:val="18"/>
                      <w:szCs w:val="18"/>
                      <w:lang w:val="en-US" w:eastAsia="zh-CN"/>
                    </w:rPr>
                    <w:t>间断</w:t>
                  </w:r>
                </w:p>
              </w:tc>
              <w:tc>
                <w:tcPr>
                  <w:tcW w:w="1009" w:type="dxa"/>
                  <w:tcBorders>
                    <w:tl2br w:val="nil"/>
                    <w:tr2bl w:val="nil"/>
                  </w:tcBorders>
                  <w:vAlign w:val="center"/>
                </w:tcPr>
                <w:p w14:paraId="024C072A">
                  <w:pPr>
                    <w:jc w:val="center"/>
                    <w:textAlignment w:val="baseline"/>
                    <w:rPr>
                      <w:rFonts w:hint="default"/>
                      <w:sz w:val="18"/>
                      <w:szCs w:val="18"/>
                      <w:lang w:val="en-US" w:eastAsia="zh-CN"/>
                    </w:rPr>
                  </w:pPr>
                  <w:r>
                    <w:rPr>
                      <w:rFonts w:hint="eastAsia"/>
                      <w:sz w:val="18"/>
                      <w:szCs w:val="18"/>
                      <w:lang w:val="en-US" w:eastAsia="zh-CN"/>
                    </w:rPr>
                    <w:t>693.6</w:t>
                  </w:r>
                  <w:r>
                    <w:rPr>
                      <w:sz w:val="18"/>
                      <w:szCs w:val="18"/>
                    </w:rPr>
                    <w:t>m</w:t>
                  </w:r>
                  <w:r>
                    <w:rPr>
                      <w:sz w:val="18"/>
                      <w:szCs w:val="18"/>
                      <w:vertAlign w:val="superscript"/>
                    </w:rPr>
                    <w:t>3</w:t>
                  </w:r>
                  <w:r>
                    <w:rPr>
                      <w:rFonts w:hint="eastAsia"/>
                      <w:sz w:val="18"/>
                      <w:szCs w:val="18"/>
                    </w:rPr>
                    <w:t>/a</w:t>
                  </w:r>
                </w:p>
              </w:tc>
              <w:tc>
                <w:tcPr>
                  <w:tcW w:w="982" w:type="dxa"/>
                  <w:tcBorders>
                    <w:tl2br w:val="nil"/>
                    <w:tr2bl w:val="nil"/>
                  </w:tcBorders>
                  <w:vAlign w:val="center"/>
                </w:tcPr>
                <w:p w14:paraId="149734DA">
                  <w:pPr>
                    <w:jc w:val="center"/>
                    <w:textAlignment w:val="baseline"/>
                    <w:rPr>
                      <w:rFonts w:hint="default"/>
                      <w:sz w:val="18"/>
                      <w:szCs w:val="18"/>
                      <w:lang w:val="en-US" w:eastAsia="zh-CN"/>
                    </w:rPr>
                  </w:pPr>
                  <w:r>
                    <w:rPr>
                      <w:rFonts w:hint="eastAsia"/>
                      <w:sz w:val="18"/>
                      <w:szCs w:val="18"/>
                      <w:lang w:val="en-US" w:eastAsia="zh-CN"/>
                    </w:rPr>
                    <w:t>沉淀池</w:t>
                  </w:r>
                </w:p>
              </w:tc>
              <w:tc>
                <w:tcPr>
                  <w:tcW w:w="1704" w:type="dxa"/>
                  <w:tcBorders>
                    <w:tl2br w:val="nil"/>
                    <w:tr2bl w:val="nil"/>
                  </w:tcBorders>
                  <w:vAlign w:val="center"/>
                </w:tcPr>
                <w:p w14:paraId="3EA6F7B2">
                  <w:pPr>
                    <w:jc w:val="center"/>
                    <w:textAlignment w:val="baseline"/>
                    <w:rPr>
                      <w:rFonts w:hint="default"/>
                      <w:sz w:val="18"/>
                      <w:szCs w:val="18"/>
                      <w:lang w:val="en-US" w:eastAsia="zh-CN"/>
                    </w:rPr>
                  </w:pPr>
                  <w:r>
                    <w:rPr>
                      <w:rFonts w:hint="default"/>
                      <w:sz w:val="18"/>
                      <w:szCs w:val="18"/>
                      <w:lang w:val="en-US" w:eastAsia="zh-CN"/>
                    </w:rPr>
                    <w:t>沉淀池沉淀后回用</w:t>
                  </w:r>
                  <w:r>
                    <w:rPr>
                      <w:rFonts w:hint="eastAsia"/>
                      <w:sz w:val="18"/>
                      <w:szCs w:val="18"/>
                      <w:lang w:val="en-US" w:eastAsia="zh-CN"/>
                    </w:rPr>
                    <w:t>于生产不外排</w:t>
                  </w:r>
                </w:p>
              </w:tc>
            </w:tr>
          </w:tbl>
          <w:p w14:paraId="2B3B9240">
            <w:pPr>
              <w:pStyle w:val="6"/>
              <w:spacing w:before="0" w:after="156" w:afterLines="50" w:line="240" w:lineRule="auto"/>
              <w:jc w:val="center"/>
            </w:pPr>
            <w:r>
              <w:rPr>
                <w:rFonts w:hint="default"/>
                <w:color w:val="auto"/>
                <w:highlight w:val="none"/>
                <w:lang w:val="en-US" w:eastAsia="zh-CN"/>
              </w:rPr>
              <w:object>
                <v:shape id="_x0000_i1028" o:spt="75" type="#_x0000_t75" style="height:58.5pt;width:292.5pt;" o:ole="t" filled="f" o:preferrelative="t" stroked="f" coordsize="21600,21600">
                  <v:path/>
                  <v:fill on="f" focussize="0,0"/>
                  <v:stroke on="f"/>
                  <v:imagedata r:id="rId14" o:title=""/>
                  <o:lock v:ext="edit" aspectratio="f"/>
                  <w10:wrap type="none"/>
                  <w10:anchorlock/>
                </v:shape>
                <o:OLEObject Type="Embed" ProgID="Visio.Drawing.11" ShapeID="_x0000_i1028" DrawAspect="Content" ObjectID="_1468075728" r:id="rId13">
                  <o:LockedField>false</o:LockedField>
                </o:OLEObject>
              </w:object>
            </w:r>
          </w:p>
          <w:p w14:paraId="4BC82255">
            <w:pPr>
              <w:autoSpaceDE/>
              <w:autoSpaceDN/>
              <w:adjustRightInd w:val="0"/>
              <w:snapToGrid w:val="0"/>
              <w:spacing w:after="156" w:afterLines="50"/>
              <w:jc w:val="center"/>
            </w:pPr>
            <w:r>
              <w:rPr>
                <w:b/>
                <w:bCs/>
                <w:color w:val="000000"/>
                <w:sz w:val="24"/>
                <w:szCs w:val="24"/>
              </w:rPr>
              <w:t>图3-</w:t>
            </w:r>
            <w:r>
              <w:rPr>
                <w:rFonts w:hint="eastAsia"/>
                <w:b/>
                <w:bCs/>
                <w:color w:val="000000"/>
                <w:sz w:val="24"/>
                <w:szCs w:val="24"/>
                <w:lang w:val="en-US" w:eastAsia="zh-CN"/>
              </w:rPr>
              <w:t>1</w:t>
            </w:r>
            <w:r>
              <w:rPr>
                <w:b/>
                <w:bCs/>
                <w:color w:val="000000"/>
                <w:sz w:val="24"/>
                <w:szCs w:val="24"/>
              </w:rPr>
              <w:t xml:space="preserve">  </w:t>
            </w:r>
            <w:r>
              <w:rPr>
                <w:rFonts w:hint="eastAsia"/>
                <w:b/>
                <w:bCs/>
                <w:color w:val="000000"/>
                <w:sz w:val="24"/>
                <w:szCs w:val="24"/>
                <w:lang w:val="en-US" w:eastAsia="zh-CN"/>
              </w:rPr>
              <w:t>生活</w:t>
            </w:r>
            <w:r>
              <w:rPr>
                <w:b/>
                <w:bCs/>
                <w:color w:val="000000"/>
                <w:sz w:val="24"/>
                <w:szCs w:val="24"/>
              </w:rPr>
              <w:t>废水处理工艺流程图</w:t>
            </w:r>
          </w:p>
          <w:p w14:paraId="2F921B5E">
            <w:pPr>
              <w:shd w:val="clear"/>
              <w:spacing w:line="360" w:lineRule="auto"/>
              <w:rPr>
                <w:rFonts w:hAnsi="宋体"/>
                <w:b/>
                <w:bCs/>
                <w:sz w:val="24"/>
                <w:szCs w:val="24"/>
                <w:highlight w:val="none"/>
              </w:rPr>
            </w:pPr>
            <w:r>
              <w:rPr>
                <w:rFonts w:hint="eastAsia" w:hAnsi="宋体"/>
                <w:b/>
                <w:bCs/>
                <w:sz w:val="24"/>
                <w:szCs w:val="24"/>
                <w:highlight w:val="none"/>
              </w:rPr>
              <w:t>（3）噪声</w:t>
            </w:r>
          </w:p>
          <w:p w14:paraId="53553C6E">
            <w:pPr>
              <w:shd w:val="clear"/>
              <w:spacing w:line="360" w:lineRule="auto"/>
              <w:ind w:firstLine="480" w:firstLineChars="200"/>
              <w:textAlignment w:val="baseline"/>
              <w:rPr>
                <w:sz w:val="24"/>
                <w:szCs w:val="24"/>
                <w:highlight w:val="none"/>
              </w:rPr>
            </w:pPr>
            <w:r>
              <w:rPr>
                <w:rFonts w:hint="eastAsia"/>
                <w:sz w:val="24"/>
                <w:szCs w:val="24"/>
                <w:highlight w:val="none"/>
              </w:rPr>
              <w:t>营运期噪声主要</w:t>
            </w:r>
            <w:r>
              <w:rPr>
                <w:rFonts w:hint="eastAsia"/>
                <w:sz w:val="24"/>
                <w:szCs w:val="24"/>
                <w:highlight w:val="none"/>
                <w:lang w:val="en-US" w:eastAsia="zh-CN"/>
              </w:rPr>
              <w:t>来自</w:t>
            </w:r>
            <w:r>
              <w:rPr>
                <w:rFonts w:hint="eastAsia"/>
                <w:sz w:val="24"/>
                <w:szCs w:val="24"/>
                <w:highlight w:val="none"/>
              </w:rPr>
              <w:t>搅拌机</w:t>
            </w:r>
            <w:r>
              <w:rPr>
                <w:rFonts w:hint="eastAsia"/>
                <w:sz w:val="24"/>
                <w:szCs w:val="24"/>
                <w:highlight w:val="none"/>
                <w:lang w:val="en-US" w:eastAsia="zh-CN"/>
              </w:rPr>
              <w:t>破碎机</w:t>
            </w:r>
            <w:r>
              <w:rPr>
                <w:rFonts w:hint="eastAsia"/>
                <w:sz w:val="24"/>
                <w:szCs w:val="24"/>
                <w:highlight w:val="none"/>
              </w:rPr>
              <w:t>等设备</w:t>
            </w:r>
            <w:r>
              <w:rPr>
                <w:rFonts w:ascii="Times New Roman" w:hAnsi="Times New Roman"/>
                <w:color w:val="auto"/>
                <w:sz w:val="24"/>
                <w:szCs w:val="24"/>
              </w:rPr>
              <w:t>，源强约</w:t>
            </w:r>
            <w:r>
              <w:rPr>
                <w:rFonts w:hint="eastAsia" w:cs="Times New Roman"/>
                <w:sz w:val="24"/>
                <w:szCs w:val="24"/>
                <w:highlight w:val="none"/>
                <w:lang w:val="en-US" w:eastAsia="zh-CN"/>
              </w:rPr>
              <w:t>80</w:t>
            </w:r>
            <w:r>
              <w:rPr>
                <w:rFonts w:hint="eastAsia" w:ascii="Times New Roman" w:hAnsi="Times New Roman" w:eastAsia="宋体" w:cs="Times New Roman"/>
                <w:sz w:val="24"/>
                <w:szCs w:val="24"/>
                <w:highlight w:val="none"/>
              </w:rPr>
              <w:t>～</w:t>
            </w:r>
            <w:r>
              <w:rPr>
                <w:rFonts w:hint="eastAsia" w:cs="Times New Roman"/>
                <w:sz w:val="24"/>
                <w:szCs w:val="24"/>
                <w:highlight w:val="none"/>
                <w:lang w:val="en-US" w:eastAsia="zh-CN"/>
              </w:rPr>
              <w:t>100</w:t>
            </w:r>
            <w:r>
              <w:rPr>
                <w:rFonts w:hint="eastAsia" w:ascii="Times New Roman" w:hAnsi="Times New Roman" w:eastAsia="宋体" w:cs="Times New Roman"/>
                <w:sz w:val="24"/>
                <w:szCs w:val="24"/>
                <w:highlight w:val="none"/>
              </w:rPr>
              <w:t>dB</w:t>
            </w:r>
            <w:r>
              <w:rPr>
                <w:rFonts w:hint="eastAsia" w:ascii="Times New Roman" w:hAnsi="Times New Roman"/>
                <w:color w:val="auto"/>
                <w:sz w:val="24"/>
                <w:szCs w:val="24"/>
                <w:lang w:eastAsia="zh-CN"/>
              </w:rPr>
              <w:t>（</w:t>
            </w:r>
            <w:r>
              <w:rPr>
                <w:rFonts w:ascii="Times New Roman" w:hAnsi="Times New Roman"/>
                <w:color w:val="auto"/>
                <w:sz w:val="24"/>
                <w:szCs w:val="24"/>
              </w:rPr>
              <w:t>A</w:t>
            </w:r>
            <w:r>
              <w:rPr>
                <w:rFonts w:hint="eastAsia" w:ascii="Times New Roman" w:hAnsi="Times New Roman"/>
                <w:color w:val="auto"/>
                <w:sz w:val="24"/>
                <w:szCs w:val="24"/>
                <w:lang w:eastAsia="zh-CN"/>
              </w:rPr>
              <w:t>）</w:t>
            </w:r>
            <w:r>
              <w:rPr>
                <w:rFonts w:hint="eastAsia"/>
                <w:sz w:val="24"/>
                <w:szCs w:val="24"/>
                <w:highlight w:val="none"/>
              </w:rPr>
              <w:t>，项目</w:t>
            </w:r>
            <w:r>
              <w:rPr>
                <w:rFonts w:hint="eastAsia"/>
                <w:sz w:val="24"/>
                <w:szCs w:val="24"/>
                <w:highlight w:val="none"/>
                <w:lang w:val="en-US" w:eastAsia="zh-CN"/>
              </w:rPr>
              <w:t>采用使用低噪声设备，对噪声设备采用隔声、消声、减振等降噪措施。</w:t>
            </w:r>
            <w:r>
              <w:rPr>
                <w:rFonts w:hint="eastAsia"/>
                <w:sz w:val="24"/>
                <w:szCs w:val="24"/>
                <w:highlight w:val="none"/>
              </w:rPr>
              <w:t>本项目各声源级值详见表3-3。</w:t>
            </w:r>
          </w:p>
          <w:p w14:paraId="302C37FB">
            <w:pPr>
              <w:widowControl/>
              <w:jc w:val="center"/>
              <w:rPr>
                <w:b/>
                <w:bCs/>
                <w:sz w:val="24"/>
              </w:rPr>
            </w:pPr>
          </w:p>
          <w:p w14:paraId="09FCEDA4">
            <w:pPr>
              <w:widowControl/>
              <w:jc w:val="center"/>
              <w:rPr>
                <w:b/>
                <w:bCs/>
                <w:sz w:val="24"/>
              </w:rPr>
            </w:pPr>
            <w:r>
              <w:rPr>
                <w:b/>
                <w:bCs/>
                <w:sz w:val="24"/>
              </w:rPr>
              <w:t>表</w:t>
            </w:r>
            <w:r>
              <w:rPr>
                <w:rFonts w:hint="eastAsia"/>
                <w:b/>
                <w:bCs/>
                <w:sz w:val="24"/>
              </w:rPr>
              <w:t>3-3</w:t>
            </w:r>
            <w:r>
              <w:rPr>
                <w:b/>
                <w:bCs/>
                <w:sz w:val="24"/>
              </w:rPr>
              <w:t xml:space="preserve">  </w:t>
            </w:r>
            <w:r>
              <w:rPr>
                <w:rFonts w:hint="eastAsia"/>
                <w:b/>
                <w:bCs/>
                <w:sz w:val="24"/>
              </w:rPr>
              <w:t>噪声污染源分析结果一览表</w:t>
            </w:r>
          </w:p>
          <w:tbl>
            <w:tblPr>
              <w:tblStyle w:val="34"/>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531"/>
              <w:gridCol w:w="1583"/>
              <w:gridCol w:w="3037"/>
            </w:tblGrid>
            <w:tr w14:paraId="6A9E0B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125" w:type="dxa"/>
                  <w:tcBorders>
                    <w:bottom w:val="single" w:color="auto" w:sz="12" w:space="0"/>
                  </w:tcBorders>
                  <w:vAlign w:val="center"/>
                </w:tcPr>
                <w:p w14:paraId="478BC908">
                  <w:pPr>
                    <w:pStyle w:val="6"/>
                    <w:keepNext w:val="0"/>
                    <w:keepLines w:val="0"/>
                    <w:pageBreakBefore w:val="0"/>
                    <w:widowControl w:val="0"/>
                    <w:kinsoku/>
                    <w:wordWrap/>
                    <w:overflowPunct/>
                    <w:topLinePunct w:val="0"/>
                    <w:bidi w:val="0"/>
                    <w:spacing w:before="0" w:after="0" w:line="240" w:lineRule="auto"/>
                    <w:jc w:val="center"/>
                    <w:textAlignment w:val="auto"/>
                    <w:rPr>
                      <w:rFonts w:ascii="Times New Roman" w:hAnsi="Times New Roman"/>
                      <w:bCs w:val="0"/>
                      <w:sz w:val="18"/>
                      <w:szCs w:val="18"/>
                    </w:rPr>
                  </w:pPr>
                  <w:r>
                    <w:rPr>
                      <w:rFonts w:ascii="Times New Roman" w:hAnsi="Times New Roman"/>
                      <w:bCs w:val="0"/>
                      <w:sz w:val="18"/>
                      <w:szCs w:val="18"/>
                    </w:rPr>
                    <w:t>序号</w:t>
                  </w:r>
                </w:p>
              </w:tc>
              <w:tc>
                <w:tcPr>
                  <w:tcW w:w="2531" w:type="dxa"/>
                  <w:tcBorders>
                    <w:bottom w:val="single" w:color="auto" w:sz="12" w:space="0"/>
                  </w:tcBorders>
                  <w:vAlign w:val="center"/>
                </w:tcPr>
                <w:p w14:paraId="66A0900B">
                  <w:pPr>
                    <w:pStyle w:val="6"/>
                    <w:pageBreakBefore w:val="0"/>
                    <w:widowControl w:val="0"/>
                    <w:kinsoku/>
                    <w:wordWrap/>
                    <w:overflowPunct/>
                    <w:topLinePunct w:val="0"/>
                    <w:bidi w:val="0"/>
                    <w:spacing w:before="0" w:after="0" w:line="240" w:lineRule="auto"/>
                    <w:jc w:val="center"/>
                    <w:textAlignment w:val="auto"/>
                    <w:rPr>
                      <w:rFonts w:ascii="Times New Roman" w:hAnsi="Times New Roman"/>
                      <w:bCs w:val="0"/>
                      <w:sz w:val="18"/>
                      <w:szCs w:val="18"/>
                    </w:rPr>
                  </w:pPr>
                  <w:r>
                    <w:rPr>
                      <w:rFonts w:hint="eastAsia" w:ascii="Times New Roman" w:hAnsi="Times New Roman"/>
                      <w:bCs w:val="0"/>
                      <w:sz w:val="18"/>
                      <w:szCs w:val="18"/>
                    </w:rPr>
                    <w:t>设备名称</w:t>
                  </w:r>
                </w:p>
              </w:tc>
              <w:tc>
                <w:tcPr>
                  <w:tcW w:w="1583" w:type="dxa"/>
                  <w:tcBorders>
                    <w:bottom w:val="single" w:color="auto" w:sz="12" w:space="0"/>
                  </w:tcBorders>
                  <w:vAlign w:val="center"/>
                </w:tcPr>
                <w:p w14:paraId="3EA4FDB8">
                  <w:pPr>
                    <w:pStyle w:val="6"/>
                    <w:pageBreakBefore w:val="0"/>
                    <w:widowControl w:val="0"/>
                    <w:kinsoku/>
                    <w:wordWrap/>
                    <w:overflowPunct/>
                    <w:topLinePunct w:val="0"/>
                    <w:bidi w:val="0"/>
                    <w:spacing w:before="0" w:after="0" w:line="240" w:lineRule="auto"/>
                    <w:jc w:val="center"/>
                    <w:textAlignment w:val="auto"/>
                    <w:rPr>
                      <w:rFonts w:hint="default" w:ascii="Times New Roman" w:hAnsi="Times New Roman" w:eastAsia="宋体" w:cs="Times New Roman"/>
                      <w:bCs w:val="0"/>
                      <w:sz w:val="18"/>
                      <w:szCs w:val="18"/>
                    </w:rPr>
                  </w:pPr>
                  <w:r>
                    <w:rPr>
                      <w:rFonts w:hint="default" w:ascii="Times New Roman" w:hAnsi="Times New Roman" w:eastAsia="宋体" w:cs="Times New Roman"/>
                      <w:bCs w:val="0"/>
                      <w:sz w:val="18"/>
                      <w:szCs w:val="18"/>
                    </w:rPr>
                    <w:t>噪声值（dB(A)）</w:t>
                  </w:r>
                </w:p>
              </w:tc>
              <w:tc>
                <w:tcPr>
                  <w:tcW w:w="3037" w:type="dxa"/>
                  <w:tcBorders>
                    <w:bottom w:val="single" w:color="auto" w:sz="12" w:space="0"/>
                  </w:tcBorders>
                  <w:vAlign w:val="center"/>
                </w:tcPr>
                <w:p w14:paraId="29B1DDF1">
                  <w:pPr>
                    <w:pStyle w:val="6"/>
                    <w:pageBreakBefore w:val="0"/>
                    <w:widowControl w:val="0"/>
                    <w:kinsoku/>
                    <w:wordWrap/>
                    <w:overflowPunct/>
                    <w:topLinePunct w:val="0"/>
                    <w:bidi w:val="0"/>
                    <w:spacing w:before="0" w:after="0" w:line="240" w:lineRule="auto"/>
                    <w:jc w:val="center"/>
                    <w:textAlignment w:val="auto"/>
                    <w:rPr>
                      <w:rFonts w:hint="default" w:ascii="Times New Roman" w:hAnsi="Times New Roman" w:eastAsia="宋体" w:cs="Times New Roman"/>
                      <w:bCs w:val="0"/>
                      <w:sz w:val="18"/>
                      <w:szCs w:val="18"/>
                    </w:rPr>
                  </w:pPr>
                  <w:r>
                    <w:rPr>
                      <w:rFonts w:hint="default" w:ascii="Times New Roman" w:hAnsi="Times New Roman" w:eastAsia="宋体" w:cs="Times New Roman"/>
                      <w:bCs w:val="0"/>
                      <w:sz w:val="18"/>
                      <w:szCs w:val="18"/>
                    </w:rPr>
                    <w:t>治理措施</w:t>
                  </w:r>
                </w:p>
              </w:tc>
            </w:tr>
            <w:tr w14:paraId="251B8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2" w:hRule="atLeast"/>
              </w:trPr>
              <w:tc>
                <w:tcPr>
                  <w:tcW w:w="1125" w:type="dxa"/>
                  <w:tcBorders>
                    <w:top w:val="single" w:color="auto" w:sz="12" w:space="0"/>
                  </w:tcBorders>
                  <w:vAlign w:val="center"/>
                </w:tcPr>
                <w:p w14:paraId="380ECD7E">
                  <w:pPr>
                    <w:pStyle w:val="6"/>
                    <w:keepNext w:val="0"/>
                    <w:keepLines w:val="0"/>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r>
                    <w:rPr>
                      <w:rFonts w:ascii="Times New Roman" w:hAnsi="Times New Roman"/>
                      <w:b w:val="0"/>
                      <w:sz w:val="18"/>
                      <w:szCs w:val="18"/>
                    </w:rPr>
                    <w:t>1</w:t>
                  </w:r>
                </w:p>
              </w:tc>
              <w:tc>
                <w:tcPr>
                  <w:tcW w:w="2531" w:type="dxa"/>
                  <w:tcBorders>
                    <w:top w:val="single" w:color="auto" w:sz="12" w:space="0"/>
                  </w:tcBorders>
                  <w:vAlign w:val="center"/>
                </w:tcPr>
                <w:p w14:paraId="73147BA6">
                  <w:pPr>
                    <w:pStyle w:val="85"/>
                    <w:spacing w:before="24" w:after="24"/>
                    <w:ind w:firstLine="0" w:firstLineChars="0"/>
                    <w:rPr>
                      <w:rFonts w:hint="default" w:eastAsia="宋体"/>
                      <w:sz w:val="18"/>
                      <w:szCs w:val="18"/>
                      <w:lang w:val="en-US" w:eastAsia="zh-CN"/>
                    </w:rPr>
                  </w:pPr>
                  <w:r>
                    <w:rPr>
                      <w:rFonts w:hint="eastAsia" w:cs="Times New Roman"/>
                      <w:highlight w:val="none"/>
                      <w:lang w:val="en-US" w:eastAsia="zh-CN"/>
                    </w:rPr>
                    <w:t>颚式破碎机</w:t>
                  </w:r>
                </w:p>
              </w:tc>
              <w:tc>
                <w:tcPr>
                  <w:tcW w:w="1583" w:type="dxa"/>
                  <w:tcBorders>
                    <w:top w:val="single" w:color="auto" w:sz="12" w:space="0"/>
                  </w:tcBorders>
                  <w:vAlign w:val="center"/>
                </w:tcPr>
                <w:p w14:paraId="411AB324">
                  <w:pPr>
                    <w:pStyle w:val="85"/>
                    <w:spacing w:before="24" w:after="24"/>
                    <w:ind w:firstLine="0" w:firstLineChars="0"/>
                    <w:rPr>
                      <w:rFonts w:hint="default" w:eastAsia="宋体"/>
                      <w:sz w:val="18"/>
                      <w:szCs w:val="18"/>
                      <w:lang w:val="en-US" w:eastAsia="zh-CN"/>
                    </w:rPr>
                  </w:pPr>
                  <w:r>
                    <w:rPr>
                      <w:rFonts w:hint="eastAsia"/>
                      <w:highlight w:val="none"/>
                      <w:lang w:val="en-US" w:eastAsia="zh-CN"/>
                    </w:rPr>
                    <w:t>90-100</w:t>
                  </w:r>
                </w:p>
              </w:tc>
              <w:tc>
                <w:tcPr>
                  <w:tcW w:w="3037" w:type="dxa"/>
                  <w:vMerge w:val="restart"/>
                  <w:tcBorders>
                    <w:top w:val="single" w:color="auto" w:sz="12" w:space="0"/>
                  </w:tcBorders>
                  <w:vAlign w:val="center"/>
                </w:tcPr>
                <w:p w14:paraId="7E9E80DA">
                  <w:pPr>
                    <w:pStyle w:val="85"/>
                    <w:spacing w:before="24" w:after="24"/>
                    <w:ind w:firstLine="0" w:firstLineChars="0"/>
                    <w:rPr>
                      <w:rFonts w:ascii="Times New Roman" w:hAnsi="Times New Roman"/>
                      <w:b w:val="0"/>
                      <w:sz w:val="18"/>
                      <w:szCs w:val="18"/>
                    </w:rPr>
                  </w:pPr>
                  <w:r>
                    <w:rPr>
                      <w:rFonts w:hint="eastAsia"/>
                      <w:highlight w:val="none"/>
                      <w:lang w:val="en-US" w:eastAsia="zh-CN"/>
                    </w:rPr>
                    <w:t>合理布局，并采取减振、隔声等有效降噪措施。</w:t>
                  </w:r>
                </w:p>
              </w:tc>
            </w:tr>
            <w:tr w14:paraId="6D1A81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6F3A710C">
                  <w:pPr>
                    <w:pStyle w:val="6"/>
                    <w:keepNext w:val="0"/>
                    <w:keepLines w:val="0"/>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r>
                    <w:rPr>
                      <w:rFonts w:hint="eastAsia" w:ascii="Times New Roman" w:hAnsi="Times New Roman"/>
                      <w:b w:val="0"/>
                      <w:sz w:val="18"/>
                      <w:szCs w:val="18"/>
                    </w:rPr>
                    <w:t>2</w:t>
                  </w:r>
                </w:p>
              </w:tc>
              <w:tc>
                <w:tcPr>
                  <w:tcW w:w="2531" w:type="dxa"/>
                  <w:vAlign w:val="center"/>
                </w:tcPr>
                <w:p w14:paraId="7482BA33">
                  <w:pPr>
                    <w:pStyle w:val="85"/>
                    <w:spacing w:before="24" w:after="24"/>
                    <w:ind w:firstLine="0" w:firstLineChars="0"/>
                    <w:rPr>
                      <w:rFonts w:hint="default" w:eastAsia="宋体" w:cs="Times New Roman"/>
                      <w:i w:val="0"/>
                      <w:color w:val="000000"/>
                      <w:spacing w:val="0"/>
                      <w:position w:val="0"/>
                      <w:sz w:val="18"/>
                      <w:szCs w:val="18"/>
                      <w:u w:val="none"/>
                      <w:lang w:val="en-US" w:eastAsia="zh-CN"/>
                    </w:rPr>
                  </w:pPr>
                  <w:r>
                    <w:rPr>
                      <w:rFonts w:hint="eastAsia" w:cs="Times New Roman"/>
                      <w:highlight w:val="none"/>
                      <w:lang w:val="en-US" w:eastAsia="zh-CN"/>
                    </w:rPr>
                    <w:t>圆锥式破碎机</w:t>
                  </w:r>
                </w:p>
              </w:tc>
              <w:tc>
                <w:tcPr>
                  <w:tcW w:w="1583" w:type="dxa"/>
                  <w:vAlign w:val="center"/>
                </w:tcPr>
                <w:p w14:paraId="5763EBCB">
                  <w:pPr>
                    <w:pStyle w:val="85"/>
                    <w:spacing w:before="24" w:after="24"/>
                    <w:ind w:firstLine="0" w:firstLineChars="0"/>
                    <w:rPr>
                      <w:rFonts w:hint="default" w:eastAsia="宋体"/>
                      <w:sz w:val="18"/>
                      <w:szCs w:val="18"/>
                      <w:lang w:val="en-US" w:eastAsia="zh-CN"/>
                    </w:rPr>
                  </w:pPr>
                  <w:r>
                    <w:rPr>
                      <w:rFonts w:hint="eastAsia"/>
                      <w:highlight w:val="none"/>
                      <w:lang w:val="en-US" w:eastAsia="zh-CN"/>
                    </w:rPr>
                    <w:t>90-100</w:t>
                  </w:r>
                </w:p>
              </w:tc>
              <w:tc>
                <w:tcPr>
                  <w:tcW w:w="3037" w:type="dxa"/>
                  <w:vMerge w:val="continue"/>
                  <w:vAlign w:val="center"/>
                </w:tcPr>
                <w:p w14:paraId="2B3F803B">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7F21E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08D425BC">
                  <w:pPr>
                    <w:pStyle w:val="6"/>
                    <w:keepNext w:val="0"/>
                    <w:keepLines w:val="0"/>
                    <w:pageBreakBefore w:val="0"/>
                    <w:widowControl w:val="0"/>
                    <w:kinsoku/>
                    <w:wordWrap/>
                    <w:overflowPunct/>
                    <w:topLinePunct w:val="0"/>
                    <w:bidi w:val="0"/>
                    <w:spacing w:before="0" w:after="0" w:line="240" w:lineRule="auto"/>
                    <w:jc w:val="center"/>
                    <w:textAlignment w:val="auto"/>
                    <w:rPr>
                      <w:rFonts w:hint="eastAsia" w:ascii="Times New Roman" w:hAnsi="Times New Roman" w:eastAsia="宋体"/>
                      <w:b w:val="0"/>
                      <w:sz w:val="18"/>
                      <w:szCs w:val="18"/>
                      <w:lang w:val="en-US" w:eastAsia="zh-CN"/>
                    </w:rPr>
                  </w:pPr>
                  <w:r>
                    <w:rPr>
                      <w:rFonts w:hint="eastAsia" w:ascii="Times New Roman" w:hAnsi="Times New Roman"/>
                      <w:b w:val="0"/>
                      <w:sz w:val="18"/>
                      <w:szCs w:val="18"/>
                      <w:lang w:val="en-US" w:eastAsia="zh-CN"/>
                    </w:rPr>
                    <w:t>3</w:t>
                  </w:r>
                </w:p>
              </w:tc>
              <w:tc>
                <w:tcPr>
                  <w:tcW w:w="2531" w:type="dxa"/>
                  <w:vAlign w:val="center"/>
                </w:tcPr>
                <w:p w14:paraId="03AEFCC4">
                  <w:pPr>
                    <w:pStyle w:val="85"/>
                    <w:spacing w:before="24" w:after="24"/>
                    <w:ind w:firstLine="0" w:firstLineChars="0"/>
                    <w:rPr>
                      <w:rFonts w:hint="eastAsia" w:eastAsia="宋体" w:cs="Times New Roman"/>
                      <w:i w:val="0"/>
                      <w:color w:val="000000"/>
                      <w:spacing w:val="0"/>
                      <w:position w:val="0"/>
                      <w:sz w:val="18"/>
                      <w:szCs w:val="18"/>
                      <w:u w:val="none"/>
                      <w:lang w:val="en-US" w:eastAsia="zh-CN"/>
                    </w:rPr>
                  </w:pPr>
                  <w:r>
                    <w:rPr>
                      <w:rFonts w:hint="eastAsia" w:cs="Times New Roman"/>
                      <w:highlight w:val="none"/>
                      <w:lang w:val="en-US" w:eastAsia="zh-CN"/>
                    </w:rPr>
                    <w:t>整形机</w:t>
                  </w:r>
                </w:p>
              </w:tc>
              <w:tc>
                <w:tcPr>
                  <w:tcW w:w="1583" w:type="dxa"/>
                  <w:vAlign w:val="center"/>
                </w:tcPr>
                <w:p w14:paraId="0629A6EC">
                  <w:pPr>
                    <w:pStyle w:val="85"/>
                    <w:spacing w:before="24" w:after="24"/>
                    <w:ind w:firstLine="0" w:firstLineChars="0"/>
                    <w:rPr>
                      <w:rFonts w:hint="default"/>
                      <w:color w:val="auto"/>
                      <w:sz w:val="18"/>
                      <w:szCs w:val="18"/>
                      <w:lang w:val="en-US" w:eastAsia="zh-CN"/>
                    </w:rPr>
                  </w:pPr>
                  <w:r>
                    <w:rPr>
                      <w:rFonts w:hint="eastAsia"/>
                      <w:highlight w:val="none"/>
                      <w:lang w:val="en-US" w:eastAsia="zh-CN"/>
                    </w:rPr>
                    <w:t>90-100</w:t>
                  </w:r>
                </w:p>
              </w:tc>
              <w:tc>
                <w:tcPr>
                  <w:tcW w:w="3037" w:type="dxa"/>
                  <w:vMerge w:val="continue"/>
                  <w:vAlign w:val="center"/>
                </w:tcPr>
                <w:p w14:paraId="52E140D4">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6CB63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5539EAD1">
                  <w:pPr>
                    <w:pStyle w:val="6"/>
                    <w:keepNext w:val="0"/>
                    <w:keepLines w:val="0"/>
                    <w:pageBreakBefore w:val="0"/>
                    <w:widowControl w:val="0"/>
                    <w:kinsoku/>
                    <w:wordWrap/>
                    <w:overflowPunct/>
                    <w:topLinePunct w:val="0"/>
                    <w:bidi w:val="0"/>
                    <w:spacing w:before="0" w:after="0" w:line="240" w:lineRule="auto"/>
                    <w:jc w:val="center"/>
                    <w:textAlignment w:val="auto"/>
                    <w:rPr>
                      <w:rFonts w:hint="eastAsia" w:ascii="Times New Roman" w:hAnsi="Times New Roman" w:eastAsia="宋体"/>
                      <w:b w:val="0"/>
                      <w:sz w:val="18"/>
                      <w:szCs w:val="18"/>
                      <w:lang w:val="en-US" w:eastAsia="zh-CN"/>
                    </w:rPr>
                  </w:pPr>
                  <w:r>
                    <w:rPr>
                      <w:rFonts w:hint="eastAsia" w:ascii="Times New Roman" w:hAnsi="Times New Roman"/>
                      <w:b w:val="0"/>
                      <w:sz w:val="18"/>
                      <w:szCs w:val="18"/>
                      <w:lang w:val="en-US" w:eastAsia="zh-CN"/>
                    </w:rPr>
                    <w:t>4</w:t>
                  </w:r>
                </w:p>
              </w:tc>
              <w:tc>
                <w:tcPr>
                  <w:tcW w:w="2531" w:type="dxa"/>
                  <w:vAlign w:val="center"/>
                </w:tcPr>
                <w:p w14:paraId="74A8AC9E">
                  <w:pPr>
                    <w:pStyle w:val="85"/>
                    <w:spacing w:before="24" w:after="24"/>
                    <w:ind w:firstLine="0" w:firstLineChars="0"/>
                    <w:rPr>
                      <w:rFonts w:hint="default" w:eastAsia="宋体" w:cs="Times New Roman"/>
                      <w:i w:val="0"/>
                      <w:color w:val="000000"/>
                      <w:spacing w:val="0"/>
                      <w:position w:val="0"/>
                      <w:sz w:val="18"/>
                      <w:szCs w:val="18"/>
                      <w:u w:val="none"/>
                      <w:lang w:val="en-US" w:eastAsia="zh-CN"/>
                    </w:rPr>
                  </w:pPr>
                  <w:r>
                    <w:rPr>
                      <w:rFonts w:hint="eastAsia" w:cs="Times New Roman"/>
                      <w:highlight w:val="none"/>
                      <w:lang w:val="en-US" w:eastAsia="zh-CN"/>
                    </w:rPr>
                    <w:t>给料机</w:t>
                  </w:r>
                </w:p>
              </w:tc>
              <w:tc>
                <w:tcPr>
                  <w:tcW w:w="1583" w:type="dxa"/>
                  <w:vAlign w:val="center"/>
                </w:tcPr>
                <w:p w14:paraId="7853A2A9">
                  <w:pPr>
                    <w:pStyle w:val="85"/>
                    <w:spacing w:before="24" w:after="24"/>
                    <w:ind w:firstLine="0" w:firstLineChars="0"/>
                    <w:rPr>
                      <w:rFonts w:hint="default"/>
                      <w:color w:val="auto"/>
                      <w:sz w:val="18"/>
                      <w:szCs w:val="18"/>
                      <w:lang w:val="en-US" w:eastAsia="zh-CN"/>
                    </w:rPr>
                  </w:pPr>
                  <w:r>
                    <w:rPr>
                      <w:rFonts w:hint="eastAsia"/>
                      <w:highlight w:val="none"/>
                      <w:lang w:val="en-US" w:eastAsia="zh-CN"/>
                    </w:rPr>
                    <w:t>80-90</w:t>
                  </w:r>
                </w:p>
              </w:tc>
              <w:tc>
                <w:tcPr>
                  <w:tcW w:w="3037" w:type="dxa"/>
                  <w:vMerge w:val="continue"/>
                  <w:vAlign w:val="center"/>
                </w:tcPr>
                <w:p w14:paraId="44242F2F">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1D1BC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3F691596">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5</w:t>
                  </w:r>
                </w:p>
              </w:tc>
              <w:tc>
                <w:tcPr>
                  <w:tcW w:w="2531" w:type="dxa"/>
                  <w:vAlign w:val="center"/>
                </w:tcPr>
                <w:p w14:paraId="20EB5F30">
                  <w:pPr>
                    <w:pStyle w:val="85"/>
                    <w:spacing w:before="24" w:after="24"/>
                    <w:ind w:firstLine="0" w:firstLineChars="0"/>
                    <w:rPr>
                      <w:rFonts w:hint="eastAsia" w:eastAsia="宋体" w:cs="Times New Roman"/>
                      <w:i w:val="0"/>
                      <w:color w:val="000000"/>
                      <w:spacing w:val="0"/>
                      <w:position w:val="0"/>
                      <w:sz w:val="18"/>
                      <w:szCs w:val="18"/>
                      <w:u w:val="none"/>
                      <w:lang w:val="en-US" w:eastAsia="zh-CN"/>
                    </w:rPr>
                  </w:pPr>
                  <w:r>
                    <w:rPr>
                      <w:rFonts w:hint="eastAsia" w:cs="Times New Roman"/>
                      <w:highlight w:val="none"/>
                      <w:lang w:val="en-US" w:eastAsia="zh-CN"/>
                    </w:rPr>
                    <w:t>振动筛</w:t>
                  </w:r>
                </w:p>
              </w:tc>
              <w:tc>
                <w:tcPr>
                  <w:tcW w:w="1583" w:type="dxa"/>
                  <w:vAlign w:val="center"/>
                </w:tcPr>
                <w:p w14:paraId="1D658A49">
                  <w:pPr>
                    <w:pStyle w:val="85"/>
                    <w:spacing w:before="24" w:after="24"/>
                    <w:ind w:firstLine="0" w:firstLineChars="0"/>
                    <w:rPr>
                      <w:rFonts w:hint="default" w:cs="Times New Roman"/>
                      <w:caps w:val="0"/>
                      <w:spacing w:val="0"/>
                      <w:position w:val="0"/>
                      <w:sz w:val="18"/>
                      <w:szCs w:val="18"/>
                      <w:lang w:val="en-US" w:eastAsia="zh-CN"/>
                    </w:rPr>
                  </w:pPr>
                  <w:r>
                    <w:rPr>
                      <w:rFonts w:hint="eastAsia"/>
                      <w:highlight w:val="none"/>
                      <w:lang w:val="en-US" w:eastAsia="zh-CN"/>
                    </w:rPr>
                    <w:t>80-90</w:t>
                  </w:r>
                </w:p>
              </w:tc>
              <w:tc>
                <w:tcPr>
                  <w:tcW w:w="3037" w:type="dxa"/>
                  <w:vMerge w:val="continue"/>
                  <w:vAlign w:val="center"/>
                </w:tcPr>
                <w:p w14:paraId="336BCD6E">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r w14:paraId="0E377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25" w:type="dxa"/>
                  <w:vAlign w:val="center"/>
                </w:tcPr>
                <w:p w14:paraId="08984CCF">
                  <w:pPr>
                    <w:pStyle w:val="6"/>
                    <w:keepNext w:val="0"/>
                    <w:keepLines w:val="0"/>
                    <w:pageBreakBefore w:val="0"/>
                    <w:widowControl w:val="0"/>
                    <w:kinsoku/>
                    <w:wordWrap/>
                    <w:overflowPunct/>
                    <w:topLinePunct w:val="0"/>
                    <w:bidi w:val="0"/>
                    <w:spacing w:before="0" w:after="0" w:line="240" w:lineRule="auto"/>
                    <w:jc w:val="center"/>
                    <w:textAlignment w:val="auto"/>
                    <w:rPr>
                      <w:rFonts w:hint="default" w:ascii="Times New Roman" w:hAnsi="Times New Roman"/>
                      <w:b w:val="0"/>
                      <w:sz w:val="18"/>
                      <w:szCs w:val="18"/>
                      <w:lang w:val="en-US" w:eastAsia="zh-CN"/>
                    </w:rPr>
                  </w:pPr>
                  <w:r>
                    <w:rPr>
                      <w:rFonts w:hint="eastAsia" w:ascii="Times New Roman" w:hAnsi="Times New Roman"/>
                      <w:b w:val="0"/>
                      <w:sz w:val="18"/>
                      <w:szCs w:val="18"/>
                      <w:lang w:val="en-US" w:eastAsia="zh-CN"/>
                    </w:rPr>
                    <w:t>6</w:t>
                  </w:r>
                </w:p>
              </w:tc>
              <w:tc>
                <w:tcPr>
                  <w:tcW w:w="2531" w:type="dxa"/>
                  <w:vAlign w:val="center"/>
                </w:tcPr>
                <w:p w14:paraId="3324E8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i w:val="0"/>
                      <w:color w:val="000000"/>
                      <w:spacing w:val="0"/>
                      <w:position w:val="0"/>
                      <w:sz w:val="18"/>
                      <w:szCs w:val="18"/>
                      <w:u w:val="none"/>
                      <w:lang w:val="en-US" w:eastAsia="zh-CN"/>
                    </w:rPr>
                  </w:pPr>
                  <w:r>
                    <w:rPr>
                      <w:rFonts w:hint="eastAsia" w:cs="Times New Roman"/>
                      <w:color w:val="000000"/>
                      <w:sz w:val="18"/>
                      <w:szCs w:val="18"/>
                      <w:highlight w:val="none"/>
                      <w:lang w:val="en-US" w:eastAsia="zh-CN"/>
                    </w:rPr>
                    <w:t>风机</w:t>
                  </w:r>
                </w:p>
              </w:tc>
              <w:tc>
                <w:tcPr>
                  <w:tcW w:w="1583" w:type="dxa"/>
                  <w:vAlign w:val="center"/>
                </w:tcPr>
                <w:p w14:paraId="1D7D2E03">
                  <w:pPr>
                    <w:pStyle w:val="85"/>
                    <w:spacing w:before="24" w:after="24"/>
                    <w:ind w:firstLine="0" w:firstLineChars="0"/>
                    <w:rPr>
                      <w:rFonts w:hint="default" w:cs="Times New Roman"/>
                      <w:caps w:val="0"/>
                      <w:spacing w:val="0"/>
                      <w:position w:val="0"/>
                      <w:sz w:val="18"/>
                      <w:szCs w:val="18"/>
                      <w:lang w:val="en-US" w:eastAsia="zh-CN"/>
                    </w:rPr>
                  </w:pPr>
                  <w:r>
                    <w:rPr>
                      <w:rFonts w:hint="eastAsia"/>
                      <w:highlight w:val="none"/>
                      <w:lang w:val="en-US" w:eastAsia="zh-CN"/>
                    </w:rPr>
                    <w:t>90-100</w:t>
                  </w:r>
                </w:p>
              </w:tc>
              <w:tc>
                <w:tcPr>
                  <w:tcW w:w="3037" w:type="dxa"/>
                  <w:vMerge w:val="continue"/>
                  <w:vAlign w:val="center"/>
                </w:tcPr>
                <w:p w14:paraId="3DA57E59">
                  <w:pPr>
                    <w:pStyle w:val="6"/>
                    <w:pageBreakBefore w:val="0"/>
                    <w:widowControl w:val="0"/>
                    <w:kinsoku/>
                    <w:wordWrap/>
                    <w:overflowPunct/>
                    <w:topLinePunct w:val="0"/>
                    <w:bidi w:val="0"/>
                    <w:spacing w:before="0" w:after="0" w:line="240" w:lineRule="auto"/>
                    <w:jc w:val="center"/>
                    <w:textAlignment w:val="auto"/>
                    <w:rPr>
                      <w:rFonts w:ascii="Times New Roman" w:hAnsi="Times New Roman"/>
                      <w:b w:val="0"/>
                      <w:sz w:val="18"/>
                      <w:szCs w:val="18"/>
                    </w:rPr>
                  </w:pPr>
                </w:p>
              </w:tc>
            </w:tr>
          </w:tbl>
          <w:p w14:paraId="0ED673C7">
            <w:pPr>
              <w:spacing w:line="360" w:lineRule="auto"/>
              <w:rPr>
                <w:rFonts w:hAnsi="宋体"/>
                <w:b/>
                <w:bCs/>
                <w:sz w:val="24"/>
                <w:szCs w:val="24"/>
              </w:rPr>
            </w:pPr>
            <w:r>
              <w:rPr>
                <w:rFonts w:hint="eastAsia" w:hAnsi="宋体"/>
                <w:b/>
                <w:bCs/>
                <w:sz w:val="24"/>
                <w:szCs w:val="24"/>
              </w:rPr>
              <w:t>（4）固体</w:t>
            </w:r>
            <w:r>
              <w:rPr>
                <w:rFonts w:hint="eastAsia" w:hAnsi="宋体"/>
                <w:b/>
                <w:bCs/>
                <w:sz w:val="24"/>
                <w:szCs w:val="24"/>
                <w:highlight w:val="none"/>
              </w:rPr>
              <w:t>废物</w:t>
            </w:r>
          </w:p>
          <w:p w14:paraId="503EF23A">
            <w:pPr>
              <w:spacing w:line="360" w:lineRule="auto"/>
              <w:ind w:firstLine="480" w:firstLineChars="200"/>
              <w:textAlignment w:val="baseline"/>
              <w:rPr>
                <w:sz w:val="24"/>
                <w:szCs w:val="24"/>
              </w:rPr>
            </w:pPr>
            <w:r>
              <w:rPr>
                <w:rFonts w:hint="eastAsia"/>
                <w:sz w:val="24"/>
                <w:szCs w:val="24"/>
              </w:rPr>
              <w:t>项目产生的固体</w:t>
            </w:r>
            <w:r>
              <w:rPr>
                <w:rFonts w:hint="eastAsia"/>
                <w:sz w:val="24"/>
                <w:szCs w:val="24"/>
                <w:highlight w:val="none"/>
              </w:rPr>
              <w:t>废物</w:t>
            </w:r>
            <w:r>
              <w:rPr>
                <w:rFonts w:hint="eastAsia"/>
                <w:sz w:val="24"/>
                <w:szCs w:val="24"/>
              </w:rPr>
              <w:t>主要为</w:t>
            </w:r>
            <w:r>
              <w:rPr>
                <w:rFonts w:hint="eastAsia" w:ascii="宋体" w:hAnsi="宋体" w:eastAsia="宋体" w:cs="宋体"/>
                <w:color w:val="000000"/>
                <w:kern w:val="0"/>
                <w:sz w:val="24"/>
                <w:szCs w:val="24"/>
                <w:lang w:val="en-US" w:eastAsia="zh-CN" w:bidi="ar"/>
              </w:rPr>
              <w:t>主要为生活垃圾、</w:t>
            </w:r>
            <w:r>
              <w:rPr>
                <w:rFonts w:hint="eastAsia"/>
                <w:sz w:val="24"/>
                <w:szCs w:val="24"/>
                <w:lang w:val="en-US" w:eastAsia="zh-CN"/>
              </w:rPr>
              <w:t>不合格品、沉渣、除尘器收尘、</w:t>
            </w:r>
            <w:r>
              <w:rPr>
                <w:rFonts w:hint="eastAsia" w:ascii="宋体" w:hAnsi="宋体" w:eastAsia="宋体" w:cs="宋体"/>
                <w:color w:val="000000"/>
                <w:kern w:val="0"/>
                <w:sz w:val="24"/>
                <w:szCs w:val="24"/>
                <w:lang w:val="en-US" w:eastAsia="zh-CN" w:bidi="ar"/>
              </w:rPr>
              <w:t>废润滑油、</w:t>
            </w:r>
            <w:r>
              <w:rPr>
                <w:rFonts w:hint="eastAsia" w:ascii="宋体" w:hAnsi="宋体" w:cs="宋体"/>
                <w:color w:val="000000"/>
                <w:kern w:val="0"/>
                <w:sz w:val="24"/>
                <w:szCs w:val="24"/>
                <w:lang w:val="en-US" w:eastAsia="zh-CN" w:bidi="ar"/>
              </w:rPr>
              <w:t>废润滑油桶、</w:t>
            </w:r>
            <w:r>
              <w:rPr>
                <w:rFonts w:hint="eastAsia" w:ascii="宋体" w:hAnsi="宋体" w:eastAsia="宋体" w:cs="宋体"/>
                <w:color w:val="000000"/>
                <w:kern w:val="0"/>
                <w:sz w:val="24"/>
                <w:szCs w:val="24"/>
                <w:lang w:val="en-US" w:eastAsia="zh-CN" w:bidi="ar"/>
              </w:rPr>
              <w:t>含油抹布及废手套</w:t>
            </w:r>
            <w:r>
              <w:rPr>
                <w:rFonts w:hint="eastAsia"/>
                <w:sz w:val="24"/>
                <w:szCs w:val="24"/>
              </w:rPr>
              <w:t>。</w:t>
            </w:r>
            <w:r>
              <w:rPr>
                <w:rFonts w:hint="eastAsia"/>
                <w:sz w:val="24"/>
                <w:szCs w:val="24"/>
                <w:lang w:val="en-US" w:eastAsia="zh-CN"/>
              </w:rPr>
              <w:t>生活</w:t>
            </w:r>
            <w:r>
              <w:rPr>
                <w:rFonts w:hint="eastAsia"/>
                <w:sz w:val="24"/>
                <w:szCs w:val="24"/>
                <w:highlight w:val="none"/>
                <w:lang w:val="en-US" w:eastAsia="zh-CN"/>
              </w:rPr>
              <w:t>垃圾</w:t>
            </w:r>
            <w:r>
              <w:rPr>
                <w:rFonts w:hint="eastAsia"/>
                <w:sz w:val="24"/>
                <w:szCs w:val="24"/>
                <w:lang w:val="en-US" w:eastAsia="zh-CN"/>
              </w:rPr>
              <w:t>由</w:t>
            </w:r>
            <w:r>
              <w:rPr>
                <w:rFonts w:hint="eastAsia"/>
                <w:sz w:val="24"/>
                <w:szCs w:val="24"/>
                <w:highlight w:val="none"/>
                <w:lang w:val="en-US" w:eastAsia="zh-CN"/>
              </w:rPr>
              <w:t>垃圾</w:t>
            </w:r>
            <w:r>
              <w:rPr>
                <w:rFonts w:hint="eastAsia"/>
                <w:sz w:val="24"/>
                <w:szCs w:val="24"/>
                <w:lang w:val="en-US" w:eastAsia="zh-CN"/>
              </w:rPr>
              <w:t>桶收集后由环卫清运；</w:t>
            </w:r>
            <w:r>
              <w:rPr>
                <w:rFonts w:hint="eastAsia" w:ascii="Times New Roman" w:hAnsi="Times New Roman" w:eastAsia="宋体" w:cs="Times New Roman"/>
                <w:sz w:val="24"/>
                <w:szCs w:val="24"/>
                <w:highlight w:val="none"/>
                <w:lang w:val="en-US" w:eastAsia="zh-CN"/>
              </w:rPr>
              <w:t>不合格品、</w:t>
            </w:r>
            <w:r>
              <w:rPr>
                <w:rFonts w:hint="eastAsia"/>
                <w:sz w:val="24"/>
                <w:szCs w:val="24"/>
                <w:lang w:val="en-US" w:eastAsia="zh-CN"/>
              </w:rPr>
              <w:t>沉渣、除尘器收尘</w:t>
            </w:r>
            <w:r>
              <w:rPr>
                <w:rFonts w:hint="eastAsia" w:ascii="宋体" w:hAnsi="宋体" w:cs="宋体"/>
                <w:color w:val="000000"/>
                <w:kern w:val="0"/>
                <w:sz w:val="24"/>
                <w:szCs w:val="24"/>
                <w:lang w:val="en-US" w:eastAsia="zh-CN" w:bidi="ar"/>
              </w:rPr>
              <w:t>收集后回用于生产</w:t>
            </w:r>
            <w:r>
              <w:rPr>
                <w:rFonts w:hint="eastAsia"/>
                <w:sz w:val="24"/>
                <w:szCs w:val="24"/>
                <w:lang w:val="en-US" w:eastAsia="zh-CN"/>
              </w:rPr>
              <w:t>。危险</w:t>
            </w:r>
            <w:r>
              <w:rPr>
                <w:rFonts w:hint="eastAsia"/>
                <w:sz w:val="24"/>
                <w:szCs w:val="24"/>
                <w:highlight w:val="none"/>
                <w:lang w:val="en-US" w:eastAsia="zh-CN"/>
              </w:rPr>
              <w:t>废物</w:t>
            </w:r>
            <w:r>
              <w:rPr>
                <w:rFonts w:hint="eastAsia" w:ascii="宋体" w:hAnsi="宋体" w:eastAsia="宋体" w:cs="宋体"/>
                <w:color w:val="000000"/>
                <w:kern w:val="0"/>
                <w:sz w:val="24"/>
                <w:szCs w:val="24"/>
                <w:lang w:val="en-US" w:eastAsia="zh-CN" w:bidi="ar"/>
              </w:rPr>
              <w:t>废润滑油、</w:t>
            </w:r>
            <w:r>
              <w:rPr>
                <w:rFonts w:hint="eastAsia" w:ascii="宋体" w:hAnsi="宋体" w:cs="宋体"/>
                <w:color w:val="000000"/>
                <w:kern w:val="0"/>
                <w:sz w:val="24"/>
                <w:szCs w:val="24"/>
                <w:lang w:val="en-US" w:eastAsia="zh-CN" w:bidi="ar"/>
              </w:rPr>
              <w:t>废润滑油桶、</w:t>
            </w:r>
            <w:r>
              <w:rPr>
                <w:rFonts w:hint="eastAsia" w:ascii="宋体" w:hAnsi="宋体" w:eastAsia="宋体" w:cs="宋体"/>
                <w:color w:val="000000"/>
                <w:kern w:val="0"/>
                <w:sz w:val="24"/>
                <w:szCs w:val="24"/>
                <w:lang w:val="en-US" w:eastAsia="zh-CN" w:bidi="ar"/>
              </w:rPr>
              <w:t>含油抹布及废手套</w:t>
            </w:r>
            <w:r>
              <w:rPr>
                <w:rFonts w:hint="eastAsia"/>
                <w:sz w:val="24"/>
                <w:szCs w:val="24"/>
                <w:lang w:val="en-US" w:eastAsia="zh-CN"/>
              </w:rPr>
              <w:t>暂存于危废暂存间，定期交由有资质单位处置。</w:t>
            </w:r>
            <w:r>
              <w:rPr>
                <w:rFonts w:hint="eastAsia"/>
                <w:sz w:val="24"/>
                <w:szCs w:val="24"/>
              </w:rPr>
              <w:t>项目固体</w:t>
            </w:r>
            <w:r>
              <w:rPr>
                <w:rFonts w:hint="eastAsia"/>
                <w:sz w:val="24"/>
                <w:szCs w:val="24"/>
                <w:highlight w:val="none"/>
              </w:rPr>
              <w:t>废物</w:t>
            </w:r>
            <w:r>
              <w:rPr>
                <w:rFonts w:hint="eastAsia"/>
                <w:sz w:val="24"/>
                <w:szCs w:val="24"/>
              </w:rPr>
              <w:t>治理情况见表3-4。</w:t>
            </w:r>
          </w:p>
          <w:p w14:paraId="022CFEB8">
            <w:pPr>
              <w:widowControl/>
              <w:jc w:val="center"/>
              <w:rPr>
                <w:b/>
                <w:bCs/>
                <w:sz w:val="24"/>
              </w:rPr>
            </w:pPr>
            <w:r>
              <w:rPr>
                <w:b/>
                <w:bCs/>
                <w:sz w:val="24"/>
              </w:rPr>
              <w:t>表</w:t>
            </w:r>
            <w:r>
              <w:rPr>
                <w:rFonts w:hint="eastAsia"/>
                <w:b/>
                <w:bCs/>
                <w:sz w:val="24"/>
              </w:rPr>
              <w:t>3-4</w:t>
            </w:r>
            <w:r>
              <w:rPr>
                <w:b/>
                <w:bCs/>
                <w:sz w:val="24"/>
              </w:rPr>
              <w:t xml:space="preserve">  项目</w:t>
            </w:r>
            <w:r>
              <w:rPr>
                <w:rFonts w:hint="eastAsia"/>
                <w:b/>
                <w:bCs/>
                <w:sz w:val="24"/>
              </w:rPr>
              <w:t>固体</w:t>
            </w:r>
            <w:r>
              <w:rPr>
                <w:rFonts w:hint="eastAsia"/>
                <w:b/>
                <w:bCs/>
                <w:sz w:val="24"/>
                <w:highlight w:val="none"/>
              </w:rPr>
              <w:t>废物</w:t>
            </w:r>
            <w:r>
              <w:rPr>
                <w:rFonts w:hint="eastAsia"/>
                <w:b/>
                <w:bCs/>
                <w:sz w:val="24"/>
              </w:rPr>
              <w:t>治理情况一览表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877"/>
              <w:gridCol w:w="1443"/>
              <w:gridCol w:w="1636"/>
              <w:gridCol w:w="1032"/>
              <w:gridCol w:w="2238"/>
            </w:tblGrid>
            <w:tr w14:paraId="1013A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164" w:type="pct"/>
                  <w:gridSpan w:val="2"/>
                  <w:tcBorders>
                    <w:bottom w:val="single" w:color="auto" w:sz="12" w:space="0"/>
                  </w:tcBorders>
                  <w:vAlign w:val="center"/>
                </w:tcPr>
                <w:p w14:paraId="45597206">
                  <w:pPr>
                    <w:jc w:val="center"/>
                    <w:textAlignment w:val="baseline"/>
                    <w:rPr>
                      <w:b/>
                      <w:bCs/>
                      <w:sz w:val="18"/>
                    </w:rPr>
                  </w:pPr>
                  <w:r>
                    <w:rPr>
                      <w:rFonts w:hint="eastAsia"/>
                      <w:b/>
                      <w:bCs/>
                      <w:sz w:val="18"/>
                    </w:rPr>
                    <w:t>固废名称</w:t>
                  </w:r>
                </w:p>
              </w:tc>
              <w:tc>
                <w:tcPr>
                  <w:tcW w:w="871" w:type="pct"/>
                  <w:tcBorders>
                    <w:bottom w:val="single" w:color="auto" w:sz="12" w:space="0"/>
                  </w:tcBorders>
                  <w:vAlign w:val="center"/>
                </w:tcPr>
                <w:p w14:paraId="2E77F0CA">
                  <w:pPr>
                    <w:jc w:val="center"/>
                    <w:textAlignment w:val="baseline"/>
                    <w:rPr>
                      <w:b/>
                      <w:bCs/>
                      <w:sz w:val="18"/>
                    </w:rPr>
                  </w:pPr>
                  <w:r>
                    <w:rPr>
                      <w:rFonts w:hint="eastAsia"/>
                      <w:b/>
                      <w:bCs/>
                      <w:sz w:val="18"/>
                    </w:rPr>
                    <w:t>来源</w:t>
                  </w:r>
                </w:p>
              </w:tc>
              <w:tc>
                <w:tcPr>
                  <w:tcW w:w="988" w:type="pct"/>
                  <w:tcBorders>
                    <w:bottom w:val="single" w:color="auto" w:sz="12" w:space="0"/>
                  </w:tcBorders>
                  <w:vAlign w:val="center"/>
                </w:tcPr>
                <w:p w14:paraId="53F4238F">
                  <w:pPr>
                    <w:jc w:val="center"/>
                    <w:textAlignment w:val="baseline"/>
                    <w:rPr>
                      <w:rFonts w:hint="default" w:eastAsia="宋体"/>
                      <w:b/>
                      <w:bCs/>
                      <w:sz w:val="18"/>
                      <w:lang w:val="en-US" w:eastAsia="zh-CN"/>
                    </w:rPr>
                  </w:pPr>
                  <w:r>
                    <w:rPr>
                      <w:rFonts w:hint="eastAsia"/>
                      <w:b/>
                      <w:bCs/>
                      <w:sz w:val="18"/>
                      <w:lang w:val="en-US" w:eastAsia="zh-CN"/>
                    </w:rPr>
                    <w:t>固废代码</w:t>
                  </w:r>
                </w:p>
              </w:tc>
              <w:tc>
                <w:tcPr>
                  <w:tcW w:w="623" w:type="pct"/>
                  <w:tcBorders>
                    <w:bottom w:val="single" w:color="auto" w:sz="12" w:space="0"/>
                  </w:tcBorders>
                  <w:vAlign w:val="center"/>
                </w:tcPr>
                <w:p w14:paraId="11A1A1C0">
                  <w:pPr>
                    <w:jc w:val="center"/>
                    <w:textAlignment w:val="baseline"/>
                    <w:rPr>
                      <w:rFonts w:hint="eastAsia"/>
                      <w:b/>
                      <w:bCs/>
                      <w:sz w:val="18"/>
                    </w:rPr>
                  </w:pPr>
                  <w:r>
                    <w:rPr>
                      <w:rFonts w:hint="eastAsia"/>
                      <w:b/>
                      <w:bCs/>
                      <w:sz w:val="18"/>
                    </w:rPr>
                    <w:t>产生量</w:t>
                  </w:r>
                </w:p>
              </w:tc>
              <w:tc>
                <w:tcPr>
                  <w:tcW w:w="1352" w:type="pct"/>
                  <w:tcBorders>
                    <w:bottom w:val="single" w:color="auto" w:sz="12" w:space="0"/>
                  </w:tcBorders>
                  <w:vAlign w:val="center"/>
                </w:tcPr>
                <w:p w14:paraId="4B5B4CB3">
                  <w:pPr>
                    <w:jc w:val="center"/>
                    <w:textAlignment w:val="baseline"/>
                    <w:rPr>
                      <w:b/>
                      <w:bCs/>
                      <w:sz w:val="18"/>
                    </w:rPr>
                  </w:pPr>
                  <w:r>
                    <w:rPr>
                      <w:rFonts w:hint="eastAsia"/>
                      <w:b/>
                      <w:bCs/>
                      <w:sz w:val="18"/>
                    </w:rPr>
                    <w:t>处理处置方式</w:t>
                  </w:r>
                </w:p>
              </w:tc>
            </w:tr>
            <w:tr w14:paraId="295AEC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164" w:type="pct"/>
                  <w:gridSpan w:val="2"/>
                  <w:tcBorders>
                    <w:top w:val="single" w:color="auto" w:sz="12" w:space="0"/>
                    <w:left w:val="single" w:color="auto" w:sz="12" w:space="0"/>
                    <w:bottom w:val="single" w:color="auto" w:sz="4" w:space="0"/>
                    <w:right w:val="single" w:color="auto" w:sz="4" w:space="0"/>
                  </w:tcBorders>
                  <w:vAlign w:val="center"/>
                </w:tcPr>
                <w:p w14:paraId="5217101C">
                  <w:pPr>
                    <w:pStyle w:val="85"/>
                    <w:bidi w:val="0"/>
                    <w:ind w:firstLine="0" w:firstLineChars="0"/>
                    <w:rPr>
                      <w:rFonts w:hint="default" w:ascii="Times New Roman" w:hAnsi="Times New Roman" w:eastAsia="宋体" w:cs="Times New Roman"/>
                      <w:sz w:val="18"/>
                      <w:lang w:val="en-US" w:eastAsia="zh-CN"/>
                    </w:rPr>
                  </w:pPr>
                  <w:r>
                    <w:rPr>
                      <w:rFonts w:hint="eastAsia"/>
                      <w:color w:val="auto"/>
                      <w:highlight w:val="none"/>
                    </w:rPr>
                    <w:t>生活垃圾</w:t>
                  </w:r>
                </w:p>
              </w:tc>
              <w:tc>
                <w:tcPr>
                  <w:tcW w:w="871" w:type="pct"/>
                  <w:tcBorders>
                    <w:top w:val="single" w:color="auto" w:sz="12" w:space="0"/>
                    <w:left w:val="single" w:color="auto" w:sz="4" w:space="0"/>
                    <w:bottom w:val="single" w:color="auto" w:sz="4" w:space="0"/>
                    <w:right w:val="single" w:color="auto" w:sz="4" w:space="0"/>
                  </w:tcBorders>
                  <w:vAlign w:val="center"/>
                </w:tcPr>
                <w:p w14:paraId="17FE9938">
                  <w:pPr>
                    <w:jc w:val="center"/>
                    <w:textAlignment w:val="baseline"/>
                    <w:rPr>
                      <w:rFonts w:hint="default" w:ascii="Times New Roman" w:hAnsi="Times New Roman" w:eastAsia="宋体" w:cs="Times New Roman"/>
                      <w:sz w:val="18"/>
                      <w:lang w:val="en-US" w:eastAsia="zh-CN"/>
                    </w:rPr>
                  </w:pPr>
                  <w:r>
                    <w:rPr>
                      <w:rFonts w:hint="default" w:ascii="Times New Roman" w:hAnsi="Times New Roman" w:cs="Times New Roman"/>
                      <w:sz w:val="18"/>
                      <w:lang w:val="en-US" w:eastAsia="zh-CN"/>
                    </w:rPr>
                    <w:t>办公、生活</w:t>
                  </w:r>
                </w:p>
              </w:tc>
              <w:tc>
                <w:tcPr>
                  <w:tcW w:w="988" w:type="pct"/>
                  <w:tcBorders>
                    <w:top w:val="single" w:color="auto" w:sz="12" w:space="0"/>
                    <w:left w:val="single" w:color="auto" w:sz="4" w:space="0"/>
                    <w:bottom w:val="single" w:color="auto" w:sz="4" w:space="0"/>
                    <w:right w:val="single" w:color="auto" w:sz="4" w:space="0"/>
                  </w:tcBorders>
                  <w:vAlign w:val="center"/>
                </w:tcPr>
                <w:p w14:paraId="4B7AA263">
                  <w:pPr>
                    <w:pStyle w:val="16"/>
                    <w:keepNext w:val="0"/>
                    <w:keepLines w:val="0"/>
                    <w:pageBreakBefore w:val="0"/>
                    <w:widowControl w:val="0"/>
                    <w:kinsoku/>
                    <w:wordWrap/>
                    <w:overflowPunct/>
                    <w:topLinePunct w:val="0"/>
                    <w:autoSpaceDE/>
                    <w:autoSpaceDN/>
                    <w:bidi w:val="0"/>
                    <w:spacing w:before="0" w:after="0" w:line="240" w:lineRule="auto"/>
                    <w:ind w:right="0" w:rightChars="0" w:firstLine="0" w:firstLineChars="0"/>
                    <w:jc w:val="center"/>
                    <w:textAlignment w:val="auto"/>
                    <w:rPr>
                      <w:rFonts w:hint="eastAsia" w:ascii="Times New Roman" w:hAnsi="Times New Roman" w:eastAsia="宋体" w:cs="Times New Roman"/>
                      <w:sz w:val="18"/>
                      <w:lang w:val="en-US" w:eastAsia="zh-CN"/>
                    </w:rPr>
                  </w:pPr>
                  <w:r>
                    <w:rPr>
                      <w:rFonts w:hint="eastAsia" w:ascii="Times New Roman" w:hAnsi="Times New Roman" w:eastAsia="宋体" w:cs="Times New Roman"/>
                      <w:sz w:val="18"/>
                      <w:szCs w:val="18"/>
                      <w:lang w:val="en-US" w:eastAsia="zh-CN"/>
                    </w:rPr>
                    <w:t>/</w:t>
                  </w:r>
                </w:p>
              </w:tc>
              <w:tc>
                <w:tcPr>
                  <w:tcW w:w="623" w:type="pct"/>
                  <w:tcBorders>
                    <w:top w:val="single" w:color="auto" w:sz="12" w:space="0"/>
                    <w:left w:val="single" w:color="auto" w:sz="4" w:space="0"/>
                    <w:bottom w:val="single" w:color="auto" w:sz="4" w:space="0"/>
                    <w:right w:val="single" w:color="auto" w:sz="4" w:space="0"/>
                  </w:tcBorders>
                  <w:vAlign w:val="center"/>
                </w:tcPr>
                <w:p w14:paraId="50452076">
                  <w:pPr>
                    <w:jc w:val="center"/>
                    <w:textAlignment w:val="baseline"/>
                    <w:rPr>
                      <w:rFonts w:hint="default" w:ascii="Times New Roman" w:hAnsi="Times New Roman" w:cs="Times New Roman"/>
                      <w:sz w:val="18"/>
                      <w:lang w:val="en-US" w:eastAsia="zh-CN"/>
                    </w:rPr>
                  </w:pPr>
                  <w:r>
                    <w:rPr>
                      <w:rFonts w:hint="eastAsia" w:cs="Times New Roman"/>
                      <w:sz w:val="18"/>
                      <w:lang w:val="en-US" w:eastAsia="zh-CN"/>
                    </w:rPr>
                    <w:t>57.35</w:t>
                  </w:r>
                  <w:r>
                    <w:rPr>
                      <w:rFonts w:hint="default" w:ascii="Times New Roman" w:hAnsi="Times New Roman" w:cs="Times New Roman"/>
                      <w:sz w:val="18"/>
                    </w:rPr>
                    <w:t>t/a</w:t>
                  </w:r>
                </w:p>
              </w:tc>
              <w:tc>
                <w:tcPr>
                  <w:tcW w:w="1352" w:type="pct"/>
                  <w:tcBorders>
                    <w:top w:val="single" w:color="auto" w:sz="12" w:space="0"/>
                    <w:left w:val="single" w:color="auto" w:sz="4" w:space="0"/>
                    <w:bottom w:val="single" w:color="auto" w:sz="4" w:space="0"/>
                    <w:right w:val="single" w:color="auto" w:sz="12" w:space="0"/>
                  </w:tcBorders>
                  <w:vAlign w:val="center"/>
                </w:tcPr>
                <w:p w14:paraId="5806AA69">
                  <w:pPr>
                    <w:jc w:val="center"/>
                    <w:textAlignment w:val="baseline"/>
                    <w:rPr>
                      <w:rFonts w:hint="default" w:ascii="Times New Roman" w:hAnsi="Times New Roman" w:eastAsia="宋体" w:cs="Times New Roman"/>
                      <w:sz w:val="18"/>
                      <w:lang w:val="en-US" w:eastAsia="zh-CN"/>
                    </w:rPr>
                  </w:pPr>
                  <w:r>
                    <w:rPr>
                      <w:rFonts w:hint="eastAsia" w:ascii="Times New Roman" w:hAnsi="Times New Roman" w:cs="Times New Roman"/>
                      <w:sz w:val="18"/>
                      <w:lang w:val="en-US" w:eastAsia="zh-CN"/>
                    </w:rPr>
                    <w:t>定期交由环卫部门清运处置</w:t>
                  </w:r>
                </w:p>
              </w:tc>
            </w:tr>
            <w:tr w14:paraId="06CD95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164" w:type="pct"/>
                  <w:gridSpan w:val="2"/>
                  <w:tcBorders>
                    <w:top w:val="single" w:color="auto" w:sz="4" w:space="0"/>
                    <w:left w:val="single" w:color="auto" w:sz="12" w:space="0"/>
                    <w:bottom w:val="single" w:color="auto" w:sz="4" w:space="0"/>
                    <w:right w:val="single" w:color="auto" w:sz="4" w:space="0"/>
                  </w:tcBorders>
                  <w:vAlign w:val="center"/>
                </w:tcPr>
                <w:p w14:paraId="642A4799">
                  <w:pPr>
                    <w:pStyle w:val="85"/>
                    <w:spacing w:before="24" w:after="24"/>
                    <w:ind w:firstLine="0" w:firstLineChars="0"/>
                    <w:rPr>
                      <w:rFonts w:hint="default" w:ascii="Times New Roman" w:hAnsi="Times New Roman" w:eastAsia="宋体" w:cs="Times New Roman"/>
                      <w:sz w:val="18"/>
                      <w:lang w:val="en-US" w:eastAsia="zh-CN"/>
                    </w:rPr>
                  </w:pPr>
                  <w:r>
                    <w:rPr>
                      <w:rFonts w:hint="eastAsia" w:eastAsia="宋体" w:cs="Times New Roman"/>
                      <w:highlight w:val="none"/>
                      <w:lang w:val="en-US" w:eastAsia="zh-CN"/>
                    </w:rPr>
                    <w:t>不合格品</w:t>
                  </w:r>
                </w:p>
              </w:tc>
              <w:tc>
                <w:tcPr>
                  <w:tcW w:w="871" w:type="pct"/>
                  <w:tcBorders>
                    <w:top w:val="single" w:color="auto" w:sz="4" w:space="0"/>
                    <w:left w:val="single" w:color="auto" w:sz="4" w:space="0"/>
                    <w:bottom w:val="single" w:color="auto" w:sz="4" w:space="0"/>
                    <w:right w:val="single" w:color="auto" w:sz="4" w:space="0"/>
                  </w:tcBorders>
                  <w:vAlign w:val="center"/>
                </w:tcPr>
                <w:p w14:paraId="4C0D565E">
                  <w:pPr>
                    <w:pStyle w:val="16"/>
                    <w:keepNext w:val="0"/>
                    <w:keepLines w:val="0"/>
                    <w:pageBreakBefore w:val="0"/>
                    <w:widowControl w:val="0"/>
                    <w:kinsoku/>
                    <w:wordWrap/>
                    <w:overflowPunct/>
                    <w:topLinePunct w:val="0"/>
                    <w:autoSpaceDE/>
                    <w:autoSpaceDN/>
                    <w:bidi w:val="0"/>
                    <w:spacing w:before="0" w:after="0" w:line="240" w:lineRule="auto"/>
                    <w:ind w:right="0" w:rightChars="0" w:firstLine="0" w:firstLineChars="0"/>
                    <w:jc w:val="center"/>
                    <w:textAlignment w:val="auto"/>
                    <w:rPr>
                      <w:rFonts w:hint="default" w:ascii="Times New Roman" w:hAnsi="Times New Roman" w:cs="Times New Roman"/>
                      <w:sz w:val="18"/>
                      <w:lang w:val="en-US" w:eastAsia="zh-CN"/>
                    </w:rPr>
                  </w:pPr>
                  <w:r>
                    <w:rPr>
                      <w:rFonts w:hint="eastAsia" w:ascii="Times New Roman" w:hAnsi="Times New Roman" w:eastAsia="宋体" w:cs="Times New Roman"/>
                      <w:sz w:val="18"/>
                      <w:szCs w:val="18"/>
                      <w:lang w:val="en-US" w:eastAsia="zh-CN"/>
                    </w:rPr>
                    <w:t>原料使用</w:t>
                  </w:r>
                </w:p>
              </w:tc>
              <w:tc>
                <w:tcPr>
                  <w:tcW w:w="1636" w:type="dxa"/>
                  <w:tcBorders>
                    <w:top w:val="single" w:color="auto" w:sz="4" w:space="0"/>
                    <w:left w:val="single" w:color="auto" w:sz="4" w:space="0"/>
                    <w:bottom w:val="single" w:color="auto" w:sz="4" w:space="0"/>
                    <w:right w:val="single" w:color="auto" w:sz="4" w:space="0"/>
                  </w:tcBorders>
                  <w:vAlign w:val="center"/>
                </w:tcPr>
                <w:p w14:paraId="3053711D">
                  <w:pPr>
                    <w:pStyle w:val="85"/>
                    <w:bidi w:val="0"/>
                    <w:rPr>
                      <w:rFonts w:hint="default"/>
                      <w:highlight w:val="none"/>
                      <w:lang w:val="en-US" w:eastAsia="zh-CN"/>
                    </w:rPr>
                  </w:pPr>
                  <w:r>
                    <w:rPr>
                      <w:rFonts w:hint="default"/>
                      <w:highlight w:val="none"/>
                      <w:lang w:val="en-US" w:eastAsia="zh-CN"/>
                    </w:rPr>
                    <w:t>SW59</w:t>
                  </w:r>
                </w:p>
                <w:p w14:paraId="1CF8F24F">
                  <w:pPr>
                    <w:pStyle w:val="85"/>
                    <w:bidi w:val="0"/>
                    <w:ind w:firstLine="0" w:firstLineChars="0"/>
                    <w:rPr>
                      <w:rFonts w:hint="default" w:ascii="Times New Roman" w:hAnsi="Times New Roman" w:eastAsia="宋体" w:cs="Times New Roman"/>
                      <w:bCs/>
                      <w:color w:val="auto"/>
                      <w:spacing w:val="0"/>
                      <w:sz w:val="18"/>
                      <w:szCs w:val="18"/>
                      <w:vertAlign w:val="baseline"/>
                      <w:lang w:val="en-US" w:eastAsia="zh-CN"/>
                    </w:rPr>
                  </w:pPr>
                  <w:r>
                    <w:rPr>
                      <w:rFonts w:hint="default"/>
                      <w:highlight w:val="none"/>
                      <w:lang w:val="en-US" w:eastAsia="zh-CN"/>
                    </w:rPr>
                    <w:t>900-099-S59</w:t>
                  </w:r>
                </w:p>
              </w:tc>
              <w:tc>
                <w:tcPr>
                  <w:tcW w:w="623" w:type="pct"/>
                  <w:tcBorders>
                    <w:top w:val="single" w:color="auto" w:sz="4" w:space="0"/>
                    <w:left w:val="single" w:color="auto" w:sz="4" w:space="0"/>
                    <w:bottom w:val="single" w:color="auto" w:sz="4" w:space="0"/>
                    <w:right w:val="single" w:color="auto" w:sz="4" w:space="0"/>
                  </w:tcBorders>
                  <w:vAlign w:val="center"/>
                </w:tcPr>
                <w:p w14:paraId="3F778E4B">
                  <w:pPr>
                    <w:jc w:val="center"/>
                    <w:textAlignment w:val="baseline"/>
                    <w:rPr>
                      <w:rFonts w:hint="default" w:ascii="Times New Roman" w:hAnsi="Times New Roman" w:cs="Times New Roman"/>
                      <w:sz w:val="18"/>
                      <w:lang w:val="en-US" w:eastAsia="zh-CN"/>
                    </w:rPr>
                  </w:pPr>
                  <w:r>
                    <w:rPr>
                      <w:rFonts w:hint="eastAsia" w:cs="Times New Roman"/>
                      <w:sz w:val="18"/>
                      <w:lang w:val="en-US" w:eastAsia="zh-CN"/>
                    </w:rPr>
                    <w:t>200</w:t>
                  </w:r>
                  <w:r>
                    <w:rPr>
                      <w:rFonts w:hint="default" w:ascii="Times New Roman" w:hAnsi="Times New Roman" w:cs="Times New Roman"/>
                      <w:sz w:val="18"/>
                      <w:lang w:val="en-US" w:eastAsia="zh-CN"/>
                    </w:rPr>
                    <w:t>t/a</w:t>
                  </w:r>
                </w:p>
              </w:tc>
              <w:tc>
                <w:tcPr>
                  <w:tcW w:w="1352" w:type="pct"/>
                  <w:vMerge w:val="restart"/>
                  <w:tcBorders>
                    <w:top w:val="single" w:color="auto" w:sz="4" w:space="0"/>
                    <w:left w:val="single" w:color="auto" w:sz="4" w:space="0"/>
                    <w:right w:val="single" w:color="auto" w:sz="12" w:space="0"/>
                  </w:tcBorders>
                  <w:vAlign w:val="center"/>
                </w:tcPr>
                <w:p w14:paraId="59BF073C">
                  <w:pPr>
                    <w:jc w:val="center"/>
                    <w:textAlignment w:val="baseline"/>
                    <w:rPr>
                      <w:rFonts w:hint="default" w:ascii="Times New Roman" w:hAnsi="Times New Roman" w:cs="Times New Roman"/>
                      <w:sz w:val="18"/>
                      <w:lang w:val="en-US" w:eastAsia="zh-CN"/>
                    </w:rPr>
                  </w:pPr>
                  <w:r>
                    <w:rPr>
                      <w:rFonts w:hint="eastAsia" w:cs="Times New Roman"/>
                      <w:sz w:val="18"/>
                      <w:lang w:val="en-US" w:eastAsia="zh-CN"/>
                    </w:rPr>
                    <w:t>回用于生产</w:t>
                  </w:r>
                </w:p>
              </w:tc>
            </w:tr>
            <w:tr w14:paraId="79C38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164" w:type="pct"/>
                  <w:gridSpan w:val="2"/>
                  <w:tcBorders>
                    <w:top w:val="single" w:color="auto" w:sz="4" w:space="0"/>
                    <w:left w:val="single" w:color="auto" w:sz="12" w:space="0"/>
                    <w:bottom w:val="single" w:color="auto" w:sz="4" w:space="0"/>
                    <w:right w:val="single" w:color="auto" w:sz="4" w:space="0"/>
                  </w:tcBorders>
                  <w:vAlign w:val="center"/>
                </w:tcPr>
                <w:p w14:paraId="0A939A47">
                  <w:pPr>
                    <w:pStyle w:val="85"/>
                    <w:spacing w:before="24" w:after="24"/>
                    <w:ind w:firstLine="0" w:firstLineChars="0"/>
                    <w:rPr>
                      <w:rFonts w:hint="default" w:ascii="Times New Roman" w:hAnsi="Times New Roman" w:eastAsia="宋体" w:cs="Times New Roman"/>
                      <w:sz w:val="18"/>
                      <w:lang w:val="en-US" w:eastAsia="zh-CN"/>
                    </w:rPr>
                  </w:pPr>
                  <w:r>
                    <w:rPr>
                      <w:rFonts w:hint="eastAsia" w:eastAsia="宋体" w:cs="Times New Roman"/>
                      <w:highlight w:val="none"/>
                      <w:lang w:val="en-US" w:eastAsia="zh-CN"/>
                    </w:rPr>
                    <w:t>沉渣</w:t>
                  </w:r>
                </w:p>
              </w:tc>
              <w:tc>
                <w:tcPr>
                  <w:tcW w:w="871" w:type="pct"/>
                  <w:tcBorders>
                    <w:top w:val="single" w:color="auto" w:sz="4" w:space="0"/>
                    <w:left w:val="single" w:color="auto" w:sz="4" w:space="0"/>
                    <w:bottom w:val="single" w:color="auto" w:sz="4" w:space="0"/>
                    <w:right w:val="single" w:color="auto" w:sz="4" w:space="0"/>
                  </w:tcBorders>
                  <w:vAlign w:val="center"/>
                </w:tcPr>
                <w:p w14:paraId="6CFFD8B7">
                  <w:pPr>
                    <w:pStyle w:val="16"/>
                    <w:keepNext w:val="0"/>
                    <w:keepLines w:val="0"/>
                    <w:pageBreakBefore w:val="0"/>
                    <w:widowControl w:val="0"/>
                    <w:kinsoku/>
                    <w:wordWrap/>
                    <w:overflowPunct/>
                    <w:topLinePunct w:val="0"/>
                    <w:autoSpaceDE/>
                    <w:autoSpaceDN/>
                    <w:bidi w:val="0"/>
                    <w:spacing w:before="0" w:after="0" w:line="240" w:lineRule="auto"/>
                    <w:ind w:right="0" w:rightChars="0" w:firstLine="0" w:firstLineChars="0"/>
                    <w:jc w:val="center"/>
                    <w:textAlignment w:val="auto"/>
                    <w:rPr>
                      <w:rFonts w:hint="default" w:ascii="Times New Roman" w:hAnsi="Times New Roman" w:cs="Times New Roman"/>
                      <w:sz w:val="18"/>
                      <w:lang w:val="en-US" w:eastAsia="zh-CN"/>
                    </w:rPr>
                  </w:pPr>
                  <w:r>
                    <w:rPr>
                      <w:rFonts w:hint="eastAsia" w:ascii="Times New Roman" w:hAnsi="Times New Roman" w:eastAsia="宋体" w:cs="Times New Roman"/>
                      <w:sz w:val="18"/>
                      <w:szCs w:val="18"/>
                      <w:lang w:val="en-US" w:eastAsia="zh-CN"/>
                    </w:rPr>
                    <w:t>产品检验</w:t>
                  </w:r>
                </w:p>
              </w:tc>
              <w:tc>
                <w:tcPr>
                  <w:tcW w:w="1636" w:type="dxa"/>
                  <w:tcBorders>
                    <w:top w:val="single" w:color="auto" w:sz="4" w:space="0"/>
                    <w:left w:val="single" w:color="auto" w:sz="4" w:space="0"/>
                    <w:bottom w:val="single" w:color="auto" w:sz="4" w:space="0"/>
                    <w:right w:val="single" w:color="auto" w:sz="4" w:space="0"/>
                  </w:tcBorders>
                  <w:vAlign w:val="center"/>
                </w:tcPr>
                <w:p w14:paraId="0DA482C5">
                  <w:pPr>
                    <w:pStyle w:val="85"/>
                    <w:bidi w:val="0"/>
                    <w:rPr>
                      <w:rFonts w:hint="default"/>
                      <w:highlight w:val="none"/>
                      <w:lang w:val="en-US" w:eastAsia="zh-CN"/>
                    </w:rPr>
                  </w:pPr>
                  <w:r>
                    <w:rPr>
                      <w:rFonts w:hint="default"/>
                      <w:highlight w:val="none"/>
                      <w:lang w:val="en-US" w:eastAsia="zh-CN"/>
                    </w:rPr>
                    <w:t>SW59</w:t>
                  </w:r>
                </w:p>
                <w:p w14:paraId="4B9D4F3D">
                  <w:pPr>
                    <w:pStyle w:val="85"/>
                    <w:bidi w:val="0"/>
                    <w:ind w:firstLine="0" w:firstLineChars="0"/>
                    <w:rPr>
                      <w:rFonts w:hint="default" w:ascii="Times New Roman" w:hAnsi="Times New Roman" w:cs="Times New Roman"/>
                      <w:bCs/>
                      <w:color w:val="auto"/>
                      <w:spacing w:val="0"/>
                      <w:sz w:val="18"/>
                      <w:szCs w:val="18"/>
                      <w:vertAlign w:val="baseline"/>
                      <w:lang w:val="en-US" w:eastAsia="zh-CN"/>
                    </w:rPr>
                  </w:pPr>
                  <w:r>
                    <w:rPr>
                      <w:rFonts w:hint="default"/>
                      <w:highlight w:val="none"/>
                      <w:lang w:val="en-US" w:eastAsia="zh-CN"/>
                    </w:rPr>
                    <w:t>900-099-S59</w:t>
                  </w:r>
                </w:p>
              </w:tc>
              <w:tc>
                <w:tcPr>
                  <w:tcW w:w="623" w:type="pct"/>
                  <w:tcBorders>
                    <w:top w:val="single" w:color="auto" w:sz="4" w:space="0"/>
                    <w:left w:val="single" w:color="auto" w:sz="4" w:space="0"/>
                    <w:bottom w:val="single" w:color="auto" w:sz="4" w:space="0"/>
                    <w:right w:val="single" w:color="auto" w:sz="4" w:space="0"/>
                  </w:tcBorders>
                  <w:vAlign w:val="center"/>
                </w:tcPr>
                <w:p w14:paraId="75220B71">
                  <w:pPr>
                    <w:jc w:val="center"/>
                    <w:textAlignment w:val="baseline"/>
                    <w:rPr>
                      <w:rFonts w:hint="default" w:ascii="Times New Roman" w:hAnsi="Times New Roman" w:cs="Times New Roman"/>
                      <w:sz w:val="18"/>
                      <w:lang w:val="en-US" w:eastAsia="zh-CN"/>
                    </w:rPr>
                  </w:pPr>
                  <w:r>
                    <w:rPr>
                      <w:rFonts w:hint="eastAsia" w:cs="Times New Roman"/>
                      <w:sz w:val="18"/>
                      <w:lang w:val="en-US" w:eastAsia="zh-CN"/>
                    </w:rPr>
                    <w:t>1.273t</w:t>
                  </w:r>
                  <w:r>
                    <w:rPr>
                      <w:rFonts w:hint="eastAsia" w:ascii="Times New Roman" w:hAnsi="Times New Roman" w:cs="Times New Roman"/>
                      <w:sz w:val="18"/>
                      <w:lang w:val="en-US" w:eastAsia="zh-CN"/>
                    </w:rPr>
                    <w:t>/a</w:t>
                  </w:r>
                </w:p>
              </w:tc>
              <w:tc>
                <w:tcPr>
                  <w:tcW w:w="1352" w:type="pct"/>
                  <w:vMerge w:val="continue"/>
                  <w:tcBorders>
                    <w:left w:val="single" w:color="auto" w:sz="4" w:space="0"/>
                    <w:right w:val="single" w:color="auto" w:sz="12" w:space="0"/>
                  </w:tcBorders>
                  <w:vAlign w:val="center"/>
                </w:tcPr>
                <w:p w14:paraId="7AA56A9F">
                  <w:pPr>
                    <w:jc w:val="center"/>
                    <w:textAlignment w:val="baseline"/>
                    <w:rPr>
                      <w:rFonts w:hint="default" w:ascii="Times New Roman" w:hAnsi="Times New Roman" w:cs="Times New Roman"/>
                      <w:sz w:val="18"/>
                      <w:lang w:val="en-US" w:eastAsia="zh-CN"/>
                    </w:rPr>
                  </w:pPr>
                </w:p>
              </w:tc>
            </w:tr>
            <w:tr w14:paraId="43BE9E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164" w:type="pct"/>
                  <w:gridSpan w:val="2"/>
                  <w:tcBorders>
                    <w:top w:val="single" w:color="auto" w:sz="4" w:space="0"/>
                    <w:left w:val="single" w:color="auto" w:sz="12" w:space="0"/>
                    <w:bottom w:val="single" w:color="auto" w:sz="4" w:space="0"/>
                    <w:right w:val="single" w:color="auto" w:sz="4" w:space="0"/>
                  </w:tcBorders>
                  <w:vAlign w:val="center"/>
                </w:tcPr>
                <w:p w14:paraId="34BE2808">
                  <w:pPr>
                    <w:pStyle w:val="85"/>
                    <w:spacing w:before="24" w:after="24"/>
                    <w:ind w:firstLine="0" w:firstLineChars="0"/>
                    <w:rPr>
                      <w:rFonts w:hint="default" w:ascii="Times New Roman" w:hAnsi="Times New Roman" w:eastAsia="宋体" w:cs="Times New Roman"/>
                      <w:sz w:val="18"/>
                      <w:lang w:val="en-US" w:eastAsia="zh-CN"/>
                    </w:rPr>
                  </w:pPr>
                  <w:r>
                    <w:rPr>
                      <w:rFonts w:hint="eastAsia"/>
                      <w:highlight w:val="none"/>
                      <w:lang w:val="en-US" w:eastAsia="zh-CN"/>
                    </w:rPr>
                    <w:t>除尘器收尘</w:t>
                  </w:r>
                </w:p>
              </w:tc>
              <w:tc>
                <w:tcPr>
                  <w:tcW w:w="871" w:type="pct"/>
                  <w:tcBorders>
                    <w:top w:val="single" w:color="auto" w:sz="4" w:space="0"/>
                    <w:left w:val="single" w:color="auto" w:sz="4" w:space="0"/>
                    <w:bottom w:val="single" w:color="auto" w:sz="4" w:space="0"/>
                    <w:right w:val="single" w:color="auto" w:sz="4" w:space="0"/>
                  </w:tcBorders>
                  <w:vAlign w:val="center"/>
                </w:tcPr>
                <w:p w14:paraId="3C1AF3D6">
                  <w:pPr>
                    <w:jc w:val="center"/>
                    <w:textAlignment w:val="baseline"/>
                    <w:rPr>
                      <w:rFonts w:hint="default" w:cs="Times New Roman"/>
                      <w:sz w:val="18"/>
                      <w:lang w:val="en-US" w:eastAsia="zh-CN"/>
                    </w:rPr>
                  </w:pPr>
                  <w:r>
                    <w:rPr>
                      <w:rFonts w:hint="eastAsia" w:ascii="Times New Roman" w:hAnsi="Times New Roman" w:eastAsia="宋体" w:cs="Times New Roman"/>
                      <w:sz w:val="18"/>
                      <w:szCs w:val="18"/>
                      <w:lang w:val="en-US" w:eastAsia="zh-CN"/>
                    </w:rPr>
                    <w:t>原料使用</w:t>
                  </w:r>
                </w:p>
              </w:tc>
              <w:tc>
                <w:tcPr>
                  <w:tcW w:w="1636" w:type="dxa"/>
                  <w:tcBorders>
                    <w:top w:val="single" w:color="auto" w:sz="4" w:space="0"/>
                    <w:left w:val="single" w:color="auto" w:sz="4" w:space="0"/>
                    <w:bottom w:val="single" w:color="auto" w:sz="4" w:space="0"/>
                    <w:right w:val="single" w:color="auto" w:sz="4" w:space="0"/>
                  </w:tcBorders>
                  <w:vAlign w:val="center"/>
                </w:tcPr>
                <w:p w14:paraId="2A3E5707">
                  <w:pPr>
                    <w:pStyle w:val="85"/>
                    <w:bidi w:val="0"/>
                    <w:rPr>
                      <w:rFonts w:hint="default"/>
                      <w:highlight w:val="none"/>
                      <w:lang w:val="en-US" w:eastAsia="zh-CN"/>
                    </w:rPr>
                  </w:pPr>
                  <w:r>
                    <w:rPr>
                      <w:rFonts w:hint="default"/>
                      <w:highlight w:val="none"/>
                      <w:lang w:val="en-US" w:eastAsia="zh-CN"/>
                    </w:rPr>
                    <w:t>SW59</w:t>
                  </w:r>
                </w:p>
                <w:p w14:paraId="4FA9B899">
                  <w:pPr>
                    <w:pStyle w:val="85"/>
                    <w:bidi w:val="0"/>
                    <w:ind w:firstLine="0" w:firstLineChars="0"/>
                    <w:rPr>
                      <w:rFonts w:hint="default" w:ascii="Times New Roman" w:hAnsi="Times New Roman" w:cs="Times New Roman"/>
                      <w:bCs/>
                      <w:color w:val="auto"/>
                      <w:spacing w:val="0"/>
                      <w:sz w:val="18"/>
                      <w:szCs w:val="18"/>
                      <w:vertAlign w:val="baseline"/>
                      <w:lang w:val="en-US" w:eastAsia="zh-CN"/>
                    </w:rPr>
                  </w:pPr>
                  <w:r>
                    <w:rPr>
                      <w:rFonts w:hint="default"/>
                      <w:highlight w:val="none"/>
                      <w:lang w:val="en-US" w:eastAsia="zh-CN"/>
                    </w:rPr>
                    <w:t>900-099-S59</w:t>
                  </w:r>
                </w:p>
              </w:tc>
              <w:tc>
                <w:tcPr>
                  <w:tcW w:w="623" w:type="pct"/>
                  <w:tcBorders>
                    <w:top w:val="single" w:color="auto" w:sz="4" w:space="0"/>
                    <w:left w:val="single" w:color="auto" w:sz="4" w:space="0"/>
                    <w:bottom w:val="single" w:color="auto" w:sz="4" w:space="0"/>
                    <w:right w:val="single" w:color="auto" w:sz="4" w:space="0"/>
                  </w:tcBorders>
                  <w:vAlign w:val="center"/>
                </w:tcPr>
                <w:p w14:paraId="3AF8F72C">
                  <w:pPr>
                    <w:jc w:val="center"/>
                    <w:textAlignment w:val="baseline"/>
                    <w:rPr>
                      <w:rFonts w:hint="default" w:cs="Times New Roman"/>
                      <w:sz w:val="18"/>
                      <w:lang w:val="en-US" w:eastAsia="zh-CN"/>
                    </w:rPr>
                  </w:pPr>
                  <w:r>
                    <w:rPr>
                      <w:rFonts w:hint="eastAsia" w:cs="Times New Roman"/>
                      <w:sz w:val="18"/>
                      <w:lang w:val="en-US" w:eastAsia="zh-CN"/>
                    </w:rPr>
                    <w:t>52.131</w:t>
                  </w:r>
                  <w:r>
                    <w:rPr>
                      <w:rFonts w:hint="eastAsia" w:ascii="Times New Roman" w:hAnsi="Times New Roman" w:cs="Times New Roman"/>
                      <w:sz w:val="18"/>
                      <w:lang w:val="en-US" w:eastAsia="zh-CN"/>
                    </w:rPr>
                    <w:t>t/a</w:t>
                  </w:r>
                </w:p>
              </w:tc>
              <w:tc>
                <w:tcPr>
                  <w:tcW w:w="1352" w:type="pct"/>
                  <w:vMerge w:val="continue"/>
                  <w:tcBorders>
                    <w:left w:val="single" w:color="auto" w:sz="4" w:space="0"/>
                    <w:right w:val="single" w:color="auto" w:sz="12" w:space="0"/>
                  </w:tcBorders>
                  <w:vAlign w:val="center"/>
                </w:tcPr>
                <w:p w14:paraId="1B410135">
                  <w:pPr>
                    <w:jc w:val="center"/>
                    <w:textAlignment w:val="baseline"/>
                    <w:rPr>
                      <w:rFonts w:hint="default" w:ascii="Times New Roman" w:hAnsi="Times New Roman" w:cs="Times New Roman"/>
                      <w:sz w:val="18"/>
                      <w:lang w:val="en-US" w:eastAsia="zh-CN"/>
                    </w:rPr>
                  </w:pPr>
                </w:p>
              </w:tc>
            </w:tr>
            <w:tr w14:paraId="4B7ED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634" w:type="pct"/>
                  <w:vMerge w:val="restart"/>
                  <w:tcBorders>
                    <w:top w:val="single" w:color="auto" w:sz="4" w:space="0"/>
                    <w:left w:val="single" w:color="auto" w:sz="12" w:space="0"/>
                    <w:right w:val="single" w:color="auto" w:sz="4" w:space="0"/>
                  </w:tcBorders>
                  <w:vAlign w:val="center"/>
                </w:tcPr>
                <w:p w14:paraId="1A0749CE">
                  <w:pPr>
                    <w:pStyle w:val="66"/>
                    <w:keepNext w:val="0"/>
                    <w:keepLines w:val="0"/>
                    <w:pageBreakBefore w:val="0"/>
                    <w:widowControl w:val="0"/>
                    <w:tabs>
                      <w:tab w:val="left" w:pos="5450"/>
                    </w:tabs>
                    <w:kinsoku/>
                    <w:wordWrap/>
                    <w:overflowPunct/>
                    <w:topLinePunct w:val="0"/>
                    <w:autoSpaceDE/>
                    <w:autoSpaceDN/>
                    <w:bidi w:val="0"/>
                    <w:adjustRightInd w:val="0"/>
                    <w:snapToGrid w:val="0"/>
                    <w:spacing w:before="0" w:line="240" w:lineRule="auto"/>
                    <w:ind w:left="0" w:leftChars="0" w:right="0" w:rightChars="0" w:firstLine="0" w:firstLineChars="0"/>
                    <w:textAlignment w:val="auto"/>
                    <w:rPr>
                      <w:rFonts w:hint="default" w:ascii="Times New Roman" w:hAnsi="Times New Roman" w:cs="Times New Roman"/>
                      <w:sz w:val="18"/>
                      <w:lang w:val="en-US" w:eastAsia="zh-CN"/>
                    </w:rPr>
                  </w:pPr>
                  <w:r>
                    <w:rPr>
                      <w:rFonts w:hint="default" w:ascii="Times New Roman" w:hAnsi="Times New Roman" w:cs="Times New Roman"/>
                      <w:sz w:val="18"/>
                      <w:lang w:val="en-US" w:eastAsia="zh-CN"/>
                    </w:rPr>
                    <w:t>危险</w:t>
                  </w:r>
                  <w:r>
                    <w:rPr>
                      <w:rFonts w:hint="default" w:ascii="Times New Roman" w:hAnsi="Times New Roman" w:cs="Times New Roman"/>
                      <w:sz w:val="18"/>
                      <w:highlight w:val="none"/>
                      <w:lang w:val="en-US" w:eastAsia="zh-CN"/>
                    </w:rPr>
                    <w:t>废物</w:t>
                  </w:r>
                </w:p>
              </w:tc>
              <w:tc>
                <w:tcPr>
                  <w:tcW w:w="877" w:type="dxa"/>
                  <w:tcBorders>
                    <w:top w:val="single" w:color="auto" w:sz="4" w:space="0"/>
                    <w:left w:val="single" w:color="auto" w:sz="4" w:space="0"/>
                    <w:bottom w:val="single" w:color="auto" w:sz="4" w:space="0"/>
                    <w:right w:val="single" w:color="auto" w:sz="4" w:space="0"/>
                  </w:tcBorders>
                  <w:vAlign w:val="center"/>
                </w:tcPr>
                <w:p w14:paraId="68D3CF83">
                  <w:pPr>
                    <w:pStyle w:val="85"/>
                    <w:bidi w:val="0"/>
                    <w:ind w:firstLine="0" w:firstLineChars="0"/>
                    <w:rPr>
                      <w:rFonts w:hint="default" w:ascii="Times New Roman" w:hAnsi="Times New Roman" w:cs="Times New Roman"/>
                      <w:sz w:val="18"/>
                      <w:lang w:val="en-US" w:eastAsia="zh-CN"/>
                    </w:rPr>
                  </w:pPr>
                  <w:r>
                    <w:rPr>
                      <w:rFonts w:hint="eastAsia"/>
                      <w:color w:val="auto"/>
                      <w:highlight w:val="none"/>
                      <w:lang w:val="en-US" w:eastAsia="zh-CN"/>
                    </w:rPr>
                    <w:t>废润滑油</w:t>
                  </w:r>
                </w:p>
              </w:tc>
              <w:tc>
                <w:tcPr>
                  <w:tcW w:w="1443" w:type="dxa"/>
                  <w:tcBorders>
                    <w:top w:val="single" w:color="auto" w:sz="4" w:space="0"/>
                    <w:left w:val="single" w:color="auto" w:sz="4" w:space="0"/>
                    <w:bottom w:val="single" w:color="auto" w:sz="4" w:space="0"/>
                    <w:right w:val="single" w:color="auto" w:sz="4" w:space="0"/>
                  </w:tcBorders>
                  <w:vAlign w:val="center"/>
                </w:tcPr>
                <w:p w14:paraId="4B5C3D21">
                  <w:pPr>
                    <w:pStyle w:val="85"/>
                    <w:bidi w:val="0"/>
                    <w:ind w:firstLine="0" w:firstLineChars="0"/>
                    <w:rPr>
                      <w:rFonts w:hint="default" w:ascii="Times New Roman" w:hAnsi="Times New Roman" w:cs="Times New Roman"/>
                      <w:sz w:val="18"/>
                      <w:lang w:val="en-US" w:eastAsia="zh-CN"/>
                    </w:rPr>
                  </w:pPr>
                  <w:r>
                    <w:rPr>
                      <w:rFonts w:hint="eastAsia"/>
                      <w:color w:val="auto"/>
                      <w:highlight w:val="none"/>
                      <w:lang w:val="en-US" w:eastAsia="zh-CN"/>
                    </w:rPr>
                    <w:t>设备运维</w:t>
                  </w:r>
                </w:p>
              </w:tc>
              <w:tc>
                <w:tcPr>
                  <w:tcW w:w="1636" w:type="dxa"/>
                  <w:tcBorders>
                    <w:top w:val="single" w:color="auto" w:sz="4" w:space="0"/>
                    <w:left w:val="single" w:color="auto" w:sz="4" w:space="0"/>
                    <w:bottom w:val="single" w:color="auto" w:sz="4" w:space="0"/>
                    <w:right w:val="single" w:color="auto" w:sz="4" w:space="0"/>
                  </w:tcBorders>
                  <w:vAlign w:val="center"/>
                </w:tcPr>
                <w:p w14:paraId="26AD8B1E">
                  <w:pPr>
                    <w:pStyle w:val="85"/>
                    <w:bidi w:val="0"/>
                    <w:rPr>
                      <w:rFonts w:hint="eastAsia"/>
                      <w:highlight w:val="none"/>
                      <w:lang w:val="en-US" w:eastAsia="zh-CN"/>
                    </w:rPr>
                  </w:pPr>
                  <w:r>
                    <w:rPr>
                      <w:rFonts w:hint="eastAsia"/>
                      <w:highlight w:val="none"/>
                    </w:rPr>
                    <w:t>HW</w:t>
                  </w:r>
                  <w:r>
                    <w:rPr>
                      <w:rFonts w:hint="eastAsia"/>
                      <w:highlight w:val="none"/>
                      <w:lang w:val="en-US" w:eastAsia="zh-CN"/>
                    </w:rPr>
                    <w:t>08</w:t>
                  </w:r>
                </w:p>
                <w:p w14:paraId="17B17008">
                  <w:pPr>
                    <w:pStyle w:val="85"/>
                    <w:bidi w:val="0"/>
                    <w:ind w:firstLine="0" w:firstLineChars="0"/>
                    <w:rPr>
                      <w:rFonts w:hint="default" w:ascii="Times New Roman" w:hAnsi="Times New Roman" w:cs="Times New Roman"/>
                      <w:bCs/>
                      <w:color w:val="auto"/>
                      <w:spacing w:val="0"/>
                      <w:sz w:val="18"/>
                      <w:szCs w:val="18"/>
                      <w:vertAlign w:val="baseline"/>
                      <w:lang w:val="en-US" w:eastAsia="zh-CN"/>
                    </w:rPr>
                  </w:pPr>
                  <w:r>
                    <w:rPr>
                      <w:rFonts w:hint="eastAsia"/>
                      <w:highlight w:val="none"/>
                    </w:rPr>
                    <w:t>900-</w:t>
                  </w:r>
                  <w:r>
                    <w:rPr>
                      <w:rFonts w:hint="eastAsia"/>
                      <w:highlight w:val="none"/>
                      <w:lang w:val="en-US" w:eastAsia="zh-CN"/>
                    </w:rPr>
                    <w:t>249</w:t>
                  </w:r>
                  <w:r>
                    <w:rPr>
                      <w:rFonts w:hint="eastAsia"/>
                      <w:highlight w:val="none"/>
                    </w:rPr>
                    <w:t>-</w:t>
                  </w:r>
                  <w:r>
                    <w:rPr>
                      <w:rFonts w:hint="eastAsia"/>
                      <w:highlight w:val="none"/>
                      <w:lang w:val="en-US" w:eastAsia="zh-CN"/>
                    </w:rPr>
                    <w:t>08</w:t>
                  </w:r>
                </w:p>
              </w:tc>
              <w:tc>
                <w:tcPr>
                  <w:tcW w:w="623" w:type="pct"/>
                  <w:tcBorders>
                    <w:top w:val="single" w:color="auto" w:sz="4" w:space="0"/>
                    <w:left w:val="single" w:color="auto" w:sz="4" w:space="0"/>
                    <w:bottom w:val="single" w:color="auto" w:sz="4" w:space="0"/>
                    <w:right w:val="single" w:color="auto" w:sz="4" w:space="0"/>
                  </w:tcBorders>
                  <w:vAlign w:val="center"/>
                </w:tcPr>
                <w:p w14:paraId="4464276B">
                  <w:pPr>
                    <w:jc w:val="center"/>
                    <w:textAlignment w:val="baseline"/>
                    <w:rPr>
                      <w:rFonts w:hint="default" w:ascii="Times New Roman" w:hAnsi="Times New Roman" w:cs="Times New Roman"/>
                      <w:sz w:val="18"/>
                      <w:lang w:val="en-US" w:eastAsia="zh-CN"/>
                    </w:rPr>
                  </w:pPr>
                  <w:r>
                    <w:rPr>
                      <w:rFonts w:hint="eastAsia" w:cs="Times New Roman"/>
                      <w:sz w:val="18"/>
                      <w:lang w:val="en-US" w:eastAsia="zh-CN"/>
                    </w:rPr>
                    <w:t>0.05</w:t>
                  </w:r>
                  <w:r>
                    <w:rPr>
                      <w:rFonts w:hint="eastAsia" w:ascii="Times New Roman" w:hAnsi="Times New Roman" w:cs="Times New Roman"/>
                      <w:sz w:val="18"/>
                      <w:lang w:val="en-US" w:eastAsia="zh-CN"/>
                    </w:rPr>
                    <w:t>t/a</w:t>
                  </w:r>
                </w:p>
              </w:tc>
              <w:tc>
                <w:tcPr>
                  <w:tcW w:w="1352" w:type="pct"/>
                  <w:vMerge w:val="restart"/>
                  <w:tcBorders>
                    <w:top w:val="single" w:color="auto" w:sz="4" w:space="0"/>
                    <w:left w:val="single" w:color="auto" w:sz="4" w:space="0"/>
                    <w:right w:val="single" w:color="auto" w:sz="12" w:space="0"/>
                  </w:tcBorders>
                  <w:vAlign w:val="center"/>
                </w:tcPr>
                <w:p w14:paraId="7C4E8010">
                  <w:pPr>
                    <w:jc w:val="center"/>
                    <w:textAlignment w:val="baseline"/>
                    <w:rPr>
                      <w:rFonts w:hint="default" w:ascii="Times New Roman" w:hAnsi="Times New Roman" w:cs="Times New Roman"/>
                      <w:sz w:val="18"/>
                      <w:lang w:val="en-US" w:eastAsia="zh-CN"/>
                    </w:rPr>
                  </w:pPr>
                  <w:r>
                    <w:rPr>
                      <w:rFonts w:hint="eastAsia" w:ascii="Times New Roman" w:hAnsi="Times New Roman" w:cs="Times New Roman"/>
                      <w:sz w:val="18"/>
                      <w:lang w:val="en-US" w:eastAsia="zh-CN"/>
                    </w:rPr>
                    <w:t>暂存于危险</w:t>
                  </w:r>
                  <w:r>
                    <w:rPr>
                      <w:rFonts w:hint="eastAsia" w:ascii="Times New Roman" w:hAnsi="Times New Roman" w:cs="Times New Roman"/>
                      <w:sz w:val="18"/>
                      <w:highlight w:val="none"/>
                      <w:lang w:val="en-US" w:eastAsia="zh-CN"/>
                    </w:rPr>
                    <w:t>废物</w:t>
                  </w:r>
                  <w:r>
                    <w:rPr>
                      <w:rFonts w:hint="eastAsia" w:ascii="Times New Roman" w:hAnsi="Times New Roman" w:cs="Times New Roman"/>
                      <w:sz w:val="18"/>
                      <w:lang w:val="en-US" w:eastAsia="zh-CN"/>
                    </w:rPr>
                    <w:t>暂存间，</w:t>
                  </w:r>
                  <w:r>
                    <w:rPr>
                      <w:rFonts w:hint="eastAsia" w:cs="Times New Roman"/>
                      <w:sz w:val="18"/>
                      <w:lang w:val="en-US" w:eastAsia="zh-CN"/>
                    </w:rPr>
                    <w:t>定期交由</w:t>
                  </w:r>
                  <w:r>
                    <w:rPr>
                      <w:rFonts w:hint="eastAsia" w:ascii="Times New Roman" w:hAnsi="Times New Roman" w:cs="Times New Roman"/>
                      <w:sz w:val="18"/>
                      <w:lang w:val="en-US" w:eastAsia="zh-CN"/>
                    </w:rPr>
                    <w:t>有资质单位处置</w:t>
                  </w:r>
                </w:p>
              </w:tc>
            </w:tr>
            <w:tr w14:paraId="25E718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634" w:type="pct"/>
                  <w:vMerge w:val="continue"/>
                  <w:tcBorders>
                    <w:left w:val="single" w:color="auto" w:sz="12" w:space="0"/>
                    <w:right w:val="single" w:color="auto" w:sz="4" w:space="0"/>
                  </w:tcBorders>
                  <w:vAlign w:val="center"/>
                </w:tcPr>
                <w:p w14:paraId="5F5D9BD0">
                  <w:pPr>
                    <w:pStyle w:val="66"/>
                    <w:keepNext w:val="0"/>
                    <w:keepLines w:val="0"/>
                    <w:pageBreakBefore w:val="0"/>
                    <w:widowControl w:val="0"/>
                    <w:tabs>
                      <w:tab w:val="left" w:pos="5450"/>
                    </w:tabs>
                    <w:kinsoku/>
                    <w:wordWrap/>
                    <w:overflowPunct/>
                    <w:topLinePunct w:val="0"/>
                    <w:autoSpaceDE/>
                    <w:autoSpaceDN/>
                    <w:bidi w:val="0"/>
                    <w:adjustRightInd w:val="0"/>
                    <w:snapToGrid w:val="0"/>
                    <w:spacing w:before="0" w:line="240" w:lineRule="auto"/>
                    <w:ind w:left="0" w:leftChars="0" w:right="0" w:rightChars="0" w:firstLine="0" w:firstLineChars="0"/>
                    <w:textAlignment w:val="auto"/>
                    <w:rPr>
                      <w:rFonts w:hint="default" w:ascii="Times New Roman" w:hAnsi="Times New Roman" w:cs="Times New Roman"/>
                      <w:sz w:val="18"/>
                      <w:lang w:val="en-US" w:eastAsia="zh-CN"/>
                    </w:rPr>
                  </w:pPr>
                </w:p>
              </w:tc>
              <w:tc>
                <w:tcPr>
                  <w:tcW w:w="877" w:type="dxa"/>
                  <w:tcBorders>
                    <w:top w:val="single" w:color="auto" w:sz="4" w:space="0"/>
                    <w:left w:val="single" w:color="auto" w:sz="4" w:space="0"/>
                    <w:bottom w:val="single" w:color="auto" w:sz="4" w:space="0"/>
                    <w:right w:val="single" w:color="auto" w:sz="4" w:space="0"/>
                  </w:tcBorders>
                  <w:vAlign w:val="center"/>
                </w:tcPr>
                <w:p w14:paraId="009F7EC4">
                  <w:pPr>
                    <w:pStyle w:val="85"/>
                    <w:bidi w:val="0"/>
                    <w:ind w:firstLine="0" w:firstLineChars="0"/>
                    <w:rPr>
                      <w:rFonts w:hint="eastAsia" w:ascii="Times New Roman" w:hAnsi="Times New Roman" w:eastAsia="宋体" w:cs="Times New Roman"/>
                      <w:kern w:val="0"/>
                      <w:sz w:val="18"/>
                      <w:szCs w:val="21"/>
                      <w:lang w:val="en-US" w:eastAsia="zh-CN" w:bidi="ar-SA"/>
                    </w:rPr>
                  </w:pPr>
                  <w:r>
                    <w:rPr>
                      <w:rFonts w:hint="eastAsia"/>
                      <w:color w:val="auto"/>
                      <w:highlight w:val="none"/>
                      <w:lang w:val="en-US" w:eastAsia="zh-CN"/>
                    </w:rPr>
                    <w:t>废润滑油桶</w:t>
                  </w:r>
                </w:p>
              </w:tc>
              <w:tc>
                <w:tcPr>
                  <w:tcW w:w="1443" w:type="dxa"/>
                  <w:tcBorders>
                    <w:top w:val="single" w:color="auto" w:sz="4" w:space="0"/>
                    <w:left w:val="single" w:color="auto" w:sz="4" w:space="0"/>
                    <w:bottom w:val="single" w:color="auto" w:sz="4" w:space="0"/>
                    <w:right w:val="single" w:color="auto" w:sz="4" w:space="0"/>
                  </w:tcBorders>
                  <w:vAlign w:val="center"/>
                </w:tcPr>
                <w:p w14:paraId="6CE089CE">
                  <w:pPr>
                    <w:pStyle w:val="85"/>
                    <w:bidi w:val="0"/>
                    <w:ind w:firstLine="0" w:firstLineChars="0"/>
                    <w:rPr>
                      <w:rFonts w:hint="eastAsia" w:cs="Times New Roman"/>
                      <w:sz w:val="18"/>
                      <w:lang w:val="en-US" w:eastAsia="zh-CN"/>
                    </w:rPr>
                  </w:pPr>
                  <w:r>
                    <w:rPr>
                      <w:rFonts w:hint="eastAsia"/>
                      <w:highlight w:val="none"/>
                      <w:lang w:val="en-US" w:eastAsia="zh-CN"/>
                    </w:rPr>
                    <w:t>设备运维</w:t>
                  </w:r>
                </w:p>
              </w:tc>
              <w:tc>
                <w:tcPr>
                  <w:tcW w:w="1636" w:type="dxa"/>
                  <w:tcBorders>
                    <w:top w:val="single" w:color="auto" w:sz="4" w:space="0"/>
                    <w:left w:val="single" w:color="auto" w:sz="4" w:space="0"/>
                    <w:bottom w:val="single" w:color="auto" w:sz="4" w:space="0"/>
                    <w:right w:val="single" w:color="auto" w:sz="4" w:space="0"/>
                  </w:tcBorders>
                  <w:vAlign w:val="center"/>
                </w:tcPr>
                <w:p w14:paraId="3BDD6E12">
                  <w:pPr>
                    <w:pStyle w:val="85"/>
                    <w:bidi w:val="0"/>
                    <w:ind w:firstLine="0" w:firstLineChars="0"/>
                    <w:rPr>
                      <w:rFonts w:hint="eastAsia"/>
                      <w:highlight w:val="none"/>
                      <w:lang w:val="en-US" w:eastAsia="zh-CN"/>
                    </w:rPr>
                  </w:pPr>
                  <w:r>
                    <w:rPr>
                      <w:rFonts w:hint="eastAsia"/>
                      <w:highlight w:val="none"/>
                    </w:rPr>
                    <w:t>HW</w:t>
                  </w:r>
                  <w:r>
                    <w:rPr>
                      <w:rFonts w:hint="eastAsia"/>
                      <w:highlight w:val="none"/>
                      <w:lang w:val="en-US" w:eastAsia="zh-CN"/>
                    </w:rPr>
                    <w:t>08</w:t>
                  </w:r>
                </w:p>
                <w:p w14:paraId="145F9E70">
                  <w:pPr>
                    <w:pStyle w:val="85"/>
                    <w:bidi w:val="0"/>
                    <w:ind w:firstLine="0" w:firstLineChars="0"/>
                    <w:rPr>
                      <w:rFonts w:hint="eastAsia" w:cs="Times New Roman"/>
                      <w:b w:val="0"/>
                      <w:bCs/>
                      <w:caps w:val="0"/>
                      <w:spacing w:val="0"/>
                      <w:position w:val="0"/>
                      <w:sz w:val="18"/>
                      <w:szCs w:val="18"/>
                      <w:lang w:val="en-US" w:eastAsia="zh-CN"/>
                    </w:rPr>
                  </w:pPr>
                  <w:r>
                    <w:rPr>
                      <w:rFonts w:hint="eastAsia"/>
                      <w:highlight w:val="none"/>
                    </w:rPr>
                    <w:t>900-</w:t>
                  </w:r>
                  <w:r>
                    <w:rPr>
                      <w:rFonts w:hint="eastAsia"/>
                      <w:highlight w:val="none"/>
                      <w:lang w:val="en-US" w:eastAsia="zh-CN"/>
                    </w:rPr>
                    <w:t>249</w:t>
                  </w:r>
                  <w:r>
                    <w:rPr>
                      <w:rFonts w:hint="eastAsia"/>
                      <w:highlight w:val="none"/>
                    </w:rPr>
                    <w:t>-</w:t>
                  </w:r>
                  <w:r>
                    <w:rPr>
                      <w:rFonts w:hint="eastAsia"/>
                      <w:highlight w:val="none"/>
                      <w:lang w:val="en-US" w:eastAsia="zh-CN"/>
                    </w:rPr>
                    <w:t>08</w:t>
                  </w:r>
                </w:p>
              </w:tc>
              <w:tc>
                <w:tcPr>
                  <w:tcW w:w="623" w:type="pct"/>
                  <w:tcBorders>
                    <w:top w:val="single" w:color="auto" w:sz="4" w:space="0"/>
                    <w:left w:val="single" w:color="auto" w:sz="4" w:space="0"/>
                    <w:bottom w:val="single" w:color="auto" w:sz="4" w:space="0"/>
                    <w:right w:val="single" w:color="auto" w:sz="4" w:space="0"/>
                  </w:tcBorders>
                  <w:vAlign w:val="center"/>
                </w:tcPr>
                <w:p w14:paraId="46D80473">
                  <w:pPr>
                    <w:jc w:val="center"/>
                    <w:textAlignment w:val="baseline"/>
                    <w:rPr>
                      <w:rFonts w:hint="default" w:cs="Times New Roman"/>
                      <w:sz w:val="18"/>
                      <w:lang w:val="en-US" w:eastAsia="zh-CN"/>
                    </w:rPr>
                  </w:pPr>
                  <w:r>
                    <w:rPr>
                      <w:rFonts w:hint="eastAsia" w:cs="Times New Roman"/>
                      <w:sz w:val="18"/>
                      <w:lang w:val="en-US" w:eastAsia="zh-CN"/>
                    </w:rPr>
                    <w:t>0.005t/a</w:t>
                  </w:r>
                </w:p>
              </w:tc>
              <w:tc>
                <w:tcPr>
                  <w:tcW w:w="1352" w:type="pct"/>
                  <w:vMerge w:val="continue"/>
                  <w:tcBorders>
                    <w:left w:val="single" w:color="auto" w:sz="4" w:space="0"/>
                    <w:right w:val="single" w:color="auto" w:sz="12" w:space="0"/>
                  </w:tcBorders>
                  <w:vAlign w:val="center"/>
                </w:tcPr>
                <w:p w14:paraId="234E7B32">
                  <w:pPr>
                    <w:jc w:val="center"/>
                    <w:textAlignment w:val="baseline"/>
                    <w:rPr>
                      <w:rFonts w:hint="default" w:ascii="Times New Roman" w:hAnsi="Times New Roman" w:cs="Times New Roman"/>
                      <w:sz w:val="18"/>
                      <w:lang w:val="en-US" w:eastAsia="zh-CN"/>
                    </w:rPr>
                  </w:pPr>
                </w:p>
              </w:tc>
            </w:tr>
            <w:tr w14:paraId="0571E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634" w:type="pct"/>
                  <w:vMerge w:val="continue"/>
                  <w:tcBorders>
                    <w:left w:val="single" w:color="auto" w:sz="12" w:space="0"/>
                    <w:bottom w:val="single" w:color="auto" w:sz="12" w:space="0"/>
                    <w:right w:val="single" w:color="auto" w:sz="4" w:space="0"/>
                  </w:tcBorders>
                  <w:vAlign w:val="center"/>
                </w:tcPr>
                <w:p w14:paraId="7AD82229">
                  <w:pPr>
                    <w:pStyle w:val="66"/>
                    <w:keepNext w:val="0"/>
                    <w:keepLines w:val="0"/>
                    <w:pageBreakBefore w:val="0"/>
                    <w:widowControl w:val="0"/>
                    <w:tabs>
                      <w:tab w:val="left" w:pos="5450"/>
                    </w:tabs>
                    <w:kinsoku/>
                    <w:wordWrap/>
                    <w:overflowPunct/>
                    <w:topLinePunct w:val="0"/>
                    <w:autoSpaceDE/>
                    <w:autoSpaceDN/>
                    <w:bidi w:val="0"/>
                    <w:adjustRightInd w:val="0"/>
                    <w:snapToGrid w:val="0"/>
                    <w:spacing w:before="0" w:line="240" w:lineRule="auto"/>
                    <w:ind w:left="0" w:leftChars="0" w:right="0" w:rightChars="0" w:firstLine="0" w:firstLineChars="0"/>
                    <w:textAlignment w:val="auto"/>
                    <w:rPr>
                      <w:rFonts w:hint="default" w:ascii="Times New Roman" w:hAnsi="Times New Roman" w:cs="Times New Roman"/>
                      <w:sz w:val="18"/>
                      <w:lang w:val="en-US" w:eastAsia="zh-CN"/>
                    </w:rPr>
                  </w:pPr>
                </w:p>
              </w:tc>
              <w:tc>
                <w:tcPr>
                  <w:tcW w:w="529" w:type="pct"/>
                  <w:tcBorders>
                    <w:top w:val="single" w:color="auto" w:sz="4" w:space="0"/>
                    <w:left w:val="single" w:color="auto" w:sz="4" w:space="0"/>
                    <w:bottom w:val="single" w:color="auto" w:sz="12" w:space="0"/>
                    <w:right w:val="single" w:color="auto" w:sz="4" w:space="0"/>
                  </w:tcBorders>
                  <w:vAlign w:val="center"/>
                </w:tcPr>
                <w:p w14:paraId="14FDF641">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kern w:val="0"/>
                      <w:sz w:val="18"/>
                      <w:szCs w:val="21"/>
                      <w:lang w:val="en-US" w:eastAsia="zh-CN" w:bidi="ar-SA"/>
                    </w:rPr>
                  </w:pPr>
                  <w:r>
                    <w:rPr>
                      <w:rFonts w:hint="eastAsia" w:ascii="Times New Roman" w:hAnsi="Times New Roman" w:eastAsia="宋体" w:cs="Times New Roman"/>
                      <w:sz w:val="18"/>
                      <w:szCs w:val="18"/>
                      <w:lang w:val="en-US" w:eastAsia="zh-CN"/>
                    </w:rPr>
                    <w:t>含油抹布及废手套</w:t>
                  </w:r>
                </w:p>
              </w:tc>
              <w:tc>
                <w:tcPr>
                  <w:tcW w:w="871" w:type="pct"/>
                  <w:tcBorders>
                    <w:top w:val="single" w:color="auto" w:sz="4" w:space="0"/>
                    <w:left w:val="single" w:color="auto" w:sz="4" w:space="0"/>
                    <w:bottom w:val="single" w:color="auto" w:sz="12" w:space="0"/>
                    <w:right w:val="single" w:color="auto" w:sz="4" w:space="0"/>
                  </w:tcBorders>
                  <w:vAlign w:val="center"/>
                </w:tcPr>
                <w:p w14:paraId="651A4D78">
                  <w:pPr>
                    <w:pStyle w:val="16"/>
                    <w:keepNext w:val="0"/>
                    <w:keepLines w:val="0"/>
                    <w:pageBreakBefore w:val="0"/>
                    <w:widowControl w:val="0"/>
                    <w:kinsoku/>
                    <w:wordWrap/>
                    <w:overflowPunct/>
                    <w:topLinePunct w:val="0"/>
                    <w:autoSpaceDE/>
                    <w:autoSpaceDN/>
                    <w:bidi w:val="0"/>
                    <w:spacing w:before="0" w:after="0" w:line="240" w:lineRule="auto"/>
                    <w:ind w:right="0" w:rightChars="0" w:firstLine="0" w:firstLineChars="0"/>
                    <w:jc w:val="center"/>
                    <w:textAlignment w:val="auto"/>
                    <w:rPr>
                      <w:rFonts w:hint="eastAsia" w:cs="Times New Roman"/>
                      <w:sz w:val="18"/>
                      <w:lang w:val="en-US" w:eastAsia="zh-CN"/>
                    </w:rPr>
                  </w:pPr>
                  <w:r>
                    <w:rPr>
                      <w:rFonts w:hint="eastAsia" w:ascii="Times New Roman" w:hAnsi="Times New Roman" w:eastAsia="宋体" w:cs="Times New Roman"/>
                      <w:sz w:val="18"/>
                      <w:szCs w:val="18"/>
                      <w:lang w:val="en-US" w:eastAsia="zh-CN"/>
                    </w:rPr>
                    <w:t>设备维修保养</w:t>
                  </w:r>
                </w:p>
              </w:tc>
              <w:tc>
                <w:tcPr>
                  <w:tcW w:w="1636" w:type="dxa"/>
                  <w:tcBorders>
                    <w:top w:val="single" w:color="auto" w:sz="4" w:space="0"/>
                    <w:left w:val="single" w:color="auto" w:sz="4" w:space="0"/>
                    <w:bottom w:val="single" w:color="auto" w:sz="12" w:space="0"/>
                    <w:right w:val="single" w:color="auto" w:sz="4" w:space="0"/>
                  </w:tcBorders>
                  <w:vAlign w:val="center"/>
                </w:tcPr>
                <w:p w14:paraId="035D011D">
                  <w:pPr>
                    <w:pStyle w:val="85"/>
                    <w:bidi w:val="0"/>
                    <w:rPr>
                      <w:rFonts w:hint="default" w:eastAsia="宋体"/>
                      <w:highlight w:val="none"/>
                      <w:lang w:val="en-US" w:eastAsia="zh-CN"/>
                    </w:rPr>
                  </w:pPr>
                  <w:r>
                    <w:rPr>
                      <w:rFonts w:hint="eastAsia"/>
                      <w:highlight w:val="none"/>
                    </w:rPr>
                    <w:t>HW</w:t>
                  </w:r>
                  <w:r>
                    <w:rPr>
                      <w:rFonts w:hint="eastAsia"/>
                      <w:highlight w:val="none"/>
                      <w:lang w:val="en-US" w:eastAsia="zh-CN"/>
                    </w:rPr>
                    <w:t>49</w:t>
                  </w:r>
                </w:p>
                <w:p w14:paraId="383C6C5B">
                  <w:pPr>
                    <w:pStyle w:val="85"/>
                    <w:bidi w:val="0"/>
                    <w:ind w:firstLine="0" w:firstLineChars="0"/>
                    <w:rPr>
                      <w:rFonts w:hint="eastAsia" w:cs="Times New Roman"/>
                      <w:b w:val="0"/>
                      <w:bCs/>
                      <w:caps w:val="0"/>
                      <w:spacing w:val="0"/>
                      <w:position w:val="0"/>
                      <w:sz w:val="18"/>
                      <w:szCs w:val="18"/>
                      <w:lang w:val="en-US" w:eastAsia="zh-CN"/>
                    </w:rPr>
                  </w:pPr>
                  <w:r>
                    <w:rPr>
                      <w:rFonts w:hint="eastAsia"/>
                      <w:color w:val="auto"/>
                      <w:highlight w:val="none"/>
                    </w:rPr>
                    <w:t>900-041-49</w:t>
                  </w:r>
                </w:p>
              </w:tc>
              <w:tc>
                <w:tcPr>
                  <w:tcW w:w="623" w:type="pct"/>
                  <w:tcBorders>
                    <w:top w:val="single" w:color="auto" w:sz="4" w:space="0"/>
                    <w:left w:val="single" w:color="auto" w:sz="4" w:space="0"/>
                    <w:bottom w:val="single" w:color="auto" w:sz="12" w:space="0"/>
                    <w:right w:val="single" w:color="auto" w:sz="4" w:space="0"/>
                  </w:tcBorders>
                  <w:vAlign w:val="center"/>
                </w:tcPr>
                <w:p w14:paraId="53B2CF3C">
                  <w:pPr>
                    <w:jc w:val="center"/>
                    <w:textAlignment w:val="baseline"/>
                    <w:rPr>
                      <w:rFonts w:hint="default" w:cs="Times New Roman"/>
                      <w:sz w:val="18"/>
                      <w:lang w:val="en-US" w:eastAsia="zh-CN"/>
                    </w:rPr>
                  </w:pPr>
                  <w:r>
                    <w:rPr>
                      <w:rFonts w:hint="eastAsia" w:cs="Times New Roman"/>
                      <w:sz w:val="18"/>
                      <w:lang w:val="en-US" w:eastAsia="zh-CN"/>
                    </w:rPr>
                    <w:t>0.01t/a</w:t>
                  </w:r>
                </w:p>
              </w:tc>
              <w:tc>
                <w:tcPr>
                  <w:tcW w:w="1352" w:type="pct"/>
                  <w:vMerge w:val="continue"/>
                  <w:tcBorders>
                    <w:left w:val="single" w:color="auto" w:sz="4" w:space="0"/>
                    <w:bottom w:val="single" w:color="auto" w:sz="12" w:space="0"/>
                    <w:right w:val="single" w:color="auto" w:sz="12" w:space="0"/>
                  </w:tcBorders>
                  <w:vAlign w:val="center"/>
                </w:tcPr>
                <w:p w14:paraId="5532F3BA">
                  <w:pPr>
                    <w:jc w:val="center"/>
                    <w:textAlignment w:val="baseline"/>
                    <w:rPr>
                      <w:rFonts w:hint="default" w:ascii="Times New Roman" w:hAnsi="Times New Roman" w:cs="Times New Roman"/>
                      <w:sz w:val="18"/>
                      <w:lang w:val="en-US" w:eastAsia="zh-CN"/>
                    </w:rPr>
                  </w:pPr>
                </w:p>
              </w:tc>
            </w:tr>
          </w:tbl>
          <w:p w14:paraId="23F382D5">
            <w:pPr>
              <w:pStyle w:val="6"/>
            </w:pPr>
          </w:p>
        </w:tc>
      </w:tr>
    </w:tbl>
    <w:p w14:paraId="49484E96">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849F118">
      <w:pPr>
        <w:pStyle w:val="4"/>
      </w:pPr>
      <w:bookmarkStart w:id="141" w:name="_Toc15281130"/>
      <w:bookmarkStart w:id="142" w:name="_Toc6549"/>
      <w:bookmarkStart w:id="143" w:name="_Toc18486812"/>
      <w:r>
        <w:rPr>
          <w:rFonts w:hint="eastAsia"/>
        </w:rPr>
        <w:t>表四  建设项目环境影响评估报告主要结论及审批部门决定</w:t>
      </w:r>
      <w:bookmarkEnd w:id="141"/>
      <w:bookmarkEnd w:id="142"/>
      <w:bookmarkEnd w:id="143"/>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C3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1" w:hRule="atLeast"/>
        </w:trPr>
        <w:tc>
          <w:tcPr>
            <w:tcW w:w="8522" w:type="dxa"/>
          </w:tcPr>
          <w:p w14:paraId="4B5C5A65">
            <w:pPr>
              <w:spacing w:line="360" w:lineRule="auto"/>
              <w:rPr>
                <w:b/>
                <w:kern w:val="44"/>
                <w:sz w:val="28"/>
                <w:szCs w:val="28"/>
              </w:rPr>
            </w:pPr>
            <w:bookmarkStart w:id="144" w:name="_Toc520896045"/>
            <w:bookmarkStart w:id="145" w:name="_Toc527559053"/>
            <w:r>
              <w:rPr>
                <w:b/>
                <w:kern w:val="44"/>
                <w:sz w:val="28"/>
                <w:szCs w:val="28"/>
              </w:rPr>
              <w:t>建设项目环境影响</w:t>
            </w:r>
            <w:r>
              <w:rPr>
                <w:rFonts w:hint="eastAsia"/>
                <w:b/>
                <w:kern w:val="44"/>
                <w:sz w:val="28"/>
                <w:szCs w:val="28"/>
              </w:rPr>
              <w:t>评估</w:t>
            </w:r>
            <w:r>
              <w:rPr>
                <w:b/>
                <w:kern w:val="44"/>
                <w:sz w:val="28"/>
                <w:szCs w:val="28"/>
              </w:rPr>
              <w:t>报告主要结论及审批部门审批决定</w:t>
            </w:r>
            <w:bookmarkEnd w:id="144"/>
            <w:bookmarkEnd w:id="145"/>
            <w:r>
              <w:rPr>
                <w:rFonts w:hint="eastAsia"/>
                <w:b/>
                <w:kern w:val="44"/>
                <w:sz w:val="28"/>
                <w:szCs w:val="28"/>
              </w:rPr>
              <w:t>：</w:t>
            </w:r>
          </w:p>
          <w:p w14:paraId="1BF52053">
            <w:pPr>
              <w:spacing w:line="360" w:lineRule="auto"/>
              <w:rPr>
                <w:b/>
                <w:sz w:val="24"/>
                <w:szCs w:val="24"/>
              </w:rPr>
            </w:pPr>
            <w:r>
              <w:rPr>
                <w:rFonts w:hint="eastAsia"/>
                <w:b/>
                <w:sz w:val="24"/>
                <w:szCs w:val="24"/>
              </w:rPr>
              <w:t>（1）环境影响评估报告主要结论</w:t>
            </w:r>
          </w:p>
          <w:p w14:paraId="134A6FB4">
            <w:pPr>
              <w:spacing w:line="360" w:lineRule="auto"/>
              <w:ind w:firstLine="480" w:firstLineChars="20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环评认为本项目运营期的污染分析、环境影响分析，项目在运营期会产生一定量的废气、</w:t>
            </w:r>
            <w:r>
              <w:rPr>
                <w:rFonts w:hint="eastAsia" w:ascii="Times New Roman" w:hAnsi="Times New Roman" w:eastAsia="宋体" w:cs="Times New Roman"/>
                <w:color w:val="auto"/>
                <w:sz w:val="24"/>
                <w:szCs w:val="24"/>
                <w:lang w:val="en-US" w:eastAsia="zh-CN"/>
              </w:rPr>
              <w:t>废水、</w:t>
            </w:r>
            <w:r>
              <w:rPr>
                <w:rFonts w:hint="eastAsia" w:ascii="Times New Roman" w:hAnsi="Times New Roman" w:eastAsia="宋体" w:cs="Times New Roman"/>
                <w:color w:val="auto"/>
                <w:sz w:val="24"/>
                <w:szCs w:val="24"/>
              </w:rPr>
              <w:t>固废及噪声等污染，建设单位应制定相关污染防治措施，使生产过程中产生的污染影响降低。同时建设单位需要根据本环评所提的污染防治对策和建议认真落实污染防治措施，切实执行环境保护</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三同时</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制度。在达到本环评要求的前提下，从环境保护的角度考虑，本项目的建设是可行的。</w:t>
            </w:r>
          </w:p>
          <w:p w14:paraId="529D1D26">
            <w:pPr>
              <w:spacing w:line="360" w:lineRule="auto"/>
              <w:rPr>
                <w:b/>
                <w:sz w:val="24"/>
                <w:szCs w:val="24"/>
              </w:rPr>
            </w:pPr>
            <w:r>
              <w:rPr>
                <w:rFonts w:hint="eastAsia"/>
                <w:b/>
                <w:sz w:val="24"/>
                <w:szCs w:val="24"/>
              </w:rPr>
              <w:t>（2）主管环境管理部门批复要求（</w:t>
            </w:r>
            <w:r>
              <w:rPr>
                <w:rFonts w:hint="eastAsia"/>
                <w:b/>
                <w:sz w:val="24"/>
                <w:szCs w:val="24"/>
                <w:lang w:val="en-US" w:eastAsia="zh-CN"/>
              </w:rPr>
              <w:t>麻环审[2025]30号</w:t>
            </w:r>
            <w:r>
              <w:rPr>
                <w:b/>
                <w:sz w:val="24"/>
                <w:szCs w:val="24"/>
              </w:rPr>
              <w:t>）</w:t>
            </w:r>
          </w:p>
          <w:p w14:paraId="5D4B05D3">
            <w:pPr>
              <w:spacing w:line="360" w:lineRule="auto"/>
              <w:textAlignment w:val="baseline"/>
              <w:rPr>
                <w:rFonts w:hint="eastAsia"/>
                <w:sz w:val="24"/>
                <w:szCs w:val="24"/>
                <w:lang w:eastAsia="zh-CN"/>
              </w:rPr>
            </w:pPr>
            <w:r>
              <w:rPr>
                <w:rFonts w:hint="eastAsia"/>
                <w:sz w:val="24"/>
                <w:szCs w:val="24"/>
                <w:lang w:eastAsia="zh-CN"/>
              </w:rPr>
              <w:t>凌海市宏运筑路工程有限公司：</w:t>
            </w:r>
          </w:p>
          <w:p w14:paraId="4C3F89F6">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你公司报送的《年产三合土1.2万吨建设项目环境影响报告表》（以下简称《报告表》）收悉。经审查，批复如下：</w:t>
            </w:r>
          </w:p>
          <w:p w14:paraId="7CAF223D">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一、该项目位于湖北省麻城市龙池桥街道白塔河村胭脂岭，用地面积16667平方米。主要工程内容为新建生产厂房2栋、办公生活用房1栋及堆场等设施，安装破碎机、振动筛、搅拌机、水泥筒仓等设备，以建筑弃土、石材尾矿、水泥等为原材料，经破碎、筛分、配料、搅拌等工序进行碎石及三合土生产。项目建成后，年产三合土1.2万吨，用于合肥至武汉高速铁路麻城北站场及红安站场改造工程道路基料。项目总投资300万元，其中环保投资50万元。该项目符合国家产业政策，在全面落实《报告表》中提出的各项污染防治措施后，项目实施对环境的不利影响可得到减缓和控制，《报告表》中所列项目的性质、规模、地</w:t>
            </w:r>
          </w:p>
          <w:p w14:paraId="2D5F9A87">
            <w:pPr>
              <w:pStyle w:val="14"/>
              <w:keepNext w:val="0"/>
              <w:keepLines w:val="0"/>
              <w:pageBreakBefore w:val="0"/>
              <w:kinsoku/>
              <w:wordWrap/>
              <w:overflowPunct/>
              <w:topLinePunct w:val="0"/>
              <w:autoSpaceDE/>
              <w:autoSpaceDN/>
              <w:bidi w:val="0"/>
              <w:adjustRightInd/>
              <w:snapToGrid/>
              <w:spacing w:line="360" w:lineRule="auto"/>
              <w:ind w:left="0" w:leftChars="0" w:firstLine="0" w:firstLineChars="0"/>
              <w:jc w:val="both"/>
              <w:textAlignment w:val="auto"/>
              <w:rPr>
                <w:rFonts w:hint="eastAsia"/>
                <w:sz w:val="24"/>
                <w:szCs w:val="24"/>
                <w:lang w:eastAsia="zh-CN"/>
              </w:rPr>
            </w:pPr>
            <w:r>
              <w:rPr>
                <w:rFonts w:hint="eastAsia"/>
                <w:sz w:val="24"/>
                <w:szCs w:val="24"/>
                <w:lang w:eastAsia="zh-CN"/>
              </w:rPr>
              <w:t>点、工艺和拟采取的环境保护措施可作为项目实施的依据。</w:t>
            </w:r>
          </w:p>
          <w:p w14:paraId="1F34AB36">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二、项目实施必须严格落实《报告表》中提出的各项污染防治措施，并重点做好以下工作：</w:t>
            </w:r>
          </w:p>
          <w:p w14:paraId="6FB219E3">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sz w:val="24"/>
                <w:szCs w:val="24"/>
                <w:lang w:eastAsia="zh-CN"/>
              </w:rPr>
            </w:pPr>
            <w:r>
              <w:rPr>
                <w:rFonts w:hint="eastAsia"/>
                <w:sz w:val="24"/>
                <w:szCs w:val="24"/>
                <w:lang w:eastAsia="zh-CN"/>
              </w:rPr>
              <w:t>（一）严格落实废水污染防治措施。厂区应实行雨污分流，建设规范的收集系统对厂区初期雨水进行收集，雨水经沉淀处理后用于厂区酒水降尘，不外排；设备车辆清洗废水均经沉淀处理后回用，不外排；生活污水经隔油池化粪池收集处理后用于厂区绿化浇灌。</w:t>
            </w:r>
          </w:p>
          <w:p w14:paraId="267EF51B">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二</w:t>
            </w:r>
            <w:r>
              <w:rPr>
                <w:rFonts w:hint="eastAsia" w:cs="Times New Roman"/>
                <w:color w:val="auto"/>
                <w:sz w:val="24"/>
                <w:szCs w:val="24"/>
                <w:lang w:val="en-US" w:eastAsia="zh-CN" w:bidi="ar-SA"/>
              </w:rPr>
              <w:t>）</w:t>
            </w:r>
            <w:r>
              <w:rPr>
                <w:rFonts w:hint="default" w:ascii="Times New Roman" w:hAnsi="Times New Roman" w:eastAsia="宋体" w:cs="Times New Roman"/>
                <w:color w:val="auto"/>
                <w:sz w:val="24"/>
                <w:szCs w:val="24"/>
                <w:lang w:val="en-US" w:eastAsia="zh-CN" w:bidi="ar-SA"/>
              </w:rPr>
              <w:t>严格落实废气污染防治措施。碎石加工、三合土搅拌在封闭式厂房内进行，粉尘采用袋式除尘器收集处理，配套喷雾抑尘装置；原料及碎石堆场设置三面围挡+顶棚覆盖，配套喷雾抑尘装置；水泥筒仓呼吸粉尘采用袋式除尘器收集处理；厂区道路硬化处理，采取洒水降尘、运输车辆冲洗措施。废气排放应满足《水泥工业大气污染物排放标准》（GB4915-2013）表3中排放限值要求。</w:t>
            </w:r>
          </w:p>
          <w:p w14:paraId="6A94A1A5">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（三）严格落实固废处置措施。生活垃圾分类收集后交由环卫部门定期清运处理；不合格品、沉淀池沉渣、除尘器收尘灰回用于生产；设备保养产生的废机油、</w:t>
            </w:r>
            <w:r>
              <w:rPr>
                <w:rFonts w:hint="eastAsia" w:cs="Times New Roman"/>
                <w:color w:val="auto"/>
                <w:sz w:val="24"/>
                <w:szCs w:val="24"/>
                <w:lang w:val="en-US" w:eastAsia="zh-CN" w:bidi="ar-SA"/>
              </w:rPr>
              <w:t>废润滑油桶</w:t>
            </w:r>
            <w:r>
              <w:rPr>
                <w:rFonts w:hint="default" w:ascii="Times New Roman" w:hAnsi="Times New Roman" w:eastAsia="宋体" w:cs="Times New Roman"/>
                <w:color w:val="auto"/>
                <w:sz w:val="24"/>
                <w:szCs w:val="24"/>
                <w:lang w:val="en-US" w:eastAsia="zh-CN" w:bidi="ar-SA"/>
              </w:rPr>
              <w:t>、含油抹布手套等危险废物应严格管控，委托有相应处理资质的单位定期进行转运处置。固体废物在厂内暂存、转移应符合《一般工业固体废物贮存和填埋污染控制标准》（GB18599-2020）、《危险废物贮存污染控制标准》（GB18597-2023）相关管理要求，防止产生二次污染。</w:t>
            </w:r>
          </w:p>
          <w:p w14:paraId="613D97C9">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（四）严格落实噪声污染防治措施。优化厂区平面布局，优先选用低噪声设备，定期进行设备维护保养，对产噪设备采取减振、隔声措施，加强厂区绿化，确保厂界噪声达标。</w:t>
            </w:r>
          </w:p>
          <w:p w14:paraId="3B474712">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五）落实各项风险防控措施，有效防范环境风险。应建立严格的环境保护与安全管理制度，制定突发环境事件应急预案并报我局备案，定期开展环境风险应急防范预案演练，严格操作规程，防止各种突发事故带来的环境污染。</w:t>
            </w:r>
          </w:p>
          <w:p w14:paraId="2F3BC27E">
            <w:pPr>
              <w:pStyle w:val="1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val="en-US" w:eastAsia="zh-CN" w:bidi="ar-SA"/>
              </w:rPr>
              <w:t>（六）落实退役后的污染防治及生态修复措施。该项目为合肥至武汉高速铁路配套的生产项目，服务期至2029年1月。生产任务结束后，应及时对场内设施、设备进行拆除，拆除过程中应采取必要的污染防治措施，并对场地进行生态修复。</w:t>
            </w:r>
          </w:p>
          <w:p w14:paraId="06956CA3">
            <w:pPr>
              <w:pStyle w:val="6"/>
              <w:keepNext/>
              <w:keepLines/>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bidi="ar-SA"/>
              </w:rPr>
            </w:pPr>
            <w:r>
              <w:rPr>
                <w:rFonts w:hint="default" w:ascii="Times New Roman" w:hAnsi="Times New Roman" w:eastAsia="宋体" w:cs="Times New Roman"/>
                <w:b w:val="0"/>
                <w:bCs w:val="0"/>
                <w:color w:val="auto"/>
                <w:sz w:val="24"/>
                <w:szCs w:val="24"/>
                <w:lang w:val="en-US" w:eastAsia="zh-CN" w:bidi="ar-SA"/>
              </w:rPr>
              <w:t>三、项目建设必须严格执行环保“三同时”和排污许可制度，落实各项环保措施。项目建成后，应按规定办理排污许可证，按证排污并落实证后管理相关要求；自行开展竣工环境保护验收工作，并依法公开验收信息，手续齐全合格后方可投入生产。</w:t>
            </w:r>
          </w:p>
          <w:p w14:paraId="3506A1DD">
            <w:pPr>
              <w:pStyle w:val="6"/>
              <w:keepNext/>
              <w:keepLines/>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bidi="ar-SA"/>
              </w:rPr>
            </w:pPr>
            <w:r>
              <w:rPr>
                <w:rFonts w:hint="default" w:ascii="Times New Roman" w:hAnsi="Times New Roman" w:eastAsia="宋体" w:cs="Times New Roman"/>
                <w:b w:val="0"/>
                <w:bCs w:val="0"/>
                <w:color w:val="auto"/>
                <w:sz w:val="24"/>
                <w:szCs w:val="24"/>
                <w:lang w:val="en-US" w:eastAsia="zh-CN" w:bidi="ar-SA"/>
              </w:rPr>
              <w:t>四、你公司应按照《建设项目环境影响评价信息公开机制方案》的要求，落实环境信息公开的主体责任，依法依规公开建设项目环评信息，接受公众和社会监督。</w:t>
            </w:r>
          </w:p>
          <w:p w14:paraId="7FB43556">
            <w:pPr>
              <w:pStyle w:val="6"/>
              <w:keepNext/>
              <w:keepLines/>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eastAsia="zh-CN" w:bidi="ar-SA"/>
              </w:rPr>
            </w:pPr>
            <w:r>
              <w:rPr>
                <w:rFonts w:hint="default" w:ascii="Times New Roman" w:hAnsi="Times New Roman" w:eastAsia="宋体" w:cs="Times New Roman"/>
                <w:b w:val="0"/>
                <w:bCs w:val="0"/>
                <w:color w:val="auto"/>
                <w:sz w:val="24"/>
                <w:szCs w:val="24"/>
                <w:lang w:val="en-US" w:eastAsia="zh-CN" w:bidi="ar-SA"/>
              </w:rPr>
              <w:t>五、《报告表》经批准后，项目的性质、规模、地点、工艺、污染防治措施等发生重大变动时，应当重新报批环境影响评价文件。</w:t>
            </w:r>
          </w:p>
          <w:p w14:paraId="425C8A1D">
            <w:pPr>
              <w:pStyle w:val="6"/>
              <w:keepNext/>
              <w:keepLines/>
              <w:pageBreakBefore w:val="0"/>
              <w:widowControl w:val="0"/>
              <w:kinsoku/>
              <w:wordWrap/>
              <w:overflowPunct/>
              <w:topLinePunct w:val="0"/>
              <w:autoSpaceDE w:val="0"/>
              <w:autoSpaceDN w:val="0"/>
              <w:bidi w:val="0"/>
              <w:adjustRightInd/>
              <w:snapToGrid/>
              <w:spacing w:before="0" w:after="0" w:line="360" w:lineRule="auto"/>
              <w:ind w:firstLine="480" w:firstLineChars="200"/>
              <w:textAlignment w:val="auto"/>
            </w:pPr>
            <w:r>
              <w:rPr>
                <w:rFonts w:hint="default" w:ascii="Times New Roman" w:hAnsi="Times New Roman" w:eastAsia="宋体" w:cs="Times New Roman"/>
                <w:b w:val="0"/>
                <w:bCs w:val="0"/>
                <w:color w:val="auto"/>
                <w:sz w:val="24"/>
                <w:szCs w:val="24"/>
                <w:lang w:val="en-US" w:eastAsia="zh-CN" w:bidi="ar-SA"/>
              </w:rPr>
              <w:t>六、请麻城市生态环境保护综合执法大队负责该项目的事中事后监督管理，你公司应按规定主动接受各级生态环境主管部门的监督检查。</w:t>
            </w:r>
          </w:p>
        </w:tc>
      </w:tr>
    </w:tbl>
    <w:p w14:paraId="02215839">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13453B2">
      <w:pPr>
        <w:pStyle w:val="4"/>
      </w:pPr>
      <w:bookmarkStart w:id="146" w:name="_Toc4087_WPSOffice_Level1"/>
      <w:bookmarkStart w:id="147" w:name="_Toc4575_WPSOffice_Level1"/>
      <w:bookmarkStart w:id="148" w:name="_Toc7701"/>
      <w:bookmarkStart w:id="149" w:name="_Toc18486813"/>
      <w:bookmarkStart w:id="150" w:name="_Toc15281132"/>
      <w:r>
        <w:rPr>
          <w:rFonts w:hint="eastAsia"/>
        </w:rPr>
        <w:t>表五</w:t>
      </w:r>
      <w:bookmarkEnd w:id="146"/>
      <w:r>
        <w:rPr>
          <w:rFonts w:hint="eastAsia"/>
        </w:rPr>
        <w:t xml:space="preserve">  验收监测质量保证及质量控制</w:t>
      </w:r>
      <w:bookmarkEnd w:id="147"/>
      <w:bookmarkEnd w:id="148"/>
      <w:bookmarkEnd w:id="149"/>
      <w:bookmarkEnd w:id="150"/>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577A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3" w:hRule="atLeast"/>
        </w:trPr>
        <w:tc>
          <w:tcPr>
            <w:tcW w:w="8522" w:type="dxa"/>
          </w:tcPr>
          <w:p w14:paraId="43D91FE0">
            <w:pPr>
              <w:spacing w:line="360" w:lineRule="auto"/>
              <w:ind w:firstLine="480" w:firstLineChars="200"/>
              <w:rPr>
                <w:sz w:val="24"/>
                <w:szCs w:val="24"/>
              </w:rPr>
            </w:pPr>
            <w:r>
              <w:rPr>
                <w:rFonts w:hint="eastAsia"/>
                <w:sz w:val="24"/>
                <w:szCs w:val="24"/>
              </w:rPr>
              <w:t>本次验收现场监测</w:t>
            </w:r>
            <w:r>
              <w:rPr>
                <w:rFonts w:hint="eastAsia"/>
                <w:sz w:val="24"/>
                <w:szCs w:val="24"/>
                <w:highlight w:val="none"/>
              </w:rPr>
              <w:t>委托</w:t>
            </w:r>
            <w:r>
              <w:rPr>
                <w:rFonts w:hint="eastAsia"/>
                <w:color w:val="auto"/>
                <w:sz w:val="24"/>
                <w:szCs w:val="24"/>
                <w:highlight w:val="none"/>
                <w:lang w:eastAsia="zh-CN"/>
              </w:rPr>
              <w:t>博创检测（湖北）有限公司</w:t>
            </w:r>
            <w:r>
              <w:rPr>
                <w:rFonts w:hint="eastAsia"/>
                <w:sz w:val="24"/>
                <w:szCs w:val="24"/>
              </w:rPr>
              <w:t>进行，监测过程</w:t>
            </w:r>
            <w:r>
              <w:rPr>
                <w:rFonts w:hint="eastAsia"/>
                <w:sz w:val="24"/>
                <w:szCs w:val="24"/>
                <w:highlight w:val="none"/>
                <w:shd w:val="clear" w:fill="auto"/>
              </w:rPr>
              <w:t>我</w:t>
            </w:r>
            <w:r>
              <w:rPr>
                <w:rFonts w:hint="eastAsia"/>
                <w:sz w:val="24"/>
                <w:szCs w:val="24"/>
              </w:rPr>
              <w:t>公司人员全程进行参与和监督。</w:t>
            </w:r>
          </w:p>
          <w:p w14:paraId="217B977F">
            <w:pPr>
              <w:pStyle w:val="62"/>
              <w:spacing w:line="360" w:lineRule="auto"/>
              <w:ind w:firstLine="0" w:firstLineChars="0"/>
              <w:rPr>
                <w:rFonts w:ascii="宋体" w:hAnsi="宋体" w:cs="宋体"/>
                <w:b/>
                <w:bCs/>
                <w:sz w:val="28"/>
                <w:szCs w:val="28"/>
              </w:rPr>
            </w:pPr>
            <w:r>
              <w:rPr>
                <w:rFonts w:hint="eastAsia" w:ascii="Times New Roman" w:hAnsi="Times New Roman"/>
                <w:b/>
                <w:bCs/>
                <w:sz w:val="28"/>
                <w:szCs w:val="28"/>
              </w:rPr>
              <w:t xml:space="preserve">5.1 </w:t>
            </w:r>
            <w:r>
              <w:rPr>
                <w:rFonts w:hint="eastAsia" w:ascii="宋体" w:hAnsi="宋体" w:cs="宋体"/>
                <w:b/>
                <w:bCs/>
                <w:sz w:val="28"/>
                <w:szCs w:val="28"/>
              </w:rPr>
              <w:t>监测分析方法</w:t>
            </w:r>
          </w:p>
          <w:p w14:paraId="04F01B34">
            <w:pPr>
              <w:spacing w:line="360" w:lineRule="auto"/>
              <w:ind w:firstLine="480" w:firstLineChars="200"/>
              <w:rPr>
                <w:sz w:val="24"/>
                <w:szCs w:val="24"/>
              </w:rPr>
            </w:pPr>
            <w:r>
              <w:rPr>
                <w:rFonts w:hint="eastAsia"/>
                <w:sz w:val="24"/>
                <w:szCs w:val="24"/>
              </w:rPr>
              <w:t>本次监测的质量严格按照《环境监测技术规范》的要求进行，所有监测仪器经过计量部门</w:t>
            </w:r>
            <w:r>
              <w:rPr>
                <w:rFonts w:hint="eastAsia"/>
                <w:sz w:val="24"/>
                <w:szCs w:val="24"/>
                <w:highlight w:val="none"/>
                <w:shd w:val="clear" w:fill="auto"/>
              </w:rPr>
              <w:t>检定</w:t>
            </w:r>
            <w:r>
              <w:rPr>
                <w:rFonts w:hint="eastAsia"/>
                <w:sz w:val="24"/>
                <w:szCs w:val="24"/>
              </w:rPr>
              <w:t>并在有效期内，现场监测仪器使用前经过校准，监测数据实行三级审核。质量监测分析方法及仪器见表5-1。</w:t>
            </w:r>
          </w:p>
          <w:p w14:paraId="1DB1B5D9">
            <w:pPr>
              <w:pStyle w:val="57"/>
              <w:tabs>
                <w:tab w:val="left" w:pos="1622"/>
              </w:tabs>
              <w:ind w:left="0" w:firstLine="0"/>
              <w:jc w:val="center"/>
              <w:rPr>
                <w:rFonts w:ascii="Times New Roman" w:hAnsi="Times New Roman" w:cs="Times New Roman"/>
                <w:b/>
                <w:sz w:val="24"/>
                <w:szCs w:val="24"/>
              </w:rPr>
            </w:pPr>
            <w:r>
              <w:rPr>
                <w:rFonts w:hint="eastAsia" w:ascii="Times New Roman" w:hAnsi="Times New Roman" w:cs="Times New Roman"/>
                <w:b/>
                <w:sz w:val="24"/>
                <w:szCs w:val="24"/>
              </w:rPr>
              <w:t>表5-1  监测分析方法、方法及分析仪器来源</w:t>
            </w:r>
          </w:p>
          <w:tbl>
            <w:tblPr>
              <w:tblStyle w:val="33"/>
              <w:tblW w:w="84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004"/>
              <w:gridCol w:w="1564"/>
              <w:gridCol w:w="1751"/>
              <w:gridCol w:w="1317"/>
              <w:gridCol w:w="2019"/>
            </w:tblGrid>
            <w:tr w14:paraId="25667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tblHeader/>
                <w:jc w:val="center"/>
              </w:trPr>
              <w:tc>
                <w:tcPr>
                  <w:tcW w:w="1785" w:type="dxa"/>
                  <w:gridSpan w:val="2"/>
                  <w:tcBorders>
                    <w:tl2br w:val="nil"/>
                    <w:tr2bl w:val="nil"/>
                  </w:tcBorders>
                  <w:shd w:val="clear" w:color="auto" w:fill="D9D9D9"/>
                  <w:vAlign w:val="center"/>
                </w:tcPr>
                <w:p w14:paraId="6F9DC730">
                  <w:pPr>
                    <w:pStyle w:val="29"/>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检测项目</w:t>
                  </w:r>
                </w:p>
              </w:tc>
              <w:tc>
                <w:tcPr>
                  <w:tcW w:w="1564" w:type="dxa"/>
                  <w:tcBorders>
                    <w:tl2br w:val="nil"/>
                    <w:tr2bl w:val="nil"/>
                  </w:tcBorders>
                  <w:shd w:val="clear" w:color="auto" w:fill="D9D9D9"/>
                  <w:vAlign w:val="center"/>
                </w:tcPr>
                <w:p w14:paraId="3CC8F1A0">
                  <w:pPr>
                    <w:pStyle w:val="29"/>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检测依据</w:t>
                  </w:r>
                </w:p>
              </w:tc>
              <w:tc>
                <w:tcPr>
                  <w:tcW w:w="1751" w:type="dxa"/>
                  <w:tcBorders>
                    <w:tl2br w:val="nil"/>
                    <w:tr2bl w:val="nil"/>
                  </w:tcBorders>
                  <w:shd w:val="clear" w:color="auto" w:fill="D9D9D9"/>
                  <w:vAlign w:val="center"/>
                </w:tcPr>
                <w:p w14:paraId="61417323">
                  <w:pPr>
                    <w:pStyle w:val="29"/>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分析方法</w:t>
                  </w:r>
                </w:p>
              </w:tc>
              <w:tc>
                <w:tcPr>
                  <w:tcW w:w="1317" w:type="dxa"/>
                  <w:tcBorders>
                    <w:tl2br w:val="nil"/>
                    <w:tr2bl w:val="nil"/>
                  </w:tcBorders>
                  <w:shd w:val="clear" w:color="auto" w:fill="D9D9D9"/>
                  <w:vAlign w:val="center"/>
                </w:tcPr>
                <w:p w14:paraId="25A6F05D">
                  <w:pPr>
                    <w:pStyle w:val="29"/>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方法检出限</w:t>
                  </w:r>
                </w:p>
              </w:tc>
              <w:tc>
                <w:tcPr>
                  <w:tcW w:w="2019" w:type="dxa"/>
                  <w:tcBorders>
                    <w:tl2br w:val="nil"/>
                    <w:tr2bl w:val="nil"/>
                  </w:tcBorders>
                  <w:shd w:val="clear" w:color="auto" w:fill="D9D9D9"/>
                  <w:vAlign w:val="center"/>
                </w:tcPr>
                <w:p w14:paraId="398A9903">
                  <w:pPr>
                    <w:pStyle w:val="29"/>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highlight w:val="none"/>
                    </w:rPr>
                  </w:pPr>
                  <w:r>
                    <w:rPr>
                      <w:rFonts w:hint="default" w:ascii="Times New Roman" w:hAnsi="Times New Roman" w:eastAsia="宋体" w:cs="Times New Roman"/>
                      <w:b/>
                      <w:sz w:val="18"/>
                      <w:szCs w:val="18"/>
                      <w:highlight w:val="none"/>
                    </w:rPr>
                    <w:t>检测仪器、设备</w:t>
                  </w:r>
                </w:p>
              </w:tc>
            </w:tr>
            <w:tr w14:paraId="61195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81" w:type="dxa"/>
                  <w:tcBorders>
                    <w:tl2br w:val="nil"/>
                    <w:tr2bl w:val="nil"/>
                  </w:tcBorders>
                  <w:shd w:val="clear" w:color="auto" w:fill="auto"/>
                  <w:vAlign w:val="center"/>
                </w:tcPr>
                <w:p w14:paraId="23334E6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无组织废气</w:t>
                  </w:r>
                </w:p>
              </w:tc>
              <w:tc>
                <w:tcPr>
                  <w:tcW w:w="1004" w:type="dxa"/>
                  <w:tcBorders>
                    <w:tl2br w:val="nil"/>
                    <w:tr2bl w:val="nil"/>
                  </w:tcBorders>
                  <w:shd w:val="clear" w:color="auto" w:fill="auto"/>
                  <w:vAlign w:val="center"/>
                </w:tcPr>
                <w:p w14:paraId="43A57A7F">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颗粒物</w:t>
                  </w:r>
                </w:p>
              </w:tc>
              <w:tc>
                <w:tcPr>
                  <w:tcW w:w="1564" w:type="dxa"/>
                  <w:tcBorders>
                    <w:tl2br w:val="nil"/>
                    <w:tr2bl w:val="nil"/>
                  </w:tcBorders>
                  <w:shd w:val="clear" w:color="auto" w:fill="auto"/>
                  <w:vAlign w:val="center"/>
                </w:tcPr>
                <w:p w14:paraId="128EFA50">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r>
                    <w:rPr>
                      <w:rFonts w:hint="default" w:ascii="Times New Roman" w:hAnsi="Times New Roman" w:eastAsia="宋体" w:cs="Times New Roman"/>
                      <w:sz w:val="18"/>
                      <w:szCs w:val="18"/>
                      <w:highlight w:val="none"/>
                      <w:lang w:val="en-US" w:eastAsia="zh-CN"/>
                    </w:rPr>
                    <w:t>HJ1263-202</w:t>
                  </w:r>
                  <w:r>
                    <w:rPr>
                      <w:rFonts w:hint="eastAsia" w:cs="Times New Roman"/>
                      <w:sz w:val="18"/>
                      <w:szCs w:val="18"/>
                      <w:highlight w:val="none"/>
                      <w:lang w:val="en-US" w:eastAsia="zh-CN"/>
                    </w:rPr>
                    <w:t>0</w:t>
                  </w:r>
                  <w:r>
                    <w:rPr>
                      <w:rFonts w:hint="eastAsia" w:ascii="Times New Roman" w:hAnsi="Times New Roman" w:eastAsia="宋体" w:cs="Times New Roman"/>
                      <w:sz w:val="18"/>
                      <w:szCs w:val="18"/>
                      <w:highlight w:val="none"/>
                      <w:lang w:val="en-US" w:eastAsia="zh-CN"/>
                    </w:rPr>
                    <w:t>）</w:t>
                  </w:r>
                </w:p>
              </w:tc>
              <w:tc>
                <w:tcPr>
                  <w:tcW w:w="1751" w:type="dxa"/>
                  <w:tcBorders>
                    <w:tl2br w:val="nil"/>
                    <w:tr2bl w:val="nil"/>
                  </w:tcBorders>
                  <w:shd w:val="clear" w:color="auto" w:fill="auto"/>
                  <w:vAlign w:val="center"/>
                </w:tcPr>
                <w:p w14:paraId="5821034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重量法</w:t>
                  </w:r>
                </w:p>
              </w:tc>
              <w:tc>
                <w:tcPr>
                  <w:tcW w:w="1317" w:type="dxa"/>
                  <w:tcBorders>
                    <w:tl2br w:val="nil"/>
                    <w:tr2bl w:val="nil"/>
                  </w:tcBorders>
                  <w:shd w:val="clear" w:color="auto" w:fill="auto"/>
                  <w:vAlign w:val="center"/>
                </w:tcPr>
                <w:p w14:paraId="791BF552">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0.168</w:t>
                  </w:r>
                  <w:r>
                    <w:rPr>
                      <w:rFonts w:hint="default" w:ascii="Times New Roman" w:hAnsi="Times New Roman" w:eastAsia="宋体" w:cs="Times New Roman"/>
                      <w:color w:val="auto"/>
                      <w:kern w:val="0"/>
                      <w:sz w:val="21"/>
                      <w:szCs w:val="21"/>
                      <w:highlight w:val="none"/>
                    </w:rPr>
                    <w:t>mg/m</w:t>
                  </w:r>
                  <w:r>
                    <w:rPr>
                      <w:rFonts w:hint="default" w:ascii="Times New Roman" w:hAnsi="Times New Roman" w:eastAsia="宋体" w:cs="Times New Roman"/>
                      <w:color w:val="auto"/>
                      <w:kern w:val="0"/>
                      <w:sz w:val="21"/>
                      <w:szCs w:val="21"/>
                      <w:highlight w:val="none"/>
                      <w:vertAlign w:val="superscript"/>
                    </w:rPr>
                    <w:t>3</w:t>
                  </w:r>
                </w:p>
              </w:tc>
              <w:tc>
                <w:tcPr>
                  <w:tcW w:w="2019" w:type="dxa"/>
                  <w:tcBorders>
                    <w:tl2br w:val="nil"/>
                    <w:tr2bl w:val="nil"/>
                  </w:tcBorders>
                  <w:shd w:val="clear" w:color="auto" w:fill="auto"/>
                  <w:vAlign w:val="center"/>
                </w:tcPr>
                <w:p w14:paraId="41D689B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AUW120D电子天平</w:t>
                  </w:r>
                </w:p>
              </w:tc>
            </w:tr>
            <w:tr w14:paraId="2ADFF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781" w:type="dxa"/>
                  <w:tcBorders>
                    <w:tl2br w:val="nil"/>
                    <w:tr2bl w:val="nil"/>
                  </w:tcBorders>
                  <w:shd w:val="clear" w:color="auto" w:fill="auto"/>
                  <w:vAlign w:val="center"/>
                </w:tcPr>
                <w:p w14:paraId="0920824C">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噪声</w:t>
                  </w:r>
                </w:p>
              </w:tc>
              <w:tc>
                <w:tcPr>
                  <w:tcW w:w="1004" w:type="dxa"/>
                  <w:tcBorders>
                    <w:tl2br w:val="nil"/>
                    <w:tr2bl w:val="nil"/>
                  </w:tcBorders>
                  <w:shd w:val="clear" w:color="auto" w:fill="auto"/>
                  <w:vAlign w:val="center"/>
                </w:tcPr>
                <w:p w14:paraId="7FBCA268">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 xml:space="preserve">等效连续 </w:t>
                  </w:r>
                </w:p>
                <w:p w14:paraId="373C8119">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 xml:space="preserve">A </w:t>
                  </w:r>
                  <w:r>
                    <w:rPr>
                      <w:rFonts w:hint="eastAsia" w:ascii="Times New Roman" w:hAnsi="Times New Roman" w:eastAsia="宋体" w:cs="Times New Roman"/>
                      <w:sz w:val="18"/>
                      <w:szCs w:val="18"/>
                      <w:highlight w:val="none"/>
                      <w:lang w:val="en-US" w:eastAsia="zh-CN"/>
                    </w:rPr>
                    <w:t>声级</w:t>
                  </w:r>
                </w:p>
              </w:tc>
              <w:tc>
                <w:tcPr>
                  <w:tcW w:w="1564" w:type="dxa"/>
                  <w:tcBorders>
                    <w:tl2br w:val="nil"/>
                    <w:tr2bl w:val="nil"/>
                  </w:tcBorders>
                  <w:shd w:val="clear" w:color="auto" w:fill="auto"/>
                  <w:vAlign w:val="center"/>
                </w:tcPr>
                <w:p w14:paraId="6BA27FAB">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GB 12348-2008</w:t>
                  </w:r>
                </w:p>
              </w:tc>
              <w:tc>
                <w:tcPr>
                  <w:tcW w:w="1751" w:type="dxa"/>
                  <w:tcBorders>
                    <w:tl2br w:val="nil"/>
                    <w:tr2bl w:val="nil"/>
                  </w:tcBorders>
                  <w:shd w:val="clear" w:color="auto" w:fill="auto"/>
                  <w:vAlign w:val="center"/>
                </w:tcPr>
                <w:p w14:paraId="0AF56B4D">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工业企业厂界环境</w:t>
                  </w:r>
                </w:p>
                <w:p w14:paraId="6F42FA67">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噪声排放标准</w:t>
                  </w:r>
                </w:p>
              </w:tc>
              <w:tc>
                <w:tcPr>
                  <w:tcW w:w="1317" w:type="dxa"/>
                  <w:tcBorders>
                    <w:tl2br w:val="nil"/>
                    <w:tr2bl w:val="nil"/>
                  </w:tcBorders>
                  <w:shd w:val="clear" w:color="auto" w:fill="auto"/>
                  <w:vAlign w:val="center"/>
                </w:tcPr>
                <w:p w14:paraId="4D9DD06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2019" w:type="dxa"/>
                  <w:tcBorders>
                    <w:tl2br w:val="nil"/>
                    <w:tr2bl w:val="nil"/>
                  </w:tcBorders>
                  <w:shd w:val="clear" w:color="auto" w:fill="auto"/>
                  <w:vAlign w:val="center"/>
                </w:tcPr>
                <w:p w14:paraId="116296D5">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AWA</w:t>
                  </w:r>
                  <w:r>
                    <w:rPr>
                      <w:rFonts w:hint="eastAsia" w:ascii="Times New Roman" w:hAnsi="Times New Roman" w:eastAsia="宋体" w:cs="Times New Roman"/>
                      <w:sz w:val="18"/>
                      <w:szCs w:val="18"/>
                      <w:highlight w:val="none"/>
                      <w:lang w:val="en-US" w:eastAsia="zh-CN"/>
                    </w:rPr>
                    <w:t>5688</w:t>
                  </w:r>
                  <w:r>
                    <w:rPr>
                      <w:rFonts w:hint="default" w:ascii="Times New Roman" w:hAnsi="Times New Roman" w:eastAsia="宋体" w:cs="Times New Roman"/>
                      <w:sz w:val="18"/>
                      <w:szCs w:val="18"/>
                      <w:highlight w:val="none"/>
                      <w:lang w:val="en-US" w:eastAsia="zh-CN"/>
                    </w:rPr>
                    <w:t>型声级计</w:t>
                  </w:r>
                </w:p>
                <w:p w14:paraId="30676EE3">
                  <w:pPr>
                    <w:keepNext w:val="0"/>
                    <w:keepLines w:val="0"/>
                    <w:pageBreakBefore w:val="0"/>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AWA6</w:t>
                  </w:r>
                  <w:r>
                    <w:rPr>
                      <w:rFonts w:hint="eastAsia" w:ascii="Times New Roman" w:hAnsi="Times New Roman" w:eastAsia="宋体" w:cs="Times New Roman"/>
                      <w:sz w:val="18"/>
                      <w:szCs w:val="18"/>
                      <w:highlight w:val="none"/>
                      <w:lang w:val="en-US" w:eastAsia="zh-CN"/>
                    </w:rPr>
                    <w:t>022</w:t>
                  </w:r>
                  <w:r>
                    <w:rPr>
                      <w:rFonts w:hint="default" w:ascii="Times New Roman" w:hAnsi="Times New Roman" w:eastAsia="宋体" w:cs="Times New Roman"/>
                      <w:sz w:val="18"/>
                      <w:szCs w:val="18"/>
                      <w:highlight w:val="none"/>
                      <w:lang w:val="en-US" w:eastAsia="zh-CN"/>
                    </w:rPr>
                    <w:t>A型校准器</w:t>
                  </w:r>
                </w:p>
              </w:tc>
            </w:tr>
          </w:tbl>
          <w:p w14:paraId="3A2828B9">
            <w:pPr>
              <w:spacing w:line="360" w:lineRule="auto"/>
              <w:rPr>
                <w:b/>
                <w:sz w:val="28"/>
                <w:szCs w:val="28"/>
              </w:rPr>
            </w:pPr>
            <w:r>
              <w:rPr>
                <w:rFonts w:hint="eastAsia"/>
                <w:b/>
                <w:sz w:val="28"/>
                <w:szCs w:val="28"/>
              </w:rPr>
              <w:t>5.2 监测质量保证</w:t>
            </w:r>
            <w:r>
              <w:rPr>
                <w:rFonts w:hint="eastAsia"/>
                <w:b/>
                <w:sz w:val="28"/>
                <w:szCs w:val="28"/>
                <w:lang w:val="en-US" w:eastAsia="zh-CN"/>
              </w:rPr>
              <w:t>与质控</w:t>
            </w:r>
            <w:r>
              <w:rPr>
                <w:rFonts w:hint="eastAsia"/>
                <w:b/>
                <w:sz w:val="28"/>
                <w:szCs w:val="28"/>
              </w:rPr>
              <w:t>措施</w:t>
            </w:r>
          </w:p>
          <w:p w14:paraId="642E3F63">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rPr>
              <w:t>本次检测所有采样、检测人员均持证上岗。</w:t>
            </w:r>
          </w:p>
          <w:p w14:paraId="5D429832">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2.</w:t>
            </w:r>
            <w:r>
              <w:rPr>
                <w:rFonts w:hint="eastAsia" w:ascii="Times New Roman" w:hAnsi="Times New Roman" w:eastAsia="宋体" w:cs="Times New Roman"/>
                <w:sz w:val="24"/>
                <w:szCs w:val="24"/>
              </w:rPr>
              <w:t>本次检测所使用仪器、设备均经计量检定，且在有效期内使用。</w:t>
            </w:r>
          </w:p>
          <w:p w14:paraId="5ED5B132">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3.</w:t>
            </w:r>
            <w:r>
              <w:rPr>
                <w:rFonts w:hint="eastAsia" w:ascii="Times New Roman" w:hAnsi="Times New Roman" w:eastAsia="宋体" w:cs="Times New Roman"/>
                <w:sz w:val="24"/>
                <w:szCs w:val="24"/>
              </w:rPr>
              <w:t>检测数据和报告实行三级审核制度。</w:t>
            </w:r>
          </w:p>
          <w:p w14:paraId="46FBAEBE">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rPr>
              <w:t>严格按照国家标准与技术规范实施检测。</w:t>
            </w:r>
          </w:p>
          <w:p w14:paraId="59C34E37">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w:t>
            </w:r>
            <w:r>
              <w:rPr>
                <w:rFonts w:hint="eastAsia" w:ascii="Times New Roman" w:hAnsi="Times New Roman" w:eastAsia="宋体" w:cs="Times New Roman"/>
                <w:sz w:val="24"/>
                <w:szCs w:val="24"/>
              </w:rPr>
              <w:t>检测过程实行空白检测、重复检测、加标回收、控制样品分析等</w:t>
            </w:r>
            <w:r>
              <w:rPr>
                <w:rFonts w:hint="eastAsia" w:ascii="Times New Roman" w:hAnsi="Times New Roman" w:eastAsia="宋体" w:cs="Times New Roman"/>
                <w:sz w:val="24"/>
                <w:szCs w:val="24"/>
                <w:lang w:eastAsia="zh-CN"/>
              </w:rPr>
              <w:t>。</w:t>
            </w:r>
          </w:p>
          <w:p w14:paraId="5E030CE3">
            <w:pPr>
              <w:spacing w:line="360" w:lineRule="auto"/>
              <w:ind w:firstLine="480" w:firstLineChars="200"/>
              <w:rPr>
                <w:rFonts w:hint="default" w:eastAsia="宋体"/>
                <w:sz w:val="24"/>
                <w:szCs w:val="24"/>
                <w:lang w:val="en-US"/>
              </w:rPr>
            </w:pPr>
            <w:r>
              <w:rPr>
                <w:rFonts w:hint="eastAsia" w:eastAsia="宋体"/>
                <w:sz w:val="24"/>
                <w:szCs w:val="24"/>
              </w:rPr>
              <w:t>质控统计详见表</w:t>
            </w:r>
            <w:r>
              <w:rPr>
                <w:rFonts w:hint="eastAsia" w:eastAsia="宋体"/>
                <w:sz w:val="24"/>
                <w:szCs w:val="24"/>
                <w:lang w:val="en-US" w:eastAsia="zh-CN"/>
              </w:rPr>
              <w:t>5-2~5-</w:t>
            </w:r>
            <w:r>
              <w:rPr>
                <w:rFonts w:hint="eastAsia"/>
                <w:sz w:val="24"/>
                <w:szCs w:val="24"/>
                <w:lang w:val="en-US" w:eastAsia="zh-CN"/>
              </w:rPr>
              <w:t>3</w:t>
            </w:r>
            <w:r>
              <w:rPr>
                <w:rFonts w:hint="eastAsia" w:eastAsia="宋体"/>
                <w:sz w:val="24"/>
                <w:szCs w:val="24"/>
                <w:lang w:val="en-US" w:eastAsia="zh-CN"/>
              </w:rPr>
              <w:t>。</w:t>
            </w:r>
          </w:p>
          <w:p w14:paraId="5BD745B3">
            <w:pPr>
              <w:keepNext w:val="0"/>
              <w:keepLines w:val="0"/>
              <w:pageBreakBefore w:val="0"/>
              <w:widowControl w:val="0"/>
              <w:kinsoku/>
              <w:wordWrap/>
              <w:overflowPunct/>
              <w:topLinePunct w:val="0"/>
              <w:autoSpaceDE/>
              <w:autoSpaceDN/>
              <w:bidi w:val="0"/>
              <w:adjustRightInd/>
              <w:snapToGrid/>
              <w:jc w:val="center"/>
              <w:textAlignment w:val="auto"/>
              <w:outlineLvl w:val="1"/>
              <w:rPr>
                <w:rFonts w:ascii="Times New Roman" w:hAnsi="Times New Roman"/>
                <w:color w:val="auto"/>
                <w:sz w:val="24"/>
                <w:szCs w:val="24"/>
                <w:highlight w:val="none"/>
              </w:rPr>
            </w:pPr>
            <w:bookmarkStart w:id="151" w:name="_Toc2890"/>
            <w:bookmarkStart w:id="152" w:name="_Toc805"/>
            <w:bookmarkStart w:id="153" w:name="_Toc31489"/>
            <w:r>
              <w:rPr>
                <w:rFonts w:ascii="Times New Roman" w:hAnsi="Times New Roman"/>
                <w:b/>
                <w:snapToGrid w:val="0"/>
                <w:color w:val="auto"/>
                <w:kern w:val="0"/>
                <w:sz w:val="24"/>
                <w:szCs w:val="24"/>
                <w:highlight w:val="none"/>
              </w:rPr>
              <w:t>表</w:t>
            </w:r>
            <w:r>
              <w:rPr>
                <w:rFonts w:hint="eastAsia" w:ascii="Times New Roman" w:hAnsi="Times New Roman"/>
                <w:b/>
                <w:snapToGrid w:val="0"/>
                <w:color w:val="auto"/>
                <w:kern w:val="0"/>
                <w:sz w:val="24"/>
                <w:szCs w:val="24"/>
                <w:highlight w:val="none"/>
                <w:lang w:val="en-US" w:eastAsia="zh-CN"/>
              </w:rPr>
              <w:t>5</w:t>
            </w:r>
            <w:r>
              <w:rPr>
                <w:rFonts w:hint="eastAsia"/>
                <w:b/>
                <w:snapToGrid w:val="0"/>
                <w:color w:val="auto"/>
                <w:kern w:val="0"/>
                <w:sz w:val="24"/>
                <w:szCs w:val="24"/>
                <w:highlight w:val="none"/>
                <w:lang w:val="en-US" w:eastAsia="zh-CN"/>
              </w:rPr>
              <w:t>-2</w:t>
            </w:r>
            <w:r>
              <w:rPr>
                <w:rFonts w:ascii="Times New Roman" w:hAnsi="Times New Roman"/>
                <w:b/>
                <w:snapToGrid w:val="0"/>
                <w:color w:val="auto"/>
                <w:kern w:val="0"/>
                <w:sz w:val="24"/>
                <w:szCs w:val="24"/>
                <w:highlight w:val="none"/>
              </w:rPr>
              <w:t xml:space="preserve"> 空白</w:t>
            </w:r>
            <w:r>
              <w:rPr>
                <w:rFonts w:hint="eastAsia"/>
                <w:b/>
                <w:snapToGrid w:val="0"/>
                <w:color w:val="auto"/>
                <w:kern w:val="0"/>
                <w:sz w:val="24"/>
                <w:szCs w:val="24"/>
                <w:highlight w:val="none"/>
                <w:lang w:val="en-US" w:eastAsia="zh-CN"/>
              </w:rPr>
              <w:t>样检测</w:t>
            </w:r>
            <w:r>
              <w:rPr>
                <w:rFonts w:ascii="Times New Roman" w:hAnsi="Times New Roman"/>
                <w:b/>
                <w:snapToGrid w:val="0"/>
                <w:color w:val="auto"/>
                <w:kern w:val="0"/>
                <w:sz w:val="24"/>
                <w:szCs w:val="24"/>
                <w:highlight w:val="none"/>
              </w:rPr>
              <w:t>结果统计表</w:t>
            </w:r>
            <w:bookmarkEnd w:id="151"/>
            <w:bookmarkEnd w:id="152"/>
            <w:bookmarkEnd w:id="153"/>
          </w:p>
          <w:tbl>
            <w:tblPr>
              <w:tblStyle w:val="34"/>
              <w:tblW w:w="8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487"/>
              <w:gridCol w:w="1274"/>
              <w:gridCol w:w="2026"/>
              <w:gridCol w:w="2255"/>
            </w:tblGrid>
            <w:tr w14:paraId="05FDF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7" w:hRule="atLeast"/>
                <w:tblHeader/>
                <w:jc w:val="center"/>
              </w:trPr>
              <w:tc>
                <w:tcPr>
                  <w:tcW w:w="1356" w:type="dxa"/>
                  <w:tcBorders>
                    <w:tl2br w:val="nil"/>
                    <w:tr2bl w:val="nil"/>
                  </w:tcBorders>
                  <w:shd w:val="clear" w:color="auto" w:fill="D8D8D8" w:themeFill="background1" w:themeFillShade="D9"/>
                  <w:vAlign w:val="center"/>
                </w:tcPr>
                <w:p w14:paraId="71813470">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样品类型</w:t>
                  </w:r>
                </w:p>
              </w:tc>
              <w:tc>
                <w:tcPr>
                  <w:tcW w:w="1487" w:type="dxa"/>
                  <w:tcBorders>
                    <w:tl2br w:val="nil"/>
                    <w:tr2bl w:val="nil"/>
                  </w:tcBorders>
                  <w:shd w:val="clear" w:color="auto" w:fill="D8D8D8" w:themeFill="background1" w:themeFillShade="D9"/>
                  <w:vAlign w:val="center"/>
                </w:tcPr>
                <w:p w14:paraId="295ED45F">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检测项目</w:t>
                  </w:r>
                </w:p>
              </w:tc>
              <w:tc>
                <w:tcPr>
                  <w:tcW w:w="1274" w:type="dxa"/>
                  <w:tcBorders>
                    <w:tl2br w:val="nil"/>
                    <w:tr2bl w:val="nil"/>
                  </w:tcBorders>
                  <w:shd w:val="clear" w:color="auto" w:fill="D8D8D8" w:themeFill="background1" w:themeFillShade="D9"/>
                  <w:vAlign w:val="center"/>
                </w:tcPr>
                <w:p w14:paraId="160869A1">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单位</w:t>
                  </w:r>
                </w:p>
              </w:tc>
              <w:tc>
                <w:tcPr>
                  <w:tcW w:w="2026" w:type="dxa"/>
                  <w:tcBorders>
                    <w:tl2br w:val="nil"/>
                    <w:tr2bl w:val="nil"/>
                  </w:tcBorders>
                  <w:shd w:val="clear" w:color="auto" w:fill="D8D8D8" w:themeFill="background1" w:themeFillShade="D9"/>
                  <w:vAlign w:val="center"/>
                </w:tcPr>
                <w:p w14:paraId="1CA4A6FC">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检测结果</w:t>
                  </w:r>
                </w:p>
              </w:tc>
              <w:tc>
                <w:tcPr>
                  <w:tcW w:w="2255" w:type="dxa"/>
                  <w:tcBorders>
                    <w:tl2br w:val="nil"/>
                    <w:tr2bl w:val="nil"/>
                  </w:tcBorders>
                  <w:shd w:val="clear" w:color="auto" w:fill="D8D8D8" w:themeFill="background1" w:themeFillShade="D9"/>
                  <w:vAlign w:val="center"/>
                </w:tcPr>
                <w:p w14:paraId="41B9BE50">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18"/>
                      <w:szCs w:val="18"/>
                      <w:lang w:val="en-US" w:eastAsia="zh-CN"/>
                    </w:rPr>
                  </w:pPr>
                  <w:r>
                    <w:rPr>
                      <w:rFonts w:hint="default" w:ascii="Times New Roman" w:hAnsi="Times New Roman" w:eastAsia="宋体" w:cs="Times New Roman"/>
                      <w:b/>
                      <w:sz w:val="18"/>
                      <w:szCs w:val="18"/>
                      <w:lang w:val="en-US" w:eastAsia="zh-CN"/>
                    </w:rPr>
                    <w:t>质控评价</w:t>
                  </w:r>
                </w:p>
              </w:tc>
            </w:tr>
            <w:tr w14:paraId="50140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356" w:type="dxa"/>
                  <w:tcBorders>
                    <w:tl2br w:val="nil"/>
                    <w:tr2bl w:val="nil"/>
                  </w:tcBorders>
                  <w:vAlign w:val="center"/>
                </w:tcPr>
                <w:p w14:paraId="35286B4B">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eastAsia" w:ascii="Times New Roman" w:hAnsi="Times New Roman" w:eastAsia="宋体" w:cs="Times New Roman"/>
                      <w:bCs w:val="0"/>
                      <w:kern w:val="0"/>
                      <w:sz w:val="18"/>
                      <w:szCs w:val="18"/>
                      <w:highlight w:val="none"/>
                      <w:lang w:val="en-US" w:eastAsia="zh-CN" w:bidi="ar-SA"/>
                    </w:rPr>
                    <w:t>无组织</w:t>
                  </w:r>
                  <w:r>
                    <w:rPr>
                      <w:rFonts w:hint="default" w:ascii="Times New Roman" w:hAnsi="Times New Roman" w:eastAsia="宋体" w:cs="Times New Roman"/>
                      <w:bCs w:val="0"/>
                      <w:kern w:val="0"/>
                      <w:sz w:val="18"/>
                      <w:szCs w:val="18"/>
                      <w:highlight w:val="none"/>
                      <w:lang w:val="en-US" w:eastAsia="zh-CN" w:bidi="ar-SA"/>
                    </w:rPr>
                    <w:t>废气</w:t>
                  </w:r>
                </w:p>
              </w:tc>
              <w:tc>
                <w:tcPr>
                  <w:tcW w:w="1487" w:type="dxa"/>
                  <w:tcBorders>
                    <w:tl2br w:val="nil"/>
                    <w:tr2bl w:val="nil"/>
                  </w:tcBorders>
                  <w:shd w:val="clear" w:color="auto" w:fill="auto"/>
                  <w:vAlign w:val="center"/>
                </w:tcPr>
                <w:p w14:paraId="5C66E0E8">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default" w:ascii="Times New Roman" w:hAnsi="Times New Roman" w:eastAsia="宋体" w:cs="Times New Roman"/>
                      <w:bCs w:val="0"/>
                      <w:kern w:val="0"/>
                      <w:sz w:val="18"/>
                      <w:szCs w:val="18"/>
                      <w:highlight w:val="none"/>
                      <w:lang w:val="en-US" w:eastAsia="zh-CN" w:bidi="ar-SA"/>
                    </w:rPr>
                    <w:t>颗粒物</w:t>
                  </w:r>
                </w:p>
              </w:tc>
              <w:tc>
                <w:tcPr>
                  <w:tcW w:w="1274" w:type="dxa"/>
                  <w:tcBorders>
                    <w:tl2br w:val="nil"/>
                    <w:tr2bl w:val="nil"/>
                  </w:tcBorders>
                  <w:vAlign w:val="center"/>
                </w:tcPr>
                <w:p w14:paraId="44BB52B8">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default" w:ascii="Times New Roman" w:hAnsi="Times New Roman" w:eastAsia="宋体" w:cs="Times New Roman"/>
                      <w:bCs w:val="0"/>
                      <w:kern w:val="0"/>
                      <w:sz w:val="18"/>
                      <w:szCs w:val="18"/>
                      <w:highlight w:val="none"/>
                      <w:lang w:val="en-US" w:eastAsia="zh-CN" w:bidi="ar-SA"/>
                    </w:rPr>
                    <w:t>mg/m</w:t>
                  </w:r>
                  <w:r>
                    <w:rPr>
                      <w:rFonts w:hint="default" w:ascii="Times New Roman" w:hAnsi="Times New Roman" w:eastAsia="宋体" w:cs="Times New Roman"/>
                      <w:bCs w:val="0"/>
                      <w:kern w:val="0"/>
                      <w:sz w:val="18"/>
                      <w:szCs w:val="18"/>
                      <w:highlight w:val="none"/>
                      <w:vertAlign w:val="superscript"/>
                      <w:lang w:val="en-US" w:eastAsia="zh-CN" w:bidi="ar-SA"/>
                    </w:rPr>
                    <w:t>3</w:t>
                  </w:r>
                </w:p>
              </w:tc>
              <w:tc>
                <w:tcPr>
                  <w:tcW w:w="2026" w:type="dxa"/>
                  <w:tcBorders>
                    <w:tl2br w:val="nil"/>
                    <w:tr2bl w:val="nil"/>
                  </w:tcBorders>
                  <w:shd w:val="clear" w:color="auto" w:fill="auto"/>
                  <w:vAlign w:val="center"/>
                </w:tcPr>
                <w:p w14:paraId="588E5042">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default" w:ascii="Times New Roman" w:hAnsi="Times New Roman" w:eastAsia="宋体" w:cs="Times New Roman"/>
                      <w:bCs w:val="0"/>
                      <w:kern w:val="0"/>
                      <w:sz w:val="18"/>
                      <w:szCs w:val="18"/>
                      <w:highlight w:val="none"/>
                      <w:lang w:val="en-US" w:eastAsia="zh-CN" w:bidi="ar-SA"/>
                    </w:rPr>
                    <w:t>ND</w:t>
                  </w:r>
                </w:p>
              </w:tc>
              <w:tc>
                <w:tcPr>
                  <w:tcW w:w="2255" w:type="dxa"/>
                  <w:tcBorders>
                    <w:tl2br w:val="nil"/>
                    <w:tr2bl w:val="nil"/>
                  </w:tcBorders>
                  <w:vAlign w:val="center"/>
                </w:tcPr>
                <w:p w14:paraId="14885DA0">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default" w:ascii="Times New Roman" w:hAnsi="Times New Roman" w:eastAsia="宋体" w:cs="Times New Roman"/>
                      <w:bCs w:val="0"/>
                      <w:kern w:val="0"/>
                      <w:sz w:val="18"/>
                      <w:szCs w:val="18"/>
                      <w:highlight w:val="none"/>
                      <w:lang w:val="en-US" w:eastAsia="zh-CN" w:bidi="ar-SA"/>
                    </w:rPr>
                    <w:t>合格</w:t>
                  </w:r>
                </w:p>
              </w:tc>
            </w:tr>
          </w:tbl>
          <w:p w14:paraId="6405EF29">
            <w:pPr>
              <w:pStyle w:val="29"/>
              <w:keepNext w:val="0"/>
              <w:keepLines w:val="0"/>
              <w:pageBreakBefore w:val="0"/>
              <w:kinsoku/>
              <w:wordWrap/>
              <w:overflowPunct/>
              <w:topLinePunct w:val="0"/>
              <w:autoSpaceDE/>
              <w:autoSpaceDN/>
              <w:bidi w:val="0"/>
              <w:adjustRightInd/>
              <w:snapToGrid/>
              <w:spacing w:line="280" w:lineRule="exact"/>
              <w:ind w:firstLine="0" w:firstLineChars="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备注：ND表示检测结果低于方法检出限。</w:t>
            </w:r>
          </w:p>
          <w:p w14:paraId="1FEC980E">
            <w:pPr>
              <w:pStyle w:val="25"/>
              <w:keepNext w:val="0"/>
              <w:keepLines w:val="0"/>
              <w:pageBreakBefore w:val="0"/>
              <w:widowControl/>
              <w:kinsoku/>
              <w:wordWrap/>
              <w:overflowPunct/>
              <w:topLinePunct w:val="0"/>
              <w:autoSpaceDE/>
              <w:autoSpaceDN/>
              <w:bidi w:val="0"/>
              <w:adjustRightInd/>
              <w:snapToGrid/>
              <w:spacing w:before="78" w:beforeLines="2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表</w:t>
            </w:r>
            <w:r>
              <w:rPr>
                <w:rFonts w:hint="eastAsia" w:cs="Times New Roman"/>
                <w:sz w:val="24"/>
                <w:szCs w:val="24"/>
                <w:lang w:val="en-US" w:eastAsia="zh-CN"/>
              </w:rPr>
              <w:t>5-3</w:t>
            </w:r>
            <w:r>
              <w:rPr>
                <w:rFonts w:hint="default" w:ascii="Times New Roman" w:hAnsi="Times New Roman" w:cs="Times New Roman"/>
                <w:sz w:val="24"/>
                <w:szCs w:val="24"/>
              </w:rPr>
              <w:t xml:space="preserve">   </w:t>
            </w:r>
            <w:r>
              <w:rPr>
                <w:rFonts w:hint="eastAsia" w:cs="Times New Roman"/>
                <w:sz w:val="24"/>
                <w:szCs w:val="24"/>
                <w:lang w:val="en-US" w:eastAsia="zh-CN"/>
              </w:rPr>
              <w:t>声级</w:t>
            </w:r>
            <w:r>
              <w:rPr>
                <w:rFonts w:hint="default" w:ascii="Times New Roman" w:hAnsi="Times New Roman" w:cs="Times New Roman"/>
                <w:sz w:val="24"/>
                <w:szCs w:val="24"/>
                <w:lang w:eastAsia="zh-CN"/>
              </w:rPr>
              <w:t>校准结果统计表</w:t>
            </w:r>
          </w:p>
          <w:tbl>
            <w:tblPr>
              <w:tblStyle w:val="34"/>
              <w:tblW w:w="83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1695"/>
              <w:gridCol w:w="1597"/>
              <w:gridCol w:w="1993"/>
              <w:gridCol w:w="1275"/>
            </w:tblGrid>
            <w:tr w14:paraId="76F70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1831" w:type="dxa"/>
                  <w:tcBorders>
                    <w:tl2br w:val="nil"/>
                    <w:tr2bl w:val="nil"/>
                  </w:tcBorders>
                  <w:shd w:val="clear" w:color="auto" w:fill="D7D7D7" w:themeFill="background1" w:themeFillShade="D8"/>
                  <w:vAlign w:val="center"/>
                </w:tcPr>
                <w:p w14:paraId="1F7CA24C">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声级</w:t>
                  </w:r>
                  <w:r>
                    <w:rPr>
                      <w:rFonts w:hint="eastAsia" w:ascii="Times New Roman" w:hAnsi="Times New Roman" w:eastAsia="宋体" w:cs="Times New Roman"/>
                      <w:b/>
                      <w:sz w:val="21"/>
                      <w:szCs w:val="21"/>
                      <w:lang w:val="en-US" w:eastAsia="zh-CN"/>
                    </w:rPr>
                    <w:t>计</w:t>
                  </w:r>
                  <w:r>
                    <w:rPr>
                      <w:rFonts w:hint="default" w:ascii="Times New Roman" w:hAnsi="Times New Roman" w:eastAsia="宋体" w:cs="Times New Roman"/>
                      <w:b/>
                      <w:sz w:val="21"/>
                      <w:szCs w:val="21"/>
                      <w:lang w:val="en-US" w:eastAsia="zh-CN"/>
                    </w:rPr>
                    <w:t>型号</w:t>
                  </w:r>
                </w:p>
              </w:tc>
              <w:tc>
                <w:tcPr>
                  <w:tcW w:w="1695" w:type="dxa"/>
                  <w:tcBorders>
                    <w:tl2br w:val="nil"/>
                    <w:tr2bl w:val="nil"/>
                  </w:tcBorders>
                  <w:shd w:val="clear" w:color="auto" w:fill="D7D7D7" w:themeFill="background1" w:themeFillShade="D8"/>
                  <w:vAlign w:val="center"/>
                </w:tcPr>
                <w:p w14:paraId="7204BFB9">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测量前校准值</w:t>
                  </w:r>
                </w:p>
              </w:tc>
              <w:tc>
                <w:tcPr>
                  <w:tcW w:w="1597" w:type="dxa"/>
                  <w:tcBorders>
                    <w:tl2br w:val="nil"/>
                    <w:tr2bl w:val="nil"/>
                  </w:tcBorders>
                  <w:shd w:val="clear" w:color="auto" w:fill="D7D7D7" w:themeFill="background1" w:themeFillShade="D8"/>
                  <w:vAlign w:val="center"/>
                </w:tcPr>
                <w:p w14:paraId="2FC92FC7">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测量后校准值</w:t>
                  </w:r>
                </w:p>
              </w:tc>
              <w:tc>
                <w:tcPr>
                  <w:tcW w:w="1993" w:type="dxa"/>
                  <w:tcBorders>
                    <w:tl2br w:val="nil"/>
                    <w:tr2bl w:val="nil"/>
                  </w:tcBorders>
                  <w:shd w:val="clear" w:color="auto" w:fill="D7D7D7" w:themeFill="background1" w:themeFillShade="D8"/>
                  <w:vAlign w:val="center"/>
                </w:tcPr>
                <w:p w14:paraId="0EBD739F">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校准示值允许偏差</w:t>
                  </w:r>
                </w:p>
              </w:tc>
              <w:tc>
                <w:tcPr>
                  <w:tcW w:w="1275" w:type="dxa"/>
                  <w:tcBorders>
                    <w:tl2br w:val="nil"/>
                    <w:tr2bl w:val="nil"/>
                  </w:tcBorders>
                  <w:shd w:val="clear" w:color="auto" w:fill="D7D7D7" w:themeFill="background1" w:themeFillShade="D8"/>
                  <w:vAlign w:val="center"/>
                </w:tcPr>
                <w:p w14:paraId="7986CD99">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napToGrid/>
                    <w:spacing w:line="280" w:lineRule="exact"/>
                    <w:ind w:firstLine="0" w:firstLineChars="0"/>
                    <w:jc w:val="center"/>
                    <w:rPr>
                      <w:rFonts w:hint="default" w:ascii="Times New Roman" w:hAnsi="Times New Roman" w:eastAsia="宋体" w:cs="Times New Roman"/>
                      <w:b/>
                      <w:sz w:val="21"/>
                      <w:szCs w:val="21"/>
                      <w:lang w:val="en-US" w:eastAsia="zh-CN"/>
                    </w:rPr>
                  </w:pPr>
                  <w:r>
                    <w:rPr>
                      <w:rFonts w:hint="default" w:ascii="Times New Roman" w:hAnsi="Times New Roman" w:eastAsia="宋体" w:cs="Times New Roman"/>
                      <w:b/>
                      <w:sz w:val="21"/>
                      <w:szCs w:val="21"/>
                      <w:lang w:val="en-US" w:eastAsia="zh-CN"/>
                    </w:rPr>
                    <w:t>评价</w:t>
                  </w:r>
                </w:p>
              </w:tc>
            </w:tr>
            <w:tr w14:paraId="5FE59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831" w:type="dxa"/>
                  <w:tcBorders>
                    <w:tl2br w:val="nil"/>
                    <w:tr2bl w:val="nil"/>
                  </w:tcBorders>
                  <w:shd w:val="clear" w:color="auto" w:fill="auto"/>
                  <w:vAlign w:val="center"/>
                </w:tcPr>
                <w:p w14:paraId="33BBC8E4">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default" w:ascii="Times New Roman" w:hAnsi="Times New Roman" w:eastAsia="宋体" w:cs="Times New Roman"/>
                      <w:bCs w:val="0"/>
                      <w:kern w:val="0"/>
                      <w:sz w:val="18"/>
                      <w:szCs w:val="18"/>
                      <w:highlight w:val="none"/>
                      <w:lang w:val="en-US" w:eastAsia="zh-CN" w:bidi="ar-SA"/>
                    </w:rPr>
                    <w:t>AWA</w:t>
                  </w:r>
                  <w:r>
                    <w:rPr>
                      <w:rFonts w:hint="eastAsia" w:ascii="Times New Roman" w:hAnsi="Times New Roman" w:eastAsia="宋体" w:cs="Times New Roman"/>
                      <w:bCs w:val="0"/>
                      <w:kern w:val="0"/>
                      <w:sz w:val="18"/>
                      <w:szCs w:val="18"/>
                      <w:highlight w:val="none"/>
                      <w:lang w:val="en-US" w:eastAsia="zh-CN" w:bidi="ar-SA"/>
                    </w:rPr>
                    <w:t>5688</w:t>
                  </w:r>
                </w:p>
              </w:tc>
              <w:tc>
                <w:tcPr>
                  <w:tcW w:w="1695" w:type="dxa"/>
                  <w:tcBorders>
                    <w:tl2br w:val="nil"/>
                    <w:tr2bl w:val="nil"/>
                  </w:tcBorders>
                  <w:shd w:val="clear" w:color="auto" w:fill="auto"/>
                  <w:vAlign w:val="center"/>
                </w:tcPr>
                <w:p w14:paraId="6DE4CFED">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default" w:ascii="Times New Roman" w:hAnsi="Times New Roman" w:eastAsia="宋体" w:cs="Times New Roman"/>
                      <w:bCs w:val="0"/>
                      <w:kern w:val="0"/>
                      <w:sz w:val="18"/>
                      <w:szCs w:val="18"/>
                      <w:highlight w:val="none"/>
                      <w:lang w:val="en-US" w:eastAsia="zh-CN" w:bidi="ar-SA"/>
                    </w:rPr>
                    <w:t>93.</w:t>
                  </w:r>
                  <w:r>
                    <w:rPr>
                      <w:rFonts w:hint="eastAsia" w:ascii="Times New Roman" w:hAnsi="Times New Roman" w:eastAsia="宋体" w:cs="Times New Roman"/>
                      <w:bCs w:val="0"/>
                      <w:kern w:val="0"/>
                      <w:sz w:val="18"/>
                      <w:szCs w:val="18"/>
                      <w:highlight w:val="none"/>
                      <w:lang w:val="en-US" w:eastAsia="zh-CN" w:bidi="ar-SA"/>
                    </w:rPr>
                    <w:t>8</w:t>
                  </w:r>
                  <w:r>
                    <w:rPr>
                      <w:rFonts w:hint="default" w:ascii="Times New Roman" w:hAnsi="Times New Roman" w:eastAsia="宋体" w:cs="Times New Roman"/>
                      <w:bCs w:val="0"/>
                      <w:kern w:val="0"/>
                      <w:sz w:val="18"/>
                      <w:szCs w:val="18"/>
                      <w:highlight w:val="none"/>
                      <w:lang w:val="en-US" w:eastAsia="zh-CN" w:bidi="ar-SA"/>
                    </w:rPr>
                    <w:t>dB（A）</w:t>
                  </w:r>
                </w:p>
              </w:tc>
              <w:tc>
                <w:tcPr>
                  <w:tcW w:w="1597" w:type="dxa"/>
                  <w:tcBorders>
                    <w:tl2br w:val="nil"/>
                    <w:tr2bl w:val="nil"/>
                  </w:tcBorders>
                  <w:shd w:val="clear" w:color="auto" w:fill="auto"/>
                  <w:vAlign w:val="center"/>
                </w:tcPr>
                <w:p w14:paraId="0CEE91D7">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default" w:ascii="Times New Roman" w:hAnsi="Times New Roman" w:eastAsia="宋体" w:cs="Times New Roman"/>
                      <w:bCs w:val="0"/>
                      <w:kern w:val="0"/>
                      <w:sz w:val="18"/>
                      <w:szCs w:val="18"/>
                      <w:highlight w:val="none"/>
                      <w:lang w:val="en-US" w:eastAsia="zh-CN" w:bidi="ar-SA"/>
                    </w:rPr>
                    <w:t>93.</w:t>
                  </w:r>
                  <w:r>
                    <w:rPr>
                      <w:rFonts w:hint="eastAsia" w:ascii="Times New Roman" w:hAnsi="Times New Roman" w:eastAsia="宋体" w:cs="Times New Roman"/>
                      <w:bCs w:val="0"/>
                      <w:kern w:val="0"/>
                      <w:sz w:val="18"/>
                      <w:szCs w:val="18"/>
                      <w:highlight w:val="none"/>
                      <w:lang w:val="en-US" w:eastAsia="zh-CN" w:bidi="ar-SA"/>
                    </w:rPr>
                    <w:t>7</w:t>
                  </w:r>
                  <w:r>
                    <w:rPr>
                      <w:rFonts w:hint="default" w:ascii="Times New Roman" w:hAnsi="Times New Roman" w:eastAsia="宋体" w:cs="Times New Roman"/>
                      <w:bCs w:val="0"/>
                      <w:kern w:val="0"/>
                      <w:sz w:val="18"/>
                      <w:szCs w:val="18"/>
                      <w:highlight w:val="none"/>
                      <w:lang w:val="en-US" w:eastAsia="zh-CN" w:bidi="ar-SA"/>
                    </w:rPr>
                    <w:t>dB（A）</w:t>
                  </w:r>
                </w:p>
              </w:tc>
              <w:tc>
                <w:tcPr>
                  <w:tcW w:w="1993" w:type="dxa"/>
                  <w:tcBorders>
                    <w:tl2br w:val="nil"/>
                    <w:tr2bl w:val="nil"/>
                  </w:tcBorders>
                  <w:vAlign w:val="center"/>
                </w:tcPr>
                <w:p w14:paraId="57B67DBA">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default" w:ascii="Times New Roman" w:hAnsi="Times New Roman" w:eastAsia="宋体" w:cs="Times New Roman"/>
                      <w:bCs w:val="0"/>
                      <w:kern w:val="0"/>
                      <w:sz w:val="18"/>
                      <w:szCs w:val="18"/>
                      <w:highlight w:val="none"/>
                      <w:lang w:val="en-US" w:eastAsia="zh-CN" w:bidi="ar-SA"/>
                    </w:rPr>
                    <w:t>94.0±0.5dB（A）</w:t>
                  </w:r>
                </w:p>
              </w:tc>
              <w:tc>
                <w:tcPr>
                  <w:tcW w:w="1275" w:type="dxa"/>
                  <w:tcBorders>
                    <w:tl2br w:val="nil"/>
                    <w:tr2bl w:val="nil"/>
                  </w:tcBorders>
                  <w:vAlign w:val="center"/>
                </w:tcPr>
                <w:p w14:paraId="65D1ED02">
                  <w:pPr>
                    <w:pStyle w:val="29"/>
                    <w:keepNext w:val="0"/>
                    <w:keepLines w:val="0"/>
                    <w:pageBreakBefore w:val="0"/>
                    <w:kinsoku/>
                    <w:wordWrap/>
                    <w:overflowPunct/>
                    <w:topLinePunct w:val="0"/>
                    <w:autoSpaceDE/>
                    <w:autoSpaceDN/>
                    <w:bidi w:val="0"/>
                    <w:adjustRightInd/>
                    <w:snapToGrid/>
                    <w:spacing w:line="280" w:lineRule="exact"/>
                    <w:ind w:firstLine="0" w:firstLineChars="0"/>
                    <w:rPr>
                      <w:rFonts w:hint="default" w:ascii="Times New Roman" w:hAnsi="Times New Roman" w:eastAsia="宋体" w:cs="Times New Roman"/>
                      <w:bCs w:val="0"/>
                      <w:kern w:val="0"/>
                      <w:sz w:val="18"/>
                      <w:szCs w:val="18"/>
                      <w:highlight w:val="none"/>
                      <w:lang w:val="en-US" w:eastAsia="zh-CN" w:bidi="ar-SA"/>
                    </w:rPr>
                  </w:pPr>
                  <w:r>
                    <w:rPr>
                      <w:rFonts w:hint="default" w:ascii="Times New Roman" w:hAnsi="Times New Roman" w:eastAsia="宋体" w:cs="Times New Roman"/>
                      <w:bCs w:val="0"/>
                      <w:kern w:val="0"/>
                      <w:sz w:val="18"/>
                      <w:szCs w:val="18"/>
                      <w:highlight w:val="none"/>
                      <w:lang w:val="en-US" w:eastAsia="zh-CN" w:bidi="ar-SA"/>
                    </w:rPr>
                    <w:t>合格</w:t>
                  </w:r>
                </w:p>
              </w:tc>
            </w:tr>
          </w:tbl>
          <w:p w14:paraId="4976DF9F">
            <w:pPr>
              <w:spacing w:line="360" w:lineRule="auto"/>
              <w:rPr>
                <w:rFonts w:eastAsiaTheme="minorEastAsia"/>
                <w:sz w:val="20"/>
              </w:rPr>
            </w:pPr>
          </w:p>
        </w:tc>
      </w:tr>
    </w:tbl>
    <w:p w14:paraId="4B1A9A17">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549B7BA8">
      <w:pPr>
        <w:adjustRightInd w:val="0"/>
        <w:snapToGrid w:val="0"/>
        <w:spacing w:line="360" w:lineRule="auto"/>
        <w:outlineLvl w:val="0"/>
        <w:rPr>
          <w:b/>
          <w:bCs/>
          <w:kern w:val="44"/>
          <w:sz w:val="30"/>
          <w:szCs w:val="30"/>
        </w:rPr>
      </w:pPr>
      <w:bookmarkStart w:id="154" w:name="_Toc10610"/>
      <w:r>
        <w:rPr>
          <w:b/>
          <w:bCs/>
          <w:kern w:val="44"/>
          <w:sz w:val="30"/>
          <w:szCs w:val="30"/>
        </w:rPr>
        <mc:AlternateContent>
          <mc:Choice Requires="wps">
            <w:drawing>
              <wp:anchor distT="0" distB="0" distL="114300" distR="114300" simplePos="0" relativeHeight="251660288" behindDoc="0" locked="0" layoutInCell="1" allowOverlap="1">
                <wp:simplePos x="0" y="0"/>
                <wp:positionH relativeFrom="column">
                  <wp:posOffset>3667125</wp:posOffset>
                </wp:positionH>
                <wp:positionV relativeFrom="paragraph">
                  <wp:posOffset>243840</wp:posOffset>
                </wp:positionV>
                <wp:extent cx="115570" cy="200025"/>
                <wp:effectExtent l="0" t="0" r="0" b="0"/>
                <wp:wrapNone/>
                <wp:docPr id="11" name="Line 604"/>
                <wp:cNvGraphicFramePr/>
                <a:graphic xmlns:a="http://schemas.openxmlformats.org/drawingml/2006/main">
                  <a:graphicData uri="http://schemas.microsoft.com/office/word/2010/wordprocessingShape">
                    <wps:wsp>
                      <wps:cNvCnPr/>
                      <wps:spPr>
                        <a:xfrm flipH="1">
                          <a:off x="0" y="0"/>
                          <a:ext cx="115570" cy="200025"/>
                        </a:xfrm>
                        <a:prstGeom prst="line">
                          <a:avLst/>
                        </a:prstGeom>
                        <a:ln>
                          <a:noFill/>
                        </a:ln>
                      </wps:spPr>
                      <wps:bodyPr upright="1"/>
                    </wps:wsp>
                  </a:graphicData>
                </a:graphic>
              </wp:anchor>
            </w:drawing>
          </mc:Choice>
          <mc:Fallback>
            <w:pict>
              <v:line id="Line 604" o:spid="_x0000_s1026" o:spt="20" style="position:absolute;left:0pt;flip:x;margin-left:288.75pt;margin-top:19.2pt;height:15.75pt;width:9.1pt;z-index:251660288;mso-width-relative:page;mso-height-relative:page;" filled="f" stroked="f" coordsize="21600,21600" o:gfxdata="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2MJKdoAAAAJAQAADwAAAAAAAAABACAAAAAi&#10;AAAAZHJzL2Rvd25yZXYueG1sUEsBAhQAFAAAAAgAh07iQPLOi5uWAQAANQMAAA4AAAAAAAAAAQAg&#10;AAAAKQEAAGRycy9lMm9Eb2MueG1sUEsFBgAAAAAGAAYAWQEAADEFAAAAAA==&#10;">
                <v:fill on="f" focussize="0,0"/>
                <v:stroke on="f"/>
                <v:imagedata o:title=""/>
                <o:lock v:ext="edit" aspectratio="f"/>
              </v:line>
            </w:pict>
          </mc:Fallback>
        </mc:AlternateContent>
      </w:r>
      <w:r>
        <w:rPr>
          <w:b/>
          <w:bCs/>
          <w:kern w:val="44"/>
          <w:sz w:val="30"/>
          <w:szCs w:val="30"/>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243840</wp:posOffset>
                </wp:positionV>
                <wp:extent cx="104140" cy="0"/>
                <wp:effectExtent l="0" t="0" r="0" b="0"/>
                <wp:wrapNone/>
                <wp:docPr id="12" name="Line 609"/>
                <wp:cNvGraphicFramePr/>
                <a:graphic xmlns:a="http://schemas.openxmlformats.org/drawingml/2006/main">
                  <a:graphicData uri="http://schemas.microsoft.com/office/word/2010/wordprocessingShape">
                    <wps:wsp>
                      <wps:cNvCnPr/>
                      <wps:spPr>
                        <a:xfrm>
                          <a:off x="0" y="0"/>
                          <a:ext cx="104140" cy="0"/>
                        </a:xfrm>
                        <a:prstGeom prst="line">
                          <a:avLst/>
                        </a:prstGeom>
                        <a:ln>
                          <a:noFill/>
                        </a:ln>
                      </wps:spPr>
                      <wps:bodyPr upright="1"/>
                    </wps:wsp>
                  </a:graphicData>
                </a:graphic>
              </wp:anchor>
            </w:drawing>
          </mc:Choice>
          <mc:Fallback>
            <w:pict>
              <v:line id="Line 609" o:spid="_x0000_s1026" o:spt="20" style="position:absolute;left:0pt;margin-left:216pt;margin-top:19.2pt;height:0pt;width:8.2pt;z-index:251661312;mso-width-relative:page;mso-height-relative:page;" filled="f" stroked="f" coordsize="21600,21600" o:gfxdata="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QURqZ2AAAAAkBAAAPAAAAAAAAAAEAIAAAACIAAABkcnMvZG93bnJldi54&#10;bWxQSwECFAAUAAAACACHTuJALuFWXIgBAAAmAwAADgAAAAAAAAABACAAAAAnAQAAZHJzL2Uyb0Rv&#10;Yy54bWxQSwUGAAAAAAYABgBZAQAAIQUAAAAA&#10;">
                <v:fill on="f" focussize="0,0"/>
                <v:stroke on="f"/>
                <v:imagedata o:title=""/>
                <o:lock v:ext="edit" aspectratio="f"/>
              </v:line>
            </w:pict>
          </mc:Fallback>
        </mc:AlternateContent>
      </w:r>
      <w:bookmarkStart w:id="155" w:name="_Toc15281133"/>
      <w:r>
        <w:rPr>
          <w:b/>
          <w:bCs/>
          <w:kern w:val="44"/>
          <w:sz w:val="30"/>
          <w:szCs w:val="30"/>
        </w:rPr>
        <w:t>表</w:t>
      </w:r>
      <w:r>
        <w:rPr>
          <w:rFonts w:hint="eastAsia"/>
          <w:b/>
          <w:bCs/>
          <w:kern w:val="44"/>
          <w:sz w:val="30"/>
          <w:szCs w:val="30"/>
        </w:rPr>
        <w:t xml:space="preserve">六  </w:t>
      </w:r>
      <w:r>
        <w:rPr>
          <w:b/>
          <w:bCs/>
          <w:kern w:val="44"/>
          <w:sz w:val="30"/>
          <w:szCs w:val="30"/>
        </w:rPr>
        <w:t>验收监测内容</w:t>
      </w:r>
      <w:bookmarkEnd w:id="154"/>
      <w:bookmarkEnd w:id="155"/>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374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4" w:hRule="atLeast"/>
        </w:trPr>
        <w:tc>
          <w:tcPr>
            <w:tcW w:w="8522" w:type="dxa"/>
          </w:tcPr>
          <w:p w14:paraId="18FC447F">
            <w:pPr>
              <w:spacing w:line="360" w:lineRule="auto"/>
              <w:rPr>
                <w:b/>
                <w:sz w:val="28"/>
                <w:szCs w:val="28"/>
              </w:rPr>
            </w:pPr>
            <w:r>
              <w:rPr>
                <w:rFonts w:hint="eastAsia"/>
                <w:b/>
                <w:sz w:val="28"/>
                <w:szCs w:val="28"/>
              </w:rPr>
              <w:t>验收监测内容：</w:t>
            </w:r>
          </w:p>
          <w:p w14:paraId="6740D8F9">
            <w:pPr>
              <w:spacing w:line="360" w:lineRule="auto"/>
              <w:ind w:firstLine="480" w:firstLineChars="200"/>
              <w:rPr>
                <w:color w:val="000000" w:themeColor="text1"/>
                <w:sz w:val="24"/>
                <w:szCs w:val="24"/>
                <w14:textFill>
                  <w14:solidFill>
                    <w14:schemeClr w14:val="tx1"/>
                  </w14:solidFill>
                </w14:textFill>
              </w:rPr>
            </w:pPr>
            <w:r>
              <w:rPr>
                <w:rFonts w:hint="eastAsia"/>
                <w:sz w:val="24"/>
                <w:szCs w:val="24"/>
              </w:rPr>
              <w:t>此次竣工验收是</w:t>
            </w:r>
            <w:r>
              <w:rPr>
                <w:rFonts w:hint="eastAsia"/>
                <w:sz w:val="24"/>
                <w:szCs w:val="24"/>
                <w:lang w:eastAsia="zh-CN"/>
              </w:rPr>
              <w:t>凌海市宏运筑路工程有限公司年产三合土1.2万吨建设项目</w:t>
            </w:r>
            <w:r>
              <w:rPr>
                <w:rFonts w:hint="eastAsia"/>
                <w:color w:val="000000" w:themeColor="text1"/>
                <w:sz w:val="24"/>
                <w:szCs w:val="24"/>
                <w14:textFill>
                  <w14:solidFill>
                    <w14:schemeClr w14:val="tx1"/>
                  </w14:solidFill>
                </w14:textFill>
              </w:rPr>
              <w:t>的环保设施的建设、运行和管理情况进行全面考核，对环保设施的处理效果和排污状况进行现场监测，同时检查各类污染防治措施是否达到设计能力和预期效果，并评价其他污染物排放是否符合设计要求和国家标准。</w:t>
            </w:r>
          </w:p>
          <w:p w14:paraId="320B74C6">
            <w:pPr>
              <w:spacing w:line="360" w:lineRule="auto"/>
              <w:ind w:firstLine="480" w:firstLineChars="200"/>
              <w:rPr>
                <w:sz w:val="24"/>
                <w:szCs w:val="24"/>
              </w:rPr>
            </w:pPr>
            <w:r>
              <w:rPr>
                <w:rFonts w:hint="eastAsia"/>
                <w:sz w:val="24"/>
                <w:szCs w:val="24"/>
              </w:rPr>
              <w:t>本次验收监测内容包括有：1</w:t>
            </w:r>
            <w:r>
              <w:rPr>
                <w:rFonts w:hint="eastAsia"/>
                <w:sz w:val="24"/>
                <w:szCs w:val="24"/>
                <w:lang w:eastAsia="zh-CN"/>
              </w:rPr>
              <w:t>）</w:t>
            </w:r>
            <w:r>
              <w:rPr>
                <w:rFonts w:hint="eastAsia"/>
                <w:sz w:val="24"/>
                <w:szCs w:val="24"/>
                <w:lang w:val="en-US" w:eastAsia="zh-CN"/>
              </w:rPr>
              <w:t>废气监测；2）</w:t>
            </w:r>
            <w:r>
              <w:rPr>
                <w:rFonts w:hint="eastAsia"/>
                <w:sz w:val="24"/>
                <w:szCs w:val="24"/>
              </w:rPr>
              <w:t>厂界噪声监测。</w:t>
            </w:r>
          </w:p>
          <w:p w14:paraId="20D13612">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（1）废气监测</w:t>
            </w:r>
          </w:p>
          <w:p w14:paraId="30EAE112">
            <w:pPr>
              <w:numPr>
                <w:ilvl w:val="0"/>
                <w:numId w:val="0"/>
              </w:numPr>
              <w:spacing w:line="360" w:lineRule="auto"/>
              <w:ind w:firstLine="480" w:firstLineChars="200"/>
              <w:rPr>
                <w:rFonts w:hint="eastAsia"/>
                <w:lang w:val="en-US" w:eastAsia="zh-CN"/>
              </w:rPr>
            </w:pPr>
            <w:r>
              <w:rPr>
                <w:rFonts w:hint="eastAsia"/>
                <w:sz w:val="24"/>
                <w:szCs w:val="24"/>
                <w:lang w:val="en-US" w:eastAsia="zh-CN"/>
              </w:rPr>
              <w:t>废气</w:t>
            </w:r>
            <w:r>
              <w:rPr>
                <w:rFonts w:hint="eastAsia"/>
                <w:sz w:val="24"/>
                <w:szCs w:val="24"/>
              </w:rPr>
              <w:t>监测内容见表6-</w:t>
            </w:r>
            <w:r>
              <w:rPr>
                <w:rFonts w:hint="eastAsia"/>
                <w:sz w:val="24"/>
                <w:szCs w:val="24"/>
                <w:lang w:val="en-US" w:eastAsia="zh-CN"/>
              </w:rPr>
              <w:t>1</w:t>
            </w:r>
            <w:r>
              <w:rPr>
                <w:rFonts w:hint="eastAsia"/>
                <w:sz w:val="24"/>
                <w:szCs w:val="24"/>
              </w:rPr>
              <w:t>。</w:t>
            </w:r>
          </w:p>
          <w:p w14:paraId="6A18599D">
            <w:pPr>
              <w:keepNext w:val="0"/>
              <w:keepLines w:val="0"/>
              <w:widowControl/>
              <w:suppressLineNumbers w:val="0"/>
              <w:spacing w:before="0" w:beforeAutospacing="0" w:after="0" w:afterAutospacing="0"/>
              <w:ind w:left="0" w:right="0"/>
              <w:jc w:val="center"/>
              <w:rPr>
                <w:rFonts w:hint="default"/>
                <w:b/>
                <w:bCs/>
                <w:sz w:val="24"/>
                <w:highlight w:val="none"/>
              </w:rPr>
            </w:pPr>
            <w:r>
              <w:rPr>
                <w:rFonts w:hint="default"/>
                <w:b/>
                <w:bCs/>
                <w:sz w:val="24"/>
                <w:highlight w:val="none"/>
              </w:rPr>
              <w:t>表</w:t>
            </w:r>
            <w:r>
              <w:rPr>
                <w:rFonts w:hint="eastAsia"/>
                <w:b/>
                <w:bCs/>
                <w:sz w:val="24"/>
                <w:highlight w:val="none"/>
              </w:rPr>
              <w:t>6-</w:t>
            </w:r>
            <w:r>
              <w:rPr>
                <w:rFonts w:hint="eastAsia"/>
                <w:b/>
                <w:bCs/>
                <w:sz w:val="24"/>
                <w:highlight w:val="none"/>
                <w:lang w:val="en-US" w:eastAsia="zh-CN"/>
              </w:rPr>
              <w:t>1</w:t>
            </w:r>
            <w:r>
              <w:rPr>
                <w:rFonts w:hint="default"/>
                <w:b/>
                <w:bCs/>
                <w:sz w:val="24"/>
                <w:highlight w:val="none"/>
              </w:rPr>
              <w:t xml:space="preserve">  </w:t>
            </w:r>
            <w:r>
              <w:rPr>
                <w:rFonts w:hint="eastAsia"/>
                <w:b/>
                <w:bCs/>
                <w:sz w:val="24"/>
                <w:highlight w:val="none"/>
              </w:rPr>
              <w:t>废气污染物排放监测内容</w:t>
            </w:r>
          </w:p>
          <w:tbl>
            <w:tblPr>
              <w:tblStyle w:val="34"/>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764"/>
              <w:gridCol w:w="2578"/>
              <w:gridCol w:w="1313"/>
              <w:gridCol w:w="831"/>
            </w:tblGrid>
            <w:tr w14:paraId="039F22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3554" w:type="dxa"/>
                  <w:gridSpan w:val="2"/>
                  <w:tcBorders>
                    <w:bottom w:val="single" w:color="auto" w:sz="12" w:space="0"/>
                  </w:tcBorders>
                  <w:vAlign w:val="center"/>
                </w:tcPr>
                <w:p w14:paraId="4E086B7A">
                  <w:pPr>
                    <w:keepNext w:val="0"/>
                    <w:keepLines w:val="0"/>
                    <w:suppressLineNumbers w:val="0"/>
                    <w:spacing w:before="0" w:beforeAutospacing="0" w:after="0" w:afterAutospacing="0"/>
                    <w:ind w:left="0" w:right="0"/>
                    <w:jc w:val="center"/>
                    <w:rPr>
                      <w:rFonts w:hint="default"/>
                      <w:b/>
                      <w:bCs/>
                      <w:sz w:val="18"/>
                    </w:rPr>
                  </w:pPr>
                  <w:r>
                    <w:rPr>
                      <w:rFonts w:hint="eastAsia"/>
                      <w:b/>
                      <w:bCs/>
                      <w:sz w:val="18"/>
                    </w:rPr>
                    <w:t>监测位置</w:t>
                  </w:r>
                </w:p>
              </w:tc>
              <w:tc>
                <w:tcPr>
                  <w:tcW w:w="2578" w:type="dxa"/>
                  <w:tcBorders>
                    <w:bottom w:val="single" w:color="auto" w:sz="12" w:space="0"/>
                  </w:tcBorders>
                  <w:vAlign w:val="center"/>
                </w:tcPr>
                <w:p w14:paraId="45AD1DAE">
                  <w:pPr>
                    <w:keepNext w:val="0"/>
                    <w:keepLines w:val="0"/>
                    <w:suppressLineNumbers w:val="0"/>
                    <w:spacing w:before="0" w:beforeAutospacing="0" w:after="0" w:afterAutospacing="0"/>
                    <w:ind w:left="0" w:right="0"/>
                    <w:jc w:val="center"/>
                    <w:rPr>
                      <w:rFonts w:hint="default"/>
                      <w:b/>
                      <w:bCs/>
                      <w:sz w:val="18"/>
                    </w:rPr>
                  </w:pPr>
                  <w:r>
                    <w:rPr>
                      <w:rFonts w:hint="eastAsia"/>
                      <w:b/>
                      <w:bCs/>
                      <w:sz w:val="18"/>
                    </w:rPr>
                    <w:t>监测因子</w:t>
                  </w:r>
                </w:p>
              </w:tc>
              <w:tc>
                <w:tcPr>
                  <w:tcW w:w="1313" w:type="dxa"/>
                  <w:tcBorders>
                    <w:bottom w:val="single" w:color="auto" w:sz="12" w:space="0"/>
                  </w:tcBorders>
                  <w:vAlign w:val="center"/>
                </w:tcPr>
                <w:p w14:paraId="4120DB58">
                  <w:pPr>
                    <w:keepNext w:val="0"/>
                    <w:keepLines w:val="0"/>
                    <w:suppressLineNumbers w:val="0"/>
                    <w:spacing w:before="0" w:beforeAutospacing="0" w:after="0" w:afterAutospacing="0"/>
                    <w:ind w:left="0" w:right="0"/>
                    <w:jc w:val="center"/>
                    <w:rPr>
                      <w:rFonts w:hint="default"/>
                      <w:b/>
                      <w:bCs/>
                      <w:sz w:val="18"/>
                    </w:rPr>
                  </w:pPr>
                  <w:r>
                    <w:rPr>
                      <w:rFonts w:hint="eastAsia"/>
                      <w:b/>
                      <w:bCs/>
                      <w:sz w:val="18"/>
                    </w:rPr>
                    <w:t>监测频次</w:t>
                  </w:r>
                </w:p>
              </w:tc>
              <w:tc>
                <w:tcPr>
                  <w:tcW w:w="831" w:type="dxa"/>
                  <w:tcBorders>
                    <w:bottom w:val="single" w:color="auto" w:sz="12" w:space="0"/>
                  </w:tcBorders>
                  <w:vAlign w:val="center"/>
                </w:tcPr>
                <w:p w14:paraId="5483DC7C">
                  <w:pPr>
                    <w:keepNext w:val="0"/>
                    <w:keepLines w:val="0"/>
                    <w:suppressLineNumbers w:val="0"/>
                    <w:spacing w:before="0" w:beforeAutospacing="0" w:after="0" w:afterAutospacing="0"/>
                    <w:ind w:left="0" w:right="0"/>
                    <w:jc w:val="center"/>
                    <w:rPr>
                      <w:rFonts w:hint="default"/>
                      <w:b/>
                      <w:bCs/>
                      <w:sz w:val="18"/>
                    </w:rPr>
                  </w:pPr>
                  <w:r>
                    <w:rPr>
                      <w:rFonts w:hint="eastAsia"/>
                      <w:b/>
                      <w:bCs/>
                      <w:sz w:val="18"/>
                    </w:rPr>
                    <w:t>备注</w:t>
                  </w:r>
                </w:p>
              </w:tc>
            </w:tr>
            <w:tr w14:paraId="410C93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90" w:type="dxa"/>
                  <w:vMerge w:val="restart"/>
                  <w:tcBorders>
                    <w:top w:val="single" w:color="auto" w:sz="4" w:space="0"/>
                  </w:tcBorders>
                  <w:vAlign w:val="center"/>
                </w:tcPr>
                <w:p w14:paraId="3368850B">
                  <w:pPr>
                    <w:keepNext w:val="0"/>
                    <w:keepLines w:val="0"/>
                    <w:widowControl/>
                    <w:suppressLineNumbers w:val="0"/>
                    <w:spacing w:before="0" w:beforeAutospacing="0" w:after="0" w:afterAutospacing="0"/>
                    <w:ind w:left="0" w:right="0"/>
                    <w:jc w:val="center"/>
                    <w:rPr>
                      <w:rFonts w:hint="default"/>
                      <w:sz w:val="18"/>
                      <w:lang w:val="en-US" w:eastAsia="zh-CN"/>
                    </w:rPr>
                  </w:pPr>
                  <w:r>
                    <w:rPr>
                      <w:rFonts w:hint="eastAsia"/>
                      <w:sz w:val="18"/>
                      <w:lang w:val="en-US" w:eastAsia="zh-CN"/>
                    </w:rPr>
                    <w:t>无组织废气</w:t>
                  </w:r>
                </w:p>
              </w:tc>
              <w:tc>
                <w:tcPr>
                  <w:tcW w:w="2764" w:type="dxa"/>
                  <w:tcBorders>
                    <w:top w:val="single" w:color="auto" w:sz="4" w:space="0"/>
                  </w:tcBorders>
                  <w:vAlign w:val="center"/>
                </w:tcPr>
                <w:p w14:paraId="78E68109">
                  <w:pPr>
                    <w:keepNext w:val="0"/>
                    <w:keepLines w:val="0"/>
                    <w:suppressLineNumbers w:val="0"/>
                    <w:spacing w:before="0" w:beforeAutospacing="0" w:after="0" w:afterAutospacing="0"/>
                    <w:ind w:left="0" w:right="0"/>
                    <w:jc w:val="center"/>
                    <w:rPr>
                      <w:rFonts w:hint="default" w:ascii="Times New Roman" w:hAnsi="宋体" w:eastAsia="宋体" w:cs="Times New Roman"/>
                      <w:sz w:val="18"/>
                      <w:szCs w:val="18"/>
                      <w:lang w:val="en-US" w:eastAsia="zh-CN"/>
                    </w:rPr>
                  </w:pPr>
                  <w:r>
                    <w:rPr>
                      <w:rFonts w:hint="default" w:ascii="Times New Roman" w:hAnsi="宋体" w:eastAsia="宋体" w:cs="Times New Roman"/>
                      <w:sz w:val="18"/>
                      <w:szCs w:val="18"/>
                      <w:lang w:val="en-US" w:eastAsia="zh-CN"/>
                    </w:rPr>
                    <w:t>厂界</w:t>
                  </w:r>
                  <w:r>
                    <w:rPr>
                      <w:rFonts w:hint="eastAsia" w:ascii="Times New Roman" w:hAnsi="宋体" w:eastAsia="宋体" w:cs="Times New Roman"/>
                      <w:sz w:val="18"/>
                      <w:szCs w:val="18"/>
                      <w:lang w:val="en-US" w:eastAsia="zh-CN"/>
                    </w:rPr>
                    <w:t>北</w:t>
                  </w:r>
                  <w:r>
                    <w:rPr>
                      <w:rFonts w:hint="default" w:ascii="Times New Roman" w:hAnsi="宋体" w:eastAsia="宋体" w:cs="Times New Roman"/>
                      <w:sz w:val="18"/>
                      <w:szCs w:val="18"/>
                      <w:lang w:val="en-US" w:eastAsia="zh-CN"/>
                    </w:rPr>
                    <w:t>侧外，</w:t>
                  </w:r>
                  <w:r>
                    <w:rPr>
                      <w:rFonts w:hint="eastAsia" w:ascii="Times New Roman" w:hAnsi="宋体" w:eastAsia="宋体" w:cs="Times New Roman"/>
                      <w:sz w:val="18"/>
                      <w:szCs w:val="18"/>
                      <w:lang w:val="en-US" w:eastAsia="zh-CN"/>
                    </w:rPr>
                    <w:t>上</w:t>
                  </w:r>
                  <w:r>
                    <w:rPr>
                      <w:rFonts w:hint="default" w:ascii="Times New Roman" w:hAnsi="宋体" w:eastAsia="宋体" w:cs="Times New Roman"/>
                      <w:sz w:val="18"/>
                      <w:szCs w:val="18"/>
                      <w:lang w:val="en-US" w:eastAsia="zh-CN"/>
                    </w:rPr>
                    <w:t>风向</w:t>
                  </w:r>
                  <w:r>
                    <w:rPr>
                      <w:rFonts w:hint="eastAsia" w:ascii="Times New Roman" w:hAnsi="宋体" w:eastAsia="宋体" w:cs="Times New Roman"/>
                      <w:sz w:val="18"/>
                      <w:szCs w:val="18"/>
                      <w:lang w:val="en-US" w:eastAsia="zh-CN"/>
                    </w:rPr>
                    <w:t>G1</w:t>
                  </w:r>
                </w:p>
              </w:tc>
              <w:tc>
                <w:tcPr>
                  <w:tcW w:w="2578" w:type="dxa"/>
                  <w:vMerge w:val="restart"/>
                  <w:tcBorders>
                    <w:top w:val="single" w:color="auto" w:sz="4" w:space="0"/>
                  </w:tcBorders>
                  <w:vAlign w:val="center"/>
                </w:tcPr>
                <w:p w14:paraId="470BB510">
                  <w:pPr>
                    <w:keepNext w:val="0"/>
                    <w:keepLines w:val="0"/>
                    <w:suppressLineNumbers w:val="0"/>
                    <w:spacing w:before="0" w:beforeAutospacing="0" w:after="0" w:afterAutospacing="0"/>
                    <w:ind w:left="0" w:right="0"/>
                    <w:jc w:val="center"/>
                    <w:rPr>
                      <w:rFonts w:hint="default"/>
                      <w:sz w:val="18"/>
                      <w:szCs w:val="18"/>
                      <w:lang w:val="en-US"/>
                    </w:rPr>
                  </w:pPr>
                  <w:r>
                    <w:rPr>
                      <w:rFonts w:hint="eastAsia" w:hAnsi="宋体"/>
                      <w:sz w:val="18"/>
                      <w:szCs w:val="18"/>
                      <w:lang w:val="en-US" w:eastAsia="zh-CN"/>
                    </w:rPr>
                    <w:t>颗粒物</w:t>
                  </w:r>
                </w:p>
              </w:tc>
              <w:tc>
                <w:tcPr>
                  <w:tcW w:w="1313" w:type="dxa"/>
                  <w:vMerge w:val="restart"/>
                  <w:tcBorders>
                    <w:top w:val="single" w:color="auto" w:sz="4" w:space="0"/>
                  </w:tcBorders>
                  <w:vAlign w:val="center"/>
                </w:tcPr>
                <w:p w14:paraId="678EDCB4">
                  <w:pPr>
                    <w:keepNext w:val="0"/>
                    <w:keepLines w:val="0"/>
                    <w:suppressLineNumbers w:val="0"/>
                    <w:spacing w:before="0" w:beforeAutospacing="0" w:after="0" w:afterAutospacing="0"/>
                    <w:ind w:left="0" w:right="0"/>
                    <w:jc w:val="center"/>
                    <w:rPr>
                      <w:rFonts w:hint="eastAsia"/>
                      <w:sz w:val="18"/>
                    </w:rPr>
                  </w:pPr>
                  <w:r>
                    <w:rPr>
                      <w:rFonts w:hint="eastAsia"/>
                      <w:sz w:val="18"/>
                      <w:lang w:val="en-US" w:eastAsia="zh-CN"/>
                    </w:rPr>
                    <w:t>3</w:t>
                  </w:r>
                  <w:r>
                    <w:rPr>
                      <w:rFonts w:hint="eastAsia"/>
                      <w:sz w:val="18"/>
                    </w:rPr>
                    <w:t>次/天，2天</w:t>
                  </w:r>
                </w:p>
              </w:tc>
              <w:tc>
                <w:tcPr>
                  <w:tcW w:w="831" w:type="dxa"/>
                  <w:vMerge w:val="restart"/>
                  <w:tcBorders>
                    <w:top w:val="single" w:color="auto" w:sz="4" w:space="0"/>
                  </w:tcBorders>
                  <w:vAlign w:val="center"/>
                </w:tcPr>
                <w:p w14:paraId="221115C9">
                  <w:pPr>
                    <w:keepNext w:val="0"/>
                    <w:keepLines w:val="0"/>
                    <w:suppressLineNumbers w:val="0"/>
                    <w:spacing w:before="0" w:beforeAutospacing="0" w:after="0" w:afterAutospacing="0"/>
                    <w:ind w:left="0" w:right="0"/>
                    <w:jc w:val="center"/>
                    <w:rPr>
                      <w:rFonts w:hint="default"/>
                      <w:sz w:val="18"/>
                      <w:lang w:val="en-US" w:eastAsia="zh-CN"/>
                    </w:rPr>
                  </w:pPr>
                  <w:r>
                    <w:rPr>
                      <w:rFonts w:hint="eastAsia"/>
                      <w:sz w:val="18"/>
                      <w:lang w:val="en-US" w:eastAsia="zh-CN"/>
                    </w:rPr>
                    <w:t>/</w:t>
                  </w:r>
                </w:p>
              </w:tc>
            </w:tr>
            <w:tr w14:paraId="38E09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90" w:type="dxa"/>
                  <w:vMerge w:val="continue"/>
                  <w:vAlign w:val="center"/>
                </w:tcPr>
                <w:p w14:paraId="3BC191FA">
                  <w:pPr>
                    <w:keepNext w:val="0"/>
                    <w:keepLines w:val="0"/>
                    <w:widowControl/>
                    <w:suppressLineNumbers w:val="0"/>
                    <w:spacing w:before="0" w:beforeAutospacing="0" w:after="0" w:afterAutospacing="0"/>
                    <w:ind w:left="0" w:right="0"/>
                    <w:jc w:val="center"/>
                  </w:pPr>
                </w:p>
              </w:tc>
              <w:tc>
                <w:tcPr>
                  <w:tcW w:w="2764" w:type="dxa"/>
                  <w:tcBorders>
                    <w:top w:val="single" w:color="auto" w:sz="4" w:space="0"/>
                    <w:bottom w:val="single" w:color="auto" w:sz="8" w:space="0"/>
                  </w:tcBorders>
                  <w:vAlign w:val="center"/>
                </w:tcPr>
                <w:p w14:paraId="6C663A6F">
                  <w:pPr>
                    <w:keepNext w:val="0"/>
                    <w:keepLines w:val="0"/>
                    <w:suppressLineNumbers w:val="0"/>
                    <w:spacing w:before="0" w:beforeAutospacing="0" w:after="0" w:afterAutospacing="0"/>
                    <w:ind w:left="0" w:right="0"/>
                    <w:jc w:val="center"/>
                    <w:rPr>
                      <w:rFonts w:hint="default" w:ascii="Times New Roman" w:hAnsi="宋体" w:eastAsia="宋体" w:cs="Times New Roman"/>
                      <w:sz w:val="18"/>
                      <w:szCs w:val="18"/>
                      <w:lang w:val="en-US" w:eastAsia="zh-CN"/>
                    </w:rPr>
                  </w:pPr>
                  <w:r>
                    <w:rPr>
                      <w:rFonts w:hint="default" w:ascii="Times New Roman" w:hAnsi="宋体" w:eastAsia="宋体" w:cs="Times New Roman"/>
                      <w:sz w:val="18"/>
                      <w:szCs w:val="18"/>
                      <w:lang w:val="en-US" w:eastAsia="zh-CN"/>
                    </w:rPr>
                    <w:t>厂界</w:t>
                  </w:r>
                  <w:r>
                    <w:rPr>
                      <w:rFonts w:hint="eastAsia" w:ascii="Times New Roman" w:hAnsi="宋体" w:eastAsia="宋体" w:cs="Times New Roman"/>
                      <w:sz w:val="18"/>
                      <w:szCs w:val="18"/>
                      <w:lang w:val="en-US" w:eastAsia="zh-CN"/>
                    </w:rPr>
                    <w:t>南</w:t>
                  </w:r>
                  <w:r>
                    <w:rPr>
                      <w:rFonts w:hint="default" w:ascii="Times New Roman" w:hAnsi="宋体" w:eastAsia="宋体" w:cs="Times New Roman"/>
                      <w:sz w:val="18"/>
                      <w:szCs w:val="18"/>
                      <w:lang w:val="en-US" w:eastAsia="zh-CN"/>
                    </w:rPr>
                    <w:t>侧外，下风向</w:t>
                  </w:r>
                  <w:r>
                    <w:rPr>
                      <w:rFonts w:hint="eastAsia" w:ascii="Times New Roman" w:hAnsi="宋体" w:eastAsia="宋体" w:cs="Times New Roman"/>
                      <w:sz w:val="18"/>
                      <w:szCs w:val="18"/>
                      <w:lang w:val="en-US" w:eastAsia="zh-CN"/>
                    </w:rPr>
                    <w:t>G2</w:t>
                  </w:r>
                </w:p>
              </w:tc>
              <w:tc>
                <w:tcPr>
                  <w:tcW w:w="2578" w:type="dxa"/>
                  <w:vMerge w:val="continue"/>
                  <w:vAlign w:val="center"/>
                </w:tcPr>
                <w:p w14:paraId="13D2722B">
                  <w:pPr>
                    <w:keepNext w:val="0"/>
                    <w:keepLines w:val="0"/>
                    <w:widowControl/>
                    <w:suppressLineNumbers w:val="0"/>
                    <w:spacing w:before="0" w:beforeAutospacing="0" w:after="0" w:afterAutospacing="0"/>
                    <w:ind w:left="0" w:right="0"/>
                    <w:jc w:val="center"/>
                    <w:rPr>
                      <w:rFonts w:hint="eastAsia"/>
                      <w:sz w:val="18"/>
                      <w:lang w:val="en-US" w:eastAsia="zh-CN"/>
                    </w:rPr>
                  </w:pPr>
                </w:p>
              </w:tc>
              <w:tc>
                <w:tcPr>
                  <w:tcW w:w="1313" w:type="dxa"/>
                  <w:vMerge w:val="continue"/>
                  <w:vAlign w:val="center"/>
                </w:tcPr>
                <w:p w14:paraId="29A25B42">
                  <w:pPr>
                    <w:keepNext w:val="0"/>
                    <w:keepLines w:val="0"/>
                    <w:widowControl/>
                    <w:suppressLineNumbers w:val="0"/>
                    <w:spacing w:before="0" w:beforeAutospacing="0" w:after="0" w:afterAutospacing="0"/>
                    <w:ind w:left="0" w:right="0"/>
                    <w:jc w:val="center"/>
                    <w:rPr>
                      <w:rFonts w:hint="eastAsia"/>
                      <w:sz w:val="18"/>
                      <w:lang w:val="en-US" w:eastAsia="zh-CN"/>
                    </w:rPr>
                  </w:pPr>
                </w:p>
              </w:tc>
              <w:tc>
                <w:tcPr>
                  <w:tcW w:w="831" w:type="dxa"/>
                  <w:vMerge w:val="continue"/>
                  <w:vAlign w:val="center"/>
                </w:tcPr>
                <w:p w14:paraId="06EB42E1">
                  <w:pPr>
                    <w:keepNext w:val="0"/>
                    <w:keepLines w:val="0"/>
                    <w:widowControl/>
                    <w:suppressLineNumbers w:val="0"/>
                    <w:spacing w:before="0" w:beforeAutospacing="0" w:after="0" w:afterAutospacing="0"/>
                    <w:ind w:left="0" w:right="0"/>
                    <w:jc w:val="center"/>
                    <w:rPr>
                      <w:rFonts w:hint="eastAsia"/>
                      <w:sz w:val="18"/>
                      <w:lang w:val="en-US" w:eastAsia="zh-CN"/>
                    </w:rPr>
                  </w:pPr>
                </w:p>
              </w:tc>
            </w:tr>
            <w:tr w14:paraId="119A31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790" w:type="dxa"/>
                  <w:vMerge w:val="continue"/>
                  <w:tcBorders>
                    <w:right w:val="single" w:color="auto" w:sz="8" w:space="0"/>
                  </w:tcBorders>
                  <w:vAlign w:val="center"/>
                </w:tcPr>
                <w:p w14:paraId="4943F19C">
                  <w:pPr>
                    <w:keepNext w:val="0"/>
                    <w:keepLines w:val="0"/>
                    <w:widowControl/>
                    <w:suppressLineNumbers w:val="0"/>
                    <w:spacing w:before="0" w:beforeAutospacing="0" w:after="0" w:afterAutospacing="0"/>
                    <w:ind w:left="0" w:right="0"/>
                    <w:jc w:val="center"/>
                    <w:rPr>
                      <w:rFonts w:hint="eastAsia"/>
                      <w:sz w:val="18"/>
                      <w:lang w:val="en-US" w:eastAsia="zh-CN"/>
                    </w:rPr>
                  </w:pPr>
                </w:p>
              </w:tc>
              <w:tc>
                <w:tcPr>
                  <w:tcW w:w="2764" w:type="dxa"/>
                  <w:tcBorders>
                    <w:top w:val="single" w:color="auto" w:sz="8" w:space="0"/>
                    <w:left w:val="single" w:color="auto" w:sz="8" w:space="0"/>
                    <w:bottom w:val="single" w:color="auto" w:sz="12" w:space="0"/>
                    <w:right w:val="single" w:color="auto" w:sz="8" w:space="0"/>
                  </w:tcBorders>
                  <w:vAlign w:val="center"/>
                </w:tcPr>
                <w:p w14:paraId="70F491D7">
                  <w:pPr>
                    <w:keepNext w:val="0"/>
                    <w:keepLines w:val="0"/>
                    <w:suppressLineNumbers w:val="0"/>
                    <w:spacing w:before="0" w:beforeAutospacing="0" w:after="0" w:afterAutospacing="0"/>
                    <w:ind w:left="0" w:right="0"/>
                    <w:jc w:val="center"/>
                    <w:rPr>
                      <w:rFonts w:hint="default" w:ascii="Times New Roman" w:hAnsi="宋体" w:eastAsia="宋体" w:cs="Times New Roman"/>
                      <w:sz w:val="18"/>
                      <w:szCs w:val="18"/>
                      <w:lang w:val="en-US" w:eastAsia="zh-CN"/>
                    </w:rPr>
                  </w:pPr>
                  <w:r>
                    <w:rPr>
                      <w:rFonts w:hint="default" w:ascii="Times New Roman" w:hAnsi="宋体" w:eastAsia="宋体" w:cs="Times New Roman"/>
                      <w:sz w:val="18"/>
                      <w:szCs w:val="18"/>
                      <w:lang w:val="en-US" w:eastAsia="zh-CN"/>
                    </w:rPr>
                    <w:t>厂界</w:t>
                  </w:r>
                  <w:r>
                    <w:rPr>
                      <w:rFonts w:hint="eastAsia" w:ascii="Times New Roman" w:hAnsi="宋体" w:eastAsia="宋体" w:cs="Times New Roman"/>
                      <w:sz w:val="18"/>
                      <w:szCs w:val="18"/>
                      <w:lang w:val="en-US" w:eastAsia="zh-CN"/>
                    </w:rPr>
                    <w:t>东南</w:t>
                  </w:r>
                  <w:r>
                    <w:rPr>
                      <w:rFonts w:hint="default" w:ascii="Times New Roman" w:hAnsi="宋体" w:eastAsia="宋体" w:cs="Times New Roman"/>
                      <w:sz w:val="18"/>
                      <w:szCs w:val="18"/>
                      <w:lang w:val="en-US" w:eastAsia="zh-CN"/>
                    </w:rPr>
                    <w:t>侧外，下风向</w:t>
                  </w:r>
                  <w:r>
                    <w:rPr>
                      <w:rFonts w:hint="eastAsia" w:ascii="Times New Roman" w:hAnsi="宋体" w:eastAsia="宋体" w:cs="Times New Roman"/>
                      <w:sz w:val="18"/>
                      <w:szCs w:val="18"/>
                      <w:lang w:val="en-US" w:eastAsia="zh-CN"/>
                    </w:rPr>
                    <w:t>G3</w:t>
                  </w:r>
                </w:p>
              </w:tc>
              <w:tc>
                <w:tcPr>
                  <w:tcW w:w="2578" w:type="dxa"/>
                  <w:vMerge w:val="continue"/>
                  <w:tcBorders>
                    <w:left w:val="single" w:color="auto" w:sz="8" w:space="0"/>
                  </w:tcBorders>
                  <w:vAlign w:val="center"/>
                </w:tcPr>
                <w:p w14:paraId="305391C2">
                  <w:pPr>
                    <w:keepNext w:val="0"/>
                    <w:keepLines w:val="0"/>
                    <w:widowControl/>
                    <w:suppressLineNumbers w:val="0"/>
                    <w:spacing w:before="0" w:beforeAutospacing="0" w:after="0" w:afterAutospacing="0"/>
                    <w:ind w:left="0" w:right="0"/>
                    <w:jc w:val="center"/>
                    <w:rPr>
                      <w:rFonts w:hint="eastAsia"/>
                      <w:sz w:val="18"/>
                      <w:lang w:val="en-US" w:eastAsia="zh-CN"/>
                    </w:rPr>
                  </w:pPr>
                </w:p>
              </w:tc>
              <w:tc>
                <w:tcPr>
                  <w:tcW w:w="1313" w:type="dxa"/>
                  <w:vMerge w:val="continue"/>
                  <w:vAlign w:val="center"/>
                </w:tcPr>
                <w:p w14:paraId="219F991F">
                  <w:pPr>
                    <w:keepNext w:val="0"/>
                    <w:keepLines w:val="0"/>
                    <w:widowControl/>
                    <w:suppressLineNumbers w:val="0"/>
                    <w:spacing w:before="0" w:beforeAutospacing="0" w:after="0" w:afterAutospacing="0"/>
                    <w:ind w:left="0" w:right="0"/>
                    <w:jc w:val="center"/>
                    <w:rPr>
                      <w:rFonts w:hint="eastAsia"/>
                      <w:sz w:val="18"/>
                      <w:lang w:val="en-US" w:eastAsia="zh-CN"/>
                    </w:rPr>
                  </w:pPr>
                </w:p>
              </w:tc>
              <w:tc>
                <w:tcPr>
                  <w:tcW w:w="831" w:type="dxa"/>
                  <w:vMerge w:val="continue"/>
                  <w:vAlign w:val="center"/>
                </w:tcPr>
                <w:p w14:paraId="55C8A79D">
                  <w:pPr>
                    <w:keepNext w:val="0"/>
                    <w:keepLines w:val="0"/>
                    <w:widowControl/>
                    <w:suppressLineNumbers w:val="0"/>
                    <w:spacing w:before="0" w:beforeAutospacing="0" w:after="0" w:afterAutospacing="0"/>
                    <w:ind w:left="0" w:right="0"/>
                    <w:jc w:val="center"/>
                    <w:rPr>
                      <w:rFonts w:hint="eastAsia"/>
                      <w:sz w:val="18"/>
                      <w:lang w:val="en-US" w:eastAsia="zh-CN"/>
                    </w:rPr>
                  </w:pPr>
                </w:p>
              </w:tc>
            </w:tr>
          </w:tbl>
          <w:p w14:paraId="3BD6CEFC">
            <w:pPr>
              <w:numPr>
                <w:ilvl w:val="0"/>
                <w:numId w:val="0"/>
              </w:numPr>
              <w:spacing w:line="360" w:lineRule="auto"/>
              <w:ind w:firstLine="480" w:firstLineChars="200"/>
              <w:rPr>
                <w:sz w:val="24"/>
                <w:szCs w:val="24"/>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rPr>
              <w:t>噪声监测</w:t>
            </w:r>
          </w:p>
          <w:p w14:paraId="435772B7">
            <w:pPr>
              <w:spacing w:line="360" w:lineRule="auto"/>
              <w:ind w:firstLine="480" w:firstLineChars="200"/>
              <w:rPr>
                <w:sz w:val="24"/>
                <w:szCs w:val="24"/>
              </w:rPr>
            </w:pPr>
            <w:r>
              <w:rPr>
                <w:rFonts w:hint="eastAsia"/>
                <w:sz w:val="24"/>
                <w:szCs w:val="24"/>
              </w:rPr>
              <w:t>噪声监测内容见表6-</w:t>
            </w:r>
            <w:r>
              <w:rPr>
                <w:rFonts w:hint="eastAsia"/>
                <w:sz w:val="24"/>
                <w:szCs w:val="24"/>
                <w:lang w:val="en-US" w:eastAsia="zh-CN"/>
              </w:rPr>
              <w:t>3</w:t>
            </w:r>
            <w:r>
              <w:rPr>
                <w:rFonts w:hint="eastAsia"/>
                <w:sz w:val="24"/>
                <w:szCs w:val="24"/>
              </w:rPr>
              <w:t>。</w:t>
            </w:r>
          </w:p>
          <w:p w14:paraId="72B95305">
            <w:pPr>
              <w:widowControl/>
              <w:jc w:val="center"/>
              <w:rPr>
                <w:b/>
                <w:bCs/>
                <w:sz w:val="24"/>
              </w:rPr>
            </w:pPr>
            <w:r>
              <w:rPr>
                <w:b/>
                <w:bCs/>
                <w:sz w:val="24"/>
              </w:rPr>
              <w:t>表</w:t>
            </w:r>
            <w:r>
              <w:rPr>
                <w:rFonts w:hint="eastAsia"/>
                <w:b/>
                <w:bCs/>
                <w:sz w:val="24"/>
              </w:rPr>
              <w:t>6-</w:t>
            </w:r>
            <w:r>
              <w:rPr>
                <w:rFonts w:hint="eastAsia"/>
                <w:b/>
                <w:bCs/>
                <w:sz w:val="24"/>
                <w:lang w:val="en-US" w:eastAsia="zh-CN"/>
              </w:rPr>
              <w:t>3</w:t>
            </w:r>
            <w:r>
              <w:rPr>
                <w:b/>
                <w:bCs/>
                <w:sz w:val="24"/>
              </w:rPr>
              <w:t xml:space="preserve">  </w:t>
            </w:r>
            <w:r>
              <w:rPr>
                <w:rFonts w:hint="eastAsia"/>
                <w:b/>
                <w:bCs/>
                <w:sz w:val="24"/>
              </w:rPr>
              <w:t>噪声监测内容</w:t>
            </w:r>
          </w:p>
          <w:tbl>
            <w:tblPr>
              <w:tblStyle w:val="34"/>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98"/>
              <w:gridCol w:w="1856"/>
              <w:gridCol w:w="2685"/>
              <w:gridCol w:w="2337"/>
            </w:tblGrid>
            <w:tr w14:paraId="7BB3B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254" w:type="dxa"/>
                  <w:gridSpan w:val="2"/>
                  <w:tcBorders>
                    <w:bottom w:val="single" w:color="auto" w:sz="8" w:space="0"/>
                  </w:tcBorders>
                  <w:vAlign w:val="center"/>
                </w:tcPr>
                <w:p w14:paraId="2EEF4D95">
                  <w:pPr>
                    <w:jc w:val="center"/>
                    <w:rPr>
                      <w:b/>
                      <w:bCs/>
                      <w:sz w:val="18"/>
                    </w:rPr>
                  </w:pPr>
                  <w:r>
                    <w:rPr>
                      <w:rFonts w:hint="eastAsia"/>
                      <w:b/>
                      <w:bCs/>
                      <w:sz w:val="18"/>
                    </w:rPr>
                    <w:t>监测点位</w:t>
                  </w:r>
                </w:p>
              </w:tc>
              <w:tc>
                <w:tcPr>
                  <w:tcW w:w="2685" w:type="dxa"/>
                  <w:tcBorders>
                    <w:bottom w:val="single" w:color="auto" w:sz="8" w:space="0"/>
                  </w:tcBorders>
                  <w:vAlign w:val="center"/>
                </w:tcPr>
                <w:p w14:paraId="0F736557">
                  <w:pPr>
                    <w:jc w:val="center"/>
                    <w:rPr>
                      <w:b/>
                      <w:bCs/>
                      <w:sz w:val="18"/>
                    </w:rPr>
                  </w:pPr>
                  <w:r>
                    <w:rPr>
                      <w:rFonts w:hint="eastAsia"/>
                      <w:b/>
                      <w:bCs/>
                      <w:sz w:val="18"/>
                    </w:rPr>
                    <w:t>监测因子</w:t>
                  </w:r>
                </w:p>
              </w:tc>
              <w:tc>
                <w:tcPr>
                  <w:tcW w:w="2337" w:type="dxa"/>
                  <w:tcBorders>
                    <w:bottom w:val="single" w:color="auto" w:sz="8" w:space="0"/>
                  </w:tcBorders>
                  <w:vAlign w:val="center"/>
                </w:tcPr>
                <w:p w14:paraId="68900662">
                  <w:pPr>
                    <w:jc w:val="center"/>
                    <w:rPr>
                      <w:b/>
                      <w:bCs/>
                      <w:sz w:val="18"/>
                    </w:rPr>
                  </w:pPr>
                  <w:r>
                    <w:rPr>
                      <w:rFonts w:hint="eastAsia"/>
                      <w:b/>
                      <w:bCs/>
                      <w:sz w:val="18"/>
                    </w:rPr>
                    <w:t>监测频次</w:t>
                  </w:r>
                </w:p>
              </w:tc>
            </w:tr>
            <w:tr w14:paraId="4B650E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tcBorders>
                    <w:top w:val="single" w:color="auto" w:sz="8" w:space="0"/>
                    <w:bottom w:val="single" w:color="auto" w:sz="8" w:space="0"/>
                  </w:tcBorders>
                  <w:vAlign w:val="center"/>
                </w:tcPr>
                <w:p w14:paraId="07D87177">
                  <w:pPr>
                    <w:keepNext w:val="0"/>
                    <w:keepLines w:val="0"/>
                    <w:widowControl/>
                    <w:suppressLineNumbers w:val="0"/>
                    <w:spacing w:before="0" w:beforeAutospacing="0" w:after="0" w:afterAutospacing="0"/>
                    <w:ind w:left="0" w:right="0"/>
                    <w:jc w:val="center"/>
                    <w:rPr>
                      <w:rFonts w:hint="default" w:eastAsia="宋体"/>
                      <w:sz w:val="18"/>
                      <w:lang w:val="en-US" w:eastAsia="zh-CN"/>
                    </w:rPr>
                  </w:pPr>
                  <w:r>
                    <w:rPr>
                      <w:rFonts w:hint="default" w:eastAsia="宋体"/>
                      <w:sz w:val="18"/>
                      <w:lang w:val="en-US" w:eastAsia="zh-CN"/>
                    </w:rPr>
                    <w:t>N1</w:t>
                  </w:r>
                </w:p>
              </w:tc>
              <w:tc>
                <w:tcPr>
                  <w:tcW w:w="1856" w:type="dxa"/>
                  <w:tcBorders>
                    <w:top w:val="single" w:color="auto" w:sz="8" w:space="0"/>
                    <w:bottom w:val="single" w:color="auto" w:sz="8" w:space="0"/>
                  </w:tcBorders>
                  <w:vAlign w:val="center"/>
                </w:tcPr>
                <w:p w14:paraId="42E6DDB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东</w:t>
                  </w:r>
                  <w:r>
                    <w:rPr>
                      <w:rFonts w:hint="default" w:ascii="Times New Roman" w:hAnsi="Times New Roman" w:eastAsia="宋体" w:cs="Times New Roman"/>
                      <w:sz w:val="18"/>
                      <w:lang w:val="en-US" w:eastAsia="zh-CN"/>
                    </w:rPr>
                    <w:t>侧外1m处</w:t>
                  </w:r>
                </w:p>
              </w:tc>
              <w:tc>
                <w:tcPr>
                  <w:tcW w:w="2685" w:type="dxa"/>
                  <w:vMerge w:val="restart"/>
                  <w:tcBorders>
                    <w:top w:val="single" w:color="auto" w:sz="8" w:space="0"/>
                  </w:tcBorders>
                  <w:vAlign w:val="center"/>
                </w:tcPr>
                <w:p w14:paraId="3E0AA711">
                  <w:pPr>
                    <w:keepNext w:val="0"/>
                    <w:keepLines w:val="0"/>
                    <w:widowControl/>
                    <w:suppressLineNumbers w:val="0"/>
                    <w:spacing w:before="0" w:beforeAutospacing="0" w:after="0" w:afterAutospacing="0"/>
                    <w:ind w:left="0" w:right="0"/>
                    <w:jc w:val="center"/>
                    <w:rPr>
                      <w:rFonts w:hint="eastAsia" w:eastAsia="宋体"/>
                      <w:sz w:val="18"/>
                      <w:lang w:val="en-US" w:eastAsia="zh-CN"/>
                    </w:rPr>
                  </w:pPr>
                  <w:r>
                    <w:rPr>
                      <w:rFonts w:hint="eastAsia" w:eastAsia="宋体"/>
                      <w:sz w:val="18"/>
                      <w:lang w:val="en-US" w:eastAsia="zh-CN"/>
                    </w:rPr>
                    <w:t>等效连续A声级</w:t>
                  </w:r>
                </w:p>
              </w:tc>
              <w:tc>
                <w:tcPr>
                  <w:tcW w:w="2337" w:type="dxa"/>
                  <w:vMerge w:val="restart"/>
                  <w:tcBorders>
                    <w:top w:val="single" w:color="auto" w:sz="8" w:space="0"/>
                  </w:tcBorders>
                  <w:vAlign w:val="center"/>
                </w:tcPr>
                <w:p w14:paraId="7D71DEA1">
                  <w:pPr>
                    <w:keepNext w:val="0"/>
                    <w:keepLines w:val="0"/>
                    <w:widowControl/>
                    <w:suppressLineNumbers w:val="0"/>
                    <w:spacing w:before="0" w:beforeAutospacing="0" w:after="0" w:afterAutospacing="0"/>
                    <w:ind w:left="0" w:right="0"/>
                    <w:jc w:val="center"/>
                    <w:rPr>
                      <w:rFonts w:hint="eastAsia" w:eastAsia="宋体"/>
                      <w:sz w:val="18"/>
                      <w:lang w:val="en-US" w:eastAsia="zh-CN"/>
                    </w:rPr>
                  </w:pPr>
                  <w:r>
                    <w:rPr>
                      <w:rFonts w:hint="eastAsia" w:eastAsia="宋体"/>
                      <w:sz w:val="18"/>
                      <w:lang w:val="en-US" w:eastAsia="zh-CN"/>
                    </w:rPr>
                    <w:t>昼间1次/天，2天</w:t>
                  </w:r>
                </w:p>
              </w:tc>
            </w:tr>
            <w:tr w14:paraId="752D9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tcBorders>
                    <w:top w:val="single" w:color="auto" w:sz="8" w:space="0"/>
                    <w:bottom w:val="single" w:color="auto" w:sz="8" w:space="0"/>
                  </w:tcBorders>
                  <w:vAlign w:val="center"/>
                </w:tcPr>
                <w:p w14:paraId="1542AD29">
                  <w:pPr>
                    <w:keepNext w:val="0"/>
                    <w:keepLines w:val="0"/>
                    <w:widowControl/>
                    <w:suppressLineNumbers w:val="0"/>
                    <w:spacing w:before="0" w:beforeAutospacing="0" w:after="0" w:afterAutospacing="0"/>
                    <w:ind w:left="0" w:right="0"/>
                    <w:jc w:val="center"/>
                    <w:rPr>
                      <w:rFonts w:hint="default" w:eastAsia="宋体"/>
                      <w:sz w:val="18"/>
                      <w:lang w:val="en-US" w:eastAsia="zh-CN"/>
                    </w:rPr>
                  </w:pPr>
                  <w:r>
                    <w:rPr>
                      <w:rFonts w:hint="default" w:eastAsia="宋体"/>
                      <w:sz w:val="18"/>
                      <w:lang w:val="en-US" w:eastAsia="zh-CN"/>
                    </w:rPr>
                    <w:t>N2</w:t>
                  </w:r>
                </w:p>
              </w:tc>
              <w:tc>
                <w:tcPr>
                  <w:tcW w:w="1856" w:type="dxa"/>
                  <w:tcBorders>
                    <w:top w:val="single" w:color="auto" w:sz="8" w:space="0"/>
                    <w:bottom w:val="single" w:color="auto" w:sz="8" w:space="0"/>
                  </w:tcBorders>
                  <w:vAlign w:val="center"/>
                </w:tcPr>
                <w:p w14:paraId="0F7547F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厂界南侧外1m处</w:t>
                  </w:r>
                </w:p>
              </w:tc>
              <w:tc>
                <w:tcPr>
                  <w:tcW w:w="2685" w:type="dxa"/>
                  <w:vMerge w:val="continue"/>
                  <w:vAlign w:val="center"/>
                </w:tcPr>
                <w:p w14:paraId="5AC5B04F">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c>
                <w:tcPr>
                  <w:tcW w:w="2337" w:type="dxa"/>
                  <w:vMerge w:val="continue"/>
                  <w:vAlign w:val="center"/>
                </w:tcPr>
                <w:p w14:paraId="26A39D68">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r>
            <w:tr w14:paraId="123A1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1398" w:type="dxa"/>
                  <w:tcBorders>
                    <w:top w:val="single" w:color="auto" w:sz="8" w:space="0"/>
                    <w:bottom w:val="single" w:color="auto" w:sz="8" w:space="0"/>
                  </w:tcBorders>
                  <w:vAlign w:val="center"/>
                </w:tcPr>
                <w:p w14:paraId="7C1585F7">
                  <w:pPr>
                    <w:keepNext w:val="0"/>
                    <w:keepLines w:val="0"/>
                    <w:widowControl/>
                    <w:suppressLineNumbers w:val="0"/>
                    <w:spacing w:before="0" w:beforeAutospacing="0" w:after="0" w:afterAutospacing="0"/>
                    <w:ind w:left="0" w:right="0"/>
                    <w:jc w:val="center"/>
                    <w:rPr>
                      <w:rFonts w:hint="default" w:eastAsia="宋体"/>
                      <w:sz w:val="18"/>
                      <w:lang w:val="en-US" w:eastAsia="zh-CN"/>
                    </w:rPr>
                  </w:pPr>
                  <w:r>
                    <w:rPr>
                      <w:rFonts w:hint="default" w:eastAsia="宋体"/>
                      <w:sz w:val="18"/>
                      <w:lang w:val="en-US" w:eastAsia="zh-CN"/>
                    </w:rPr>
                    <w:t>N3</w:t>
                  </w:r>
                </w:p>
              </w:tc>
              <w:tc>
                <w:tcPr>
                  <w:tcW w:w="1856" w:type="dxa"/>
                  <w:tcBorders>
                    <w:top w:val="single" w:color="auto" w:sz="8" w:space="0"/>
                    <w:bottom w:val="single" w:color="auto" w:sz="8" w:space="0"/>
                  </w:tcBorders>
                  <w:vAlign w:val="center"/>
                </w:tcPr>
                <w:p w14:paraId="253FFAB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厂界西侧外1m处</w:t>
                  </w:r>
                </w:p>
              </w:tc>
              <w:tc>
                <w:tcPr>
                  <w:tcW w:w="2685" w:type="dxa"/>
                  <w:vMerge w:val="continue"/>
                  <w:vAlign w:val="center"/>
                </w:tcPr>
                <w:p w14:paraId="170B2ED1">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c>
                <w:tcPr>
                  <w:tcW w:w="2337" w:type="dxa"/>
                  <w:vMerge w:val="continue"/>
                  <w:vAlign w:val="center"/>
                </w:tcPr>
                <w:p w14:paraId="0701B033">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r>
            <w:tr w14:paraId="52126A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398" w:type="dxa"/>
                  <w:tcBorders>
                    <w:top w:val="single" w:color="auto" w:sz="8" w:space="0"/>
                  </w:tcBorders>
                  <w:vAlign w:val="center"/>
                </w:tcPr>
                <w:p w14:paraId="4BD0C2E7">
                  <w:pPr>
                    <w:keepNext w:val="0"/>
                    <w:keepLines w:val="0"/>
                    <w:widowControl/>
                    <w:suppressLineNumbers w:val="0"/>
                    <w:spacing w:before="0" w:beforeAutospacing="0" w:after="0" w:afterAutospacing="0"/>
                    <w:ind w:left="0" w:right="0"/>
                    <w:jc w:val="center"/>
                    <w:rPr>
                      <w:rFonts w:hint="default" w:eastAsia="宋体"/>
                      <w:sz w:val="18"/>
                      <w:lang w:val="en-US" w:eastAsia="zh-CN"/>
                    </w:rPr>
                  </w:pPr>
                  <w:r>
                    <w:rPr>
                      <w:rFonts w:hint="default" w:eastAsia="宋体"/>
                      <w:sz w:val="18"/>
                      <w:lang w:val="en-US" w:eastAsia="zh-CN"/>
                    </w:rPr>
                    <w:t>N4</w:t>
                  </w:r>
                </w:p>
              </w:tc>
              <w:tc>
                <w:tcPr>
                  <w:tcW w:w="1856" w:type="dxa"/>
                  <w:tcBorders>
                    <w:top w:val="single" w:color="auto" w:sz="8" w:space="0"/>
                  </w:tcBorders>
                  <w:vAlign w:val="center"/>
                </w:tcPr>
                <w:p w14:paraId="550285C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北</w:t>
                  </w:r>
                  <w:r>
                    <w:rPr>
                      <w:rFonts w:hint="default" w:ascii="Times New Roman" w:hAnsi="Times New Roman" w:eastAsia="宋体" w:cs="Times New Roman"/>
                      <w:sz w:val="18"/>
                      <w:lang w:val="en-US" w:eastAsia="zh-CN"/>
                    </w:rPr>
                    <w:t>侧外1m处</w:t>
                  </w:r>
                </w:p>
              </w:tc>
              <w:tc>
                <w:tcPr>
                  <w:tcW w:w="2685" w:type="dxa"/>
                  <w:vMerge w:val="continue"/>
                  <w:vAlign w:val="center"/>
                </w:tcPr>
                <w:p w14:paraId="0286FFAE">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c>
                <w:tcPr>
                  <w:tcW w:w="2337" w:type="dxa"/>
                  <w:vMerge w:val="continue"/>
                  <w:vAlign w:val="center"/>
                </w:tcPr>
                <w:p w14:paraId="11216570">
                  <w:pPr>
                    <w:keepNext w:val="0"/>
                    <w:keepLines w:val="0"/>
                    <w:widowControl/>
                    <w:suppressLineNumbers w:val="0"/>
                    <w:spacing w:before="0" w:beforeAutospacing="0" w:after="0" w:afterAutospacing="0"/>
                    <w:ind w:left="0" w:right="0"/>
                    <w:jc w:val="center"/>
                    <w:rPr>
                      <w:rFonts w:hint="eastAsia" w:eastAsia="宋体"/>
                      <w:sz w:val="18"/>
                      <w:lang w:val="en-US" w:eastAsia="zh-CN"/>
                    </w:rPr>
                  </w:pPr>
                </w:p>
              </w:tc>
            </w:tr>
          </w:tbl>
          <w:p w14:paraId="14F11324">
            <w:pPr>
              <w:rPr>
                <w:sz w:val="20"/>
              </w:rPr>
            </w:pPr>
            <w:r>
              <w:rPr>
                <w:rFonts w:hint="eastAsia"/>
                <w:sz w:val="16"/>
                <w:szCs w:val="16"/>
                <w:lang w:val="en-US" w:eastAsia="zh-CN"/>
              </w:rPr>
              <w:t>注：夜间不生产，不进行夜间噪声监测。</w:t>
            </w:r>
          </w:p>
        </w:tc>
      </w:tr>
      <w:tr w14:paraId="334A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1" w:hRule="atLeast"/>
        </w:trPr>
        <w:tc>
          <w:tcPr>
            <w:tcW w:w="8522" w:type="dxa"/>
          </w:tcPr>
          <w:p w14:paraId="3BF241DB">
            <w:pPr>
              <w:spacing w:line="360" w:lineRule="auto"/>
              <w:rPr>
                <w:b/>
                <w:sz w:val="24"/>
                <w:szCs w:val="24"/>
              </w:rPr>
            </w:pPr>
            <w:r>
              <w:rPr>
                <w:rFonts w:hint="eastAsia"/>
                <w:b/>
                <w:sz w:val="24"/>
                <w:szCs w:val="24"/>
              </w:rPr>
              <w:t>本项目厂界废气</w:t>
            </w:r>
            <w:r>
              <w:rPr>
                <w:rFonts w:hint="eastAsia"/>
                <w:b/>
                <w:sz w:val="24"/>
                <w:szCs w:val="24"/>
                <w:lang w:val="en-US" w:eastAsia="zh-CN"/>
              </w:rPr>
              <w:t>、</w:t>
            </w:r>
            <w:r>
              <w:rPr>
                <w:rFonts w:hint="eastAsia"/>
                <w:b/>
                <w:sz w:val="24"/>
                <w:szCs w:val="24"/>
              </w:rPr>
              <w:t>噪声监测期间监测点位见下图6-1。</w:t>
            </w:r>
          </w:p>
          <w:p w14:paraId="1F0B3533">
            <w:pPr>
              <w:spacing w:line="360" w:lineRule="auto"/>
              <w:jc w:val="center"/>
              <w:rPr>
                <w:b/>
                <w:sz w:val="28"/>
                <w:szCs w:val="28"/>
              </w:rPr>
            </w:pPr>
            <w:r>
              <w:drawing>
                <wp:inline distT="0" distB="0" distL="114300" distR="114300">
                  <wp:extent cx="5271135" cy="3793490"/>
                  <wp:effectExtent l="0" t="0" r="5715" b="1651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5"/>
                          <a:stretch>
                            <a:fillRect/>
                          </a:stretch>
                        </pic:blipFill>
                        <pic:spPr>
                          <a:xfrm>
                            <a:off x="0" y="0"/>
                            <a:ext cx="5271135" cy="3793490"/>
                          </a:xfrm>
                          <a:prstGeom prst="rect">
                            <a:avLst/>
                          </a:prstGeom>
                          <a:noFill/>
                          <a:ln>
                            <a:noFill/>
                          </a:ln>
                        </pic:spPr>
                      </pic:pic>
                    </a:graphicData>
                  </a:graphic>
                </wp:inline>
              </w:drawing>
            </w:r>
          </w:p>
          <w:p w14:paraId="1ACD81D4">
            <w:pPr>
              <w:adjustRightInd w:val="0"/>
              <w:snapToGrid w:val="0"/>
              <w:jc w:val="center"/>
            </w:pPr>
            <w:r>
              <w:rPr>
                <w:rFonts w:hint="eastAsia" w:hAnsi="宋体"/>
                <w:b/>
                <w:sz w:val="24"/>
                <w:szCs w:val="24"/>
              </w:rPr>
              <w:t>图6-1 项目</w:t>
            </w:r>
            <w:r>
              <w:rPr>
                <w:rFonts w:hint="eastAsia"/>
                <w:b/>
                <w:sz w:val="24"/>
                <w:szCs w:val="24"/>
              </w:rPr>
              <w:t>验收监测点位图</w:t>
            </w:r>
          </w:p>
        </w:tc>
      </w:tr>
    </w:tbl>
    <w:p w14:paraId="2D248060">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772981C4">
      <w:pPr>
        <w:pStyle w:val="4"/>
        <w:rPr>
          <w:rFonts w:hint="eastAsia"/>
          <w:b/>
          <w:bCs/>
          <w:kern w:val="44"/>
          <w:sz w:val="30"/>
          <w:szCs w:val="30"/>
        </w:rPr>
      </w:pPr>
      <w:bookmarkStart w:id="156" w:name="_Toc526770829"/>
      <w:bookmarkStart w:id="157" w:name="_Toc20467"/>
      <w:bookmarkStart w:id="158" w:name="_Toc15281134"/>
      <w:bookmarkStart w:id="159" w:name="_Toc29077"/>
      <w:r>
        <w:rPr>
          <w:rFonts w:hint="eastAsia" w:ascii="Times New Roman" w:hAnsi="Times New Roman" w:eastAsia="宋体" w:cs="Times New Roman"/>
        </w:rPr>
        <w:t>表七  验收监测期间生产工况记录以及验收监测结果</w:t>
      </w:r>
      <w:bookmarkEnd w:id="156"/>
      <w:bookmarkEnd w:id="157"/>
      <w:bookmarkEnd w:id="158"/>
      <w:bookmarkEnd w:id="159"/>
    </w:p>
    <w:tbl>
      <w:tblPr>
        <w:tblStyle w:val="3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D92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37" w:hRule="atLeast"/>
        </w:trPr>
        <w:tc>
          <w:tcPr>
            <w:tcW w:w="8522" w:type="dxa"/>
          </w:tcPr>
          <w:p w14:paraId="78EE303F">
            <w:pPr>
              <w:spacing w:line="360" w:lineRule="auto"/>
              <w:rPr>
                <w:b/>
                <w:sz w:val="28"/>
                <w:szCs w:val="28"/>
              </w:rPr>
            </w:pPr>
            <w:r>
              <w:rPr>
                <w:rFonts w:hint="eastAsia"/>
                <w:b/>
                <w:sz w:val="28"/>
                <w:szCs w:val="28"/>
              </w:rPr>
              <w:t>验收监测期间生产工况记录：</w:t>
            </w:r>
          </w:p>
          <w:p w14:paraId="56EDE98C">
            <w:pPr>
              <w:spacing w:line="360" w:lineRule="auto"/>
              <w:ind w:firstLine="480" w:firstLineChars="200"/>
              <w:jc w:val="left"/>
              <w:rPr>
                <w:bCs/>
                <w:sz w:val="24"/>
                <w:szCs w:val="24"/>
              </w:rPr>
            </w:pPr>
            <w:r>
              <w:rPr>
                <w:rFonts w:hint="eastAsia"/>
                <w:bCs/>
                <w:color w:val="000000"/>
                <w:sz w:val="24"/>
              </w:rPr>
              <w:t>根据现场调查以及资料数据显示，</w:t>
            </w:r>
            <w:r>
              <w:rPr>
                <w:rFonts w:hint="eastAsia"/>
                <w:bCs/>
                <w:sz w:val="24"/>
                <w:highlight w:val="none"/>
              </w:rPr>
              <w:t>202</w:t>
            </w:r>
            <w:r>
              <w:rPr>
                <w:rFonts w:hint="eastAsia"/>
                <w:bCs/>
                <w:sz w:val="24"/>
                <w:highlight w:val="none"/>
                <w:lang w:val="en-US" w:eastAsia="zh-CN"/>
              </w:rPr>
              <w:t>5</w:t>
            </w:r>
            <w:r>
              <w:rPr>
                <w:rFonts w:hint="eastAsia"/>
                <w:bCs/>
                <w:sz w:val="24"/>
                <w:highlight w:val="none"/>
              </w:rPr>
              <w:t>年</w:t>
            </w:r>
            <w:r>
              <w:rPr>
                <w:rFonts w:hint="eastAsia"/>
                <w:bCs/>
                <w:color w:val="auto"/>
                <w:sz w:val="24"/>
                <w:highlight w:val="none"/>
                <w:lang w:val="en-US" w:eastAsia="zh-CN"/>
              </w:rPr>
              <w:t>8</w:t>
            </w:r>
            <w:r>
              <w:rPr>
                <w:rFonts w:hint="eastAsia"/>
                <w:bCs/>
                <w:color w:val="auto"/>
                <w:sz w:val="24"/>
                <w:highlight w:val="none"/>
              </w:rPr>
              <w:t>月</w:t>
            </w:r>
            <w:r>
              <w:rPr>
                <w:rFonts w:hint="eastAsia"/>
                <w:bCs/>
                <w:color w:val="auto"/>
                <w:sz w:val="24"/>
                <w:highlight w:val="none"/>
                <w:lang w:val="en-US" w:eastAsia="zh-CN"/>
              </w:rPr>
              <w:t>14</w:t>
            </w:r>
            <w:r>
              <w:rPr>
                <w:rFonts w:hint="eastAsia"/>
                <w:bCs/>
                <w:color w:val="auto"/>
                <w:sz w:val="24"/>
                <w:highlight w:val="none"/>
              </w:rPr>
              <w:t>日~</w:t>
            </w:r>
            <w:r>
              <w:rPr>
                <w:rFonts w:hint="eastAsia"/>
                <w:bCs/>
                <w:color w:val="auto"/>
                <w:sz w:val="24"/>
                <w:highlight w:val="none"/>
                <w:lang w:val="en-US" w:eastAsia="zh-CN"/>
              </w:rPr>
              <w:t>8</w:t>
            </w:r>
            <w:r>
              <w:rPr>
                <w:rFonts w:hint="eastAsia"/>
                <w:bCs/>
                <w:color w:val="auto"/>
                <w:sz w:val="24"/>
                <w:highlight w:val="none"/>
              </w:rPr>
              <w:t>月</w:t>
            </w:r>
            <w:r>
              <w:rPr>
                <w:rFonts w:hint="eastAsia"/>
                <w:bCs/>
                <w:color w:val="auto"/>
                <w:sz w:val="24"/>
                <w:highlight w:val="none"/>
                <w:lang w:val="en-US" w:eastAsia="zh-CN"/>
              </w:rPr>
              <w:t>15</w:t>
            </w:r>
            <w:r>
              <w:rPr>
                <w:rFonts w:hint="eastAsia"/>
                <w:bCs/>
                <w:color w:val="auto"/>
                <w:sz w:val="24"/>
                <w:highlight w:val="none"/>
              </w:rPr>
              <w:t>日</w:t>
            </w:r>
            <w:r>
              <w:rPr>
                <w:rFonts w:hint="eastAsia"/>
                <w:color w:val="auto"/>
                <w:sz w:val="24"/>
                <w:highlight w:val="none"/>
                <w:lang w:val="en-US" w:eastAsia="zh-CN"/>
              </w:rPr>
              <w:t>博创检测（湖北）有限公司</w:t>
            </w:r>
            <w:r>
              <w:rPr>
                <w:rFonts w:hint="eastAsia"/>
                <w:sz w:val="24"/>
                <w:szCs w:val="24"/>
              </w:rPr>
              <w:t>对本项目的废气、噪声进行现场采样监测。</w:t>
            </w:r>
            <w:r>
              <w:rPr>
                <w:rFonts w:hint="eastAsia"/>
                <w:bCs/>
                <w:sz w:val="24"/>
                <w:szCs w:val="24"/>
              </w:rPr>
              <w:t>现场监测时生产状况正常，环保处理设施运行正常。生产负荷统计见表7-1。</w:t>
            </w:r>
          </w:p>
          <w:p w14:paraId="24E1B1F3">
            <w:pPr>
              <w:jc w:val="center"/>
              <w:rPr>
                <w:b/>
                <w:bCs/>
                <w:color w:val="000000"/>
                <w:sz w:val="24"/>
                <w:szCs w:val="24"/>
              </w:rPr>
            </w:pPr>
            <w:r>
              <w:rPr>
                <w:b/>
                <w:bCs/>
                <w:color w:val="000000"/>
                <w:sz w:val="24"/>
                <w:szCs w:val="24"/>
              </w:rPr>
              <w:t>表</w:t>
            </w:r>
            <w:r>
              <w:rPr>
                <w:rFonts w:hint="eastAsia"/>
                <w:b/>
                <w:bCs/>
                <w:color w:val="000000"/>
                <w:sz w:val="24"/>
                <w:szCs w:val="24"/>
              </w:rPr>
              <w:t xml:space="preserve">7-1 </w:t>
            </w:r>
            <w:r>
              <w:rPr>
                <w:b/>
                <w:bCs/>
                <w:color w:val="000000"/>
                <w:sz w:val="24"/>
                <w:szCs w:val="24"/>
              </w:rPr>
              <w:t xml:space="preserve"> </w:t>
            </w:r>
            <w:r>
              <w:rPr>
                <w:rFonts w:hint="eastAsia"/>
                <w:b/>
                <w:bCs/>
                <w:color w:val="000000"/>
                <w:sz w:val="24"/>
                <w:szCs w:val="24"/>
              </w:rPr>
              <w:t>生产负荷统计</w:t>
            </w:r>
            <w:r>
              <w:rPr>
                <w:b/>
                <w:bCs/>
                <w:color w:val="000000"/>
                <w:sz w:val="24"/>
                <w:szCs w:val="24"/>
              </w:rPr>
              <w:t>一览表</w:t>
            </w:r>
            <w:r>
              <w:rPr>
                <w:rFonts w:hint="eastAsia"/>
              </w:rPr>
              <w:t xml:space="preserve">    </w:t>
            </w:r>
          </w:p>
          <w:tbl>
            <w:tblPr>
              <w:tblStyle w:val="34"/>
              <w:tblW w:w="83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73"/>
              <w:gridCol w:w="900"/>
              <w:gridCol w:w="1281"/>
              <w:gridCol w:w="1255"/>
              <w:gridCol w:w="1323"/>
              <w:gridCol w:w="1285"/>
            </w:tblGrid>
            <w:tr w14:paraId="0098DB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273" w:type="dxa"/>
                  <w:tcBorders>
                    <w:bottom w:val="single" w:color="auto" w:sz="12" w:space="0"/>
                  </w:tcBorders>
                  <w:vAlign w:val="center"/>
                </w:tcPr>
                <w:p w14:paraId="0D9535D3">
                  <w:pPr>
                    <w:jc w:val="center"/>
                    <w:rPr>
                      <w:b/>
                      <w:bCs/>
                      <w:sz w:val="18"/>
                      <w:szCs w:val="24"/>
                    </w:rPr>
                  </w:pPr>
                  <w:r>
                    <w:rPr>
                      <w:rFonts w:hint="eastAsia"/>
                      <w:b/>
                      <w:bCs/>
                      <w:sz w:val="18"/>
                      <w:szCs w:val="24"/>
                    </w:rPr>
                    <w:t>主要内容</w:t>
                  </w:r>
                </w:p>
              </w:tc>
              <w:tc>
                <w:tcPr>
                  <w:tcW w:w="900" w:type="dxa"/>
                  <w:tcBorders>
                    <w:bottom w:val="single" w:color="auto" w:sz="12" w:space="0"/>
                  </w:tcBorders>
                  <w:vAlign w:val="center"/>
                </w:tcPr>
                <w:p w14:paraId="022E03A5">
                  <w:pPr>
                    <w:jc w:val="center"/>
                    <w:rPr>
                      <w:rFonts w:hint="eastAsia"/>
                      <w:b/>
                      <w:bCs/>
                      <w:sz w:val="18"/>
                      <w:szCs w:val="24"/>
                    </w:rPr>
                  </w:pPr>
                  <w:r>
                    <w:rPr>
                      <w:rFonts w:hint="eastAsia"/>
                      <w:b/>
                      <w:bCs/>
                      <w:sz w:val="18"/>
                      <w:szCs w:val="24"/>
                    </w:rPr>
                    <w:t>检测</w:t>
                  </w:r>
                </w:p>
                <w:p w14:paraId="70A86F73">
                  <w:pPr>
                    <w:jc w:val="center"/>
                    <w:rPr>
                      <w:b/>
                      <w:bCs/>
                      <w:sz w:val="18"/>
                      <w:szCs w:val="24"/>
                    </w:rPr>
                  </w:pPr>
                  <w:r>
                    <w:rPr>
                      <w:rFonts w:hint="eastAsia"/>
                      <w:b/>
                      <w:bCs/>
                      <w:sz w:val="18"/>
                      <w:szCs w:val="24"/>
                    </w:rPr>
                    <w:t>日期</w:t>
                  </w:r>
                </w:p>
              </w:tc>
              <w:tc>
                <w:tcPr>
                  <w:tcW w:w="1281" w:type="dxa"/>
                  <w:tcBorders>
                    <w:bottom w:val="single" w:color="auto" w:sz="12" w:space="0"/>
                  </w:tcBorders>
                  <w:vAlign w:val="center"/>
                </w:tcPr>
                <w:p w14:paraId="6A3229DB">
                  <w:pPr>
                    <w:jc w:val="center"/>
                    <w:rPr>
                      <w:rFonts w:hint="eastAsia"/>
                      <w:b/>
                      <w:bCs/>
                      <w:sz w:val="18"/>
                      <w:szCs w:val="24"/>
                      <w:lang w:val="en-US" w:eastAsia="zh-CN"/>
                    </w:rPr>
                  </w:pPr>
                  <w:r>
                    <w:rPr>
                      <w:rFonts w:hint="eastAsia"/>
                      <w:b/>
                      <w:bCs/>
                      <w:sz w:val="18"/>
                      <w:szCs w:val="24"/>
                    </w:rPr>
                    <w:t>设计</w:t>
                  </w:r>
                  <w:r>
                    <w:rPr>
                      <w:rFonts w:hint="eastAsia"/>
                      <w:b/>
                      <w:bCs/>
                      <w:sz w:val="18"/>
                      <w:szCs w:val="24"/>
                      <w:lang w:val="en-US" w:eastAsia="zh-CN"/>
                    </w:rPr>
                    <w:t>年生</w:t>
                  </w:r>
                </w:p>
                <w:p w14:paraId="205FFCAB">
                  <w:pPr>
                    <w:jc w:val="center"/>
                    <w:rPr>
                      <w:rFonts w:hint="default" w:eastAsia="宋体"/>
                      <w:b/>
                      <w:bCs/>
                      <w:sz w:val="18"/>
                      <w:szCs w:val="24"/>
                      <w:lang w:val="en-US" w:eastAsia="zh-CN"/>
                    </w:rPr>
                  </w:pPr>
                  <w:r>
                    <w:rPr>
                      <w:rFonts w:hint="eastAsia"/>
                      <w:b/>
                      <w:bCs/>
                      <w:sz w:val="18"/>
                      <w:szCs w:val="24"/>
                      <w:lang w:val="en-US" w:eastAsia="zh-CN"/>
                    </w:rPr>
                    <w:t>产能力</w:t>
                  </w:r>
                </w:p>
              </w:tc>
              <w:tc>
                <w:tcPr>
                  <w:tcW w:w="1255" w:type="dxa"/>
                  <w:tcBorders>
                    <w:bottom w:val="single" w:color="auto" w:sz="12" w:space="0"/>
                  </w:tcBorders>
                  <w:vAlign w:val="center"/>
                </w:tcPr>
                <w:p w14:paraId="0E1CD7AB">
                  <w:pPr>
                    <w:jc w:val="center"/>
                    <w:rPr>
                      <w:rFonts w:hint="eastAsia"/>
                      <w:b/>
                      <w:bCs/>
                      <w:sz w:val="18"/>
                      <w:szCs w:val="24"/>
                      <w:lang w:val="en-US" w:eastAsia="zh-CN"/>
                    </w:rPr>
                  </w:pPr>
                  <w:r>
                    <w:rPr>
                      <w:rFonts w:hint="eastAsia"/>
                      <w:b/>
                      <w:bCs/>
                      <w:sz w:val="18"/>
                      <w:szCs w:val="24"/>
                      <w:lang w:val="en-US" w:eastAsia="zh-CN"/>
                    </w:rPr>
                    <w:t>设计</w:t>
                  </w:r>
                  <w:r>
                    <w:rPr>
                      <w:rFonts w:hint="eastAsia"/>
                      <w:b/>
                      <w:bCs/>
                      <w:sz w:val="18"/>
                      <w:szCs w:val="24"/>
                      <w:shd w:val="clear" w:fill="auto"/>
                      <w:lang w:val="en-US" w:eastAsia="zh-CN"/>
                    </w:rPr>
                    <w:t>日</w:t>
                  </w:r>
                  <w:r>
                    <w:rPr>
                      <w:rFonts w:hint="eastAsia"/>
                      <w:b/>
                      <w:bCs/>
                      <w:sz w:val="18"/>
                      <w:szCs w:val="24"/>
                      <w:lang w:val="en-US" w:eastAsia="zh-CN"/>
                    </w:rPr>
                    <w:t>生</w:t>
                  </w:r>
                </w:p>
                <w:p w14:paraId="3E7A4794">
                  <w:pPr>
                    <w:jc w:val="center"/>
                    <w:rPr>
                      <w:rFonts w:hint="default" w:eastAsia="宋体"/>
                      <w:b/>
                      <w:bCs/>
                      <w:sz w:val="18"/>
                      <w:szCs w:val="24"/>
                      <w:lang w:val="en-US" w:eastAsia="zh-CN"/>
                    </w:rPr>
                  </w:pPr>
                  <w:r>
                    <w:rPr>
                      <w:rFonts w:hint="eastAsia"/>
                      <w:b/>
                      <w:bCs/>
                      <w:sz w:val="18"/>
                      <w:szCs w:val="24"/>
                      <w:lang w:val="en-US" w:eastAsia="zh-CN"/>
                    </w:rPr>
                    <w:t>产能力</w:t>
                  </w:r>
                </w:p>
              </w:tc>
              <w:tc>
                <w:tcPr>
                  <w:tcW w:w="1323" w:type="dxa"/>
                  <w:tcBorders>
                    <w:bottom w:val="single" w:color="auto" w:sz="12" w:space="0"/>
                  </w:tcBorders>
                  <w:vAlign w:val="center"/>
                </w:tcPr>
                <w:p w14:paraId="0BDD8D9C">
                  <w:pPr>
                    <w:jc w:val="center"/>
                    <w:rPr>
                      <w:rFonts w:hint="eastAsia"/>
                      <w:b/>
                      <w:bCs/>
                      <w:sz w:val="18"/>
                      <w:szCs w:val="24"/>
                      <w:lang w:val="en-US" w:eastAsia="zh-CN"/>
                    </w:rPr>
                  </w:pPr>
                  <w:r>
                    <w:rPr>
                      <w:rFonts w:hint="eastAsia"/>
                      <w:b/>
                      <w:bCs/>
                      <w:sz w:val="18"/>
                      <w:szCs w:val="24"/>
                      <w:lang w:val="en-US" w:eastAsia="zh-CN"/>
                    </w:rPr>
                    <w:t>监测期间</w:t>
                  </w:r>
                </w:p>
                <w:p w14:paraId="215D73F9">
                  <w:pPr>
                    <w:jc w:val="center"/>
                    <w:rPr>
                      <w:rFonts w:hint="default"/>
                      <w:b/>
                      <w:bCs/>
                      <w:sz w:val="18"/>
                      <w:szCs w:val="24"/>
                      <w:lang w:val="en-US"/>
                    </w:rPr>
                  </w:pPr>
                  <w:r>
                    <w:rPr>
                      <w:rFonts w:hint="eastAsia"/>
                      <w:b/>
                      <w:bCs/>
                      <w:sz w:val="18"/>
                      <w:szCs w:val="24"/>
                      <w:lang w:val="en-US" w:eastAsia="zh-CN"/>
                    </w:rPr>
                    <w:t>日生产量</w:t>
                  </w:r>
                </w:p>
              </w:tc>
              <w:tc>
                <w:tcPr>
                  <w:tcW w:w="1285" w:type="dxa"/>
                  <w:tcBorders>
                    <w:bottom w:val="single" w:color="auto" w:sz="12" w:space="0"/>
                  </w:tcBorders>
                  <w:vAlign w:val="center"/>
                </w:tcPr>
                <w:p w14:paraId="3A034FC1">
                  <w:pPr>
                    <w:jc w:val="center"/>
                    <w:rPr>
                      <w:b/>
                      <w:bCs/>
                      <w:sz w:val="18"/>
                      <w:szCs w:val="24"/>
                    </w:rPr>
                  </w:pPr>
                  <w:r>
                    <w:rPr>
                      <w:rFonts w:hint="eastAsia"/>
                      <w:b/>
                      <w:bCs/>
                      <w:sz w:val="18"/>
                      <w:szCs w:val="24"/>
                    </w:rPr>
                    <w:t>生产负荷</w:t>
                  </w:r>
                  <w:r>
                    <w:rPr>
                      <w:rFonts w:hint="eastAsia"/>
                      <w:b/>
                      <w:bCs/>
                      <w:sz w:val="18"/>
                      <w:szCs w:val="24"/>
                      <w:highlight w:val="none"/>
                      <w:shd w:val="clear" w:fill="auto"/>
                    </w:rPr>
                    <w:t>（%）</w:t>
                  </w:r>
                </w:p>
              </w:tc>
            </w:tr>
            <w:tr w14:paraId="729E1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273" w:type="dxa"/>
                  <w:vMerge w:val="restart"/>
                  <w:tcBorders>
                    <w:top w:val="single" w:color="auto" w:sz="12" w:space="0"/>
                    <w:tl2br w:val="nil"/>
                    <w:tr2bl w:val="nil"/>
                  </w:tcBorders>
                  <w:vAlign w:val="center"/>
                </w:tcPr>
                <w:p w14:paraId="1D1F002B">
                  <w:pPr>
                    <w:spacing w:line="240" w:lineRule="auto"/>
                    <w:ind w:firstLine="0" w:firstLineChars="0"/>
                    <w:jc w:val="center"/>
                    <w:rPr>
                      <w:rFonts w:hint="default"/>
                      <w:sz w:val="18"/>
                      <w:szCs w:val="18"/>
                      <w:lang w:val="en-US" w:eastAsia="zh-CN"/>
                    </w:rPr>
                  </w:pPr>
                  <w:r>
                    <w:rPr>
                      <w:rFonts w:hint="default" w:ascii="Times New Roman" w:hAnsi="Times New Roman" w:cs="Times New Roman"/>
                      <w:b w:val="0"/>
                      <w:bCs/>
                      <w:color w:val="000000"/>
                      <w:sz w:val="18"/>
                      <w:szCs w:val="18"/>
                      <w:highlight w:val="none"/>
                      <w:lang w:val="en-US" w:eastAsia="zh-CN"/>
                    </w:rPr>
                    <w:t>三合土</w:t>
                  </w:r>
                </w:p>
              </w:tc>
              <w:tc>
                <w:tcPr>
                  <w:tcW w:w="900" w:type="dxa"/>
                  <w:tcBorders>
                    <w:top w:val="single" w:color="auto" w:sz="12" w:space="0"/>
                    <w:tl2br w:val="nil"/>
                    <w:tr2bl w:val="nil"/>
                  </w:tcBorders>
                  <w:vAlign w:val="center"/>
                </w:tcPr>
                <w:p w14:paraId="170F95B8">
                  <w:pPr>
                    <w:jc w:val="center"/>
                    <w:rPr>
                      <w:color w:val="auto"/>
                      <w:sz w:val="18"/>
                      <w:szCs w:val="24"/>
                      <w:highlight w:val="none"/>
                    </w:rPr>
                  </w:pPr>
                  <w:r>
                    <w:rPr>
                      <w:rFonts w:hint="eastAsia"/>
                      <w:color w:val="auto"/>
                      <w:sz w:val="18"/>
                      <w:szCs w:val="24"/>
                      <w:highlight w:val="none"/>
                      <w:lang w:val="en-US" w:eastAsia="zh-CN"/>
                    </w:rPr>
                    <w:t>8</w:t>
                  </w:r>
                  <w:r>
                    <w:rPr>
                      <w:rFonts w:hint="eastAsia"/>
                      <w:color w:val="auto"/>
                      <w:sz w:val="18"/>
                      <w:szCs w:val="24"/>
                      <w:highlight w:val="none"/>
                    </w:rPr>
                    <w:t>月</w:t>
                  </w:r>
                  <w:r>
                    <w:rPr>
                      <w:rFonts w:hint="eastAsia"/>
                      <w:color w:val="auto"/>
                      <w:sz w:val="18"/>
                      <w:szCs w:val="24"/>
                      <w:highlight w:val="none"/>
                      <w:lang w:val="en-US" w:eastAsia="zh-CN"/>
                    </w:rPr>
                    <w:t>14</w:t>
                  </w:r>
                  <w:r>
                    <w:rPr>
                      <w:rFonts w:hint="eastAsia"/>
                      <w:color w:val="auto"/>
                      <w:sz w:val="18"/>
                      <w:szCs w:val="24"/>
                      <w:highlight w:val="none"/>
                    </w:rPr>
                    <w:t>日</w:t>
                  </w:r>
                </w:p>
              </w:tc>
              <w:tc>
                <w:tcPr>
                  <w:tcW w:w="1281" w:type="dxa"/>
                  <w:tcBorders>
                    <w:top w:val="single" w:color="auto" w:sz="12" w:space="0"/>
                    <w:tl2br w:val="nil"/>
                    <w:tr2bl w:val="nil"/>
                  </w:tcBorders>
                  <w:vAlign w:val="center"/>
                </w:tcPr>
                <w:p w14:paraId="449B6F54">
                  <w:pPr>
                    <w:pStyle w:val="85"/>
                    <w:bidi w:val="0"/>
                    <w:ind w:firstLine="0" w:firstLineChars="0"/>
                    <w:rPr>
                      <w:rFonts w:hint="default" w:eastAsia="宋体"/>
                      <w:sz w:val="18"/>
                      <w:szCs w:val="24"/>
                      <w:lang w:val="en-US" w:eastAsia="zh-CN"/>
                    </w:rPr>
                  </w:pPr>
                  <w:r>
                    <w:rPr>
                      <w:rFonts w:hint="default" w:ascii="Times New Roman" w:hAnsi="Times New Roman" w:cs="Times New Roman"/>
                      <w:highlight w:val="none"/>
                      <w:lang w:val="en-US" w:eastAsia="zh-CN"/>
                    </w:rPr>
                    <w:t>1.2万</w:t>
                  </w:r>
                  <w:r>
                    <w:rPr>
                      <w:rFonts w:hint="eastAsia" w:ascii="Times New Roman" w:hAnsi="Times New Roman" w:cs="Times New Roman"/>
                      <w:highlight w:val="none"/>
                      <w:lang w:val="en-US" w:eastAsia="zh-CN"/>
                    </w:rPr>
                    <w:t>吨</w:t>
                  </w:r>
                </w:p>
              </w:tc>
              <w:tc>
                <w:tcPr>
                  <w:tcW w:w="1255" w:type="dxa"/>
                  <w:tcBorders>
                    <w:top w:val="single" w:color="auto" w:sz="12" w:space="0"/>
                    <w:tl2br w:val="nil"/>
                    <w:tr2bl w:val="nil"/>
                  </w:tcBorders>
                  <w:vAlign w:val="center"/>
                </w:tcPr>
                <w:p w14:paraId="289284DA">
                  <w:pPr>
                    <w:jc w:val="center"/>
                    <w:rPr>
                      <w:rFonts w:hint="default" w:eastAsia="宋体"/>
                      <w:sz w:val="18"/>
                      <w:szCs w:val="24"/>
                      <w:lang w:val="en-US" w:eastAsia="zh-CN"/>
                    </w:rPr>
                  </w:pPr>
                  <w:r>
                    <w:rPr>
                      <w:rFonts w:hint="eastAsia"/>
                      <w:sz w:val="18"/>
                      <w:szCs w:val="24"/>
                      <w:lang w:val="en-US" w:eastAsia="zh-CN"/>
                    </w:rPr>
                    <w:t>40吨</w:t>
                  </w:r>
                  <w:r>
                    <w:rPr>
                      <w:rFonts w:hint="eastAsia"/>
                      <w:sz w:val="18"/>
                      <w:szCs w:val="18"/>
                      <w:lang w:val="en-US" w:eastAsia="zh-CN"/>
                    </w:rPr>
                    <w:t>/日</w:t>
                  </w:r>
                </w:p>
              </w:tc>
              <w:tc>
                <w:tcPr>
                  <w:tcW w:w="1323" w:type="dxa"/>
                  <w:tcBorders>
                    <w:top w:val="single" w:color="auto" w:sz="12" w:space="0"/>
                    <w:tl2br w:val="nil"/>
                    <w:tr2bl w:val="nil"/>
                  </w:tcBorders>
                  <w:vAlign w:val="center"/>
                </w:tcPr>
                <w:p w14:paraId="30A5859B">
                  <w:pPr>
                    <w:jc w:val="center"/>
                    <w:rPr>
                      <w:rFonts w:hint="default" w:eastAsia="宋体"/>
                      <w:sz w:val="18"/>
                      <w:szCs w:val="24"/>
                      <w:lang w:val="en-US" w:eastAsia="zh-CN"/>
                    </w:rPr>
                  </w:pPr>
                  <w:r>
                    <w:rPr>
                      <w:rFonts w:hint="eastAsia"/>
                      <w:sz w:val="18"/>
                      <w:szCs w:val="24"/>
                      <w:lang w:val="en-US" w:eastAsia="zh-CN"/>
                    </w:rPr>
                    <w:t>40吨</w:t>
                  </w:r>
                  <w:r>
                    <w:rPr>
                      <w:rFonts w:hint="eastAsia"/>
                      <w:sz w:val="18"/>
                      <w:szCs w:val="18"/>
                      <w:lang w:val="en-US" w:eastAsia="zh-CN"/>
                    </w:rPr>
                    <w:t>/日</w:t>
                  </w:r>
                </w:p>
              </w:tc>
              <w:tc>
                <w:tcPr>
                  <w:tcW w:w="1285" w:type="dxa"/>
                  <w:tcBorders>
                    <w:top w:val="single" w:color="auto" w:sz="12" w:space="0"/>
                    <w:tl2br w:val="nil"/>
                    <w:tr2bl w:val="nil"/>
                  </w:tcBorders>
                  <w:vAlign w:val="center"/>
                </w:tcPr>
                <w:p w14:paraId="0F926D76">
                  <w:pPr>
                    <w:jc w:val="center"/>
                    <w:rPr>
                      <w:sz w:val="18"/>
                      <w:szCs w:val="24"/>
                    </w:rPr>
                  </w:pPr>
                  <w:r>
                    <w:rPr>
                      <w:rFonts w:hint="eastAsia"/>
                      <w:sz w:val="18"/>
                      <w:szCs w:val="24"/>
                      <w:lang w:val="en-US" w:eastAsia="zh-CN"/>
                    </w:rPr>
                    <w:t>100</w:t>
                  </w:r>
                  <w:r>
                    <w:rPr>
                      <w:rFonts w:hint="eastAsia"/>
                      <w:sz w:val="18"/>
                      <w:szCs w:val="24"/>
                    </w:rPr>
                    <w:t>%</w:t>
                  </w:r>
                </w:p>
              </w:tc>
            </w:tr>
            <w:tr w14:paraId="42AB4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273" w:type="dxa"/>
                  <w:vMerge w:val="continue"/>
                  <w:tcBorders>
                    <w:tl2br w:val="nil"/>
                    <w:tr2bl w:val="nil"/>
                  </w:tcBorders>
                  <w:vAlign w:val="center"/>
                </w:tcPr>
                <w:p w14:paraId="42245369">
                  <w:pPr>
                    <w:spacing w:line="240" w:lineRule="auto"/>
                    <w:ind w:firstLine="0" w:firstLineChars="0"/>
                    <w:jc w:val="center"/>
                    <w:rPr>
                      <w:rFonts w:hint="eastAsia"/>
                      <w:sz w:val="18"/>
                      <w:szCs w:val="18"/>
                      <w:lang w:val="en-US" w:eastAsia="zh-CN"/>
                    </w:rPr>
                  </w:pPr>
                </w:p>
              </w:tc>
              <w:tc>
                <w:tcPr>
                  <w:tcW w:w="900" w:type="dxa"/>
                  <w:tcBorders>
                    <w:tl2br w:val="nil"/>
                    <w:tr2bl w:val="nil"/>
                  </w:tcBorders>
                  <w:vAlign w:val="center"/>
                </w:tcPr>
                <w:p w14:paraId="0B41F0BB">
                  <w:pPr>
                    <w:jc w:val="center"/>
                    <w:rPr>
                      <w:rFonts w:hint="eastAsia"/>
                      <w:color w:val="auto"/>
                      <w:sz w:val="18"/>
                      <w:szCs w:val="24"/>
                      <w:highlight w:val="none"/>
                      <w:lang w:val="en-US" w:eastAsia="zh-CN"/>
                    </w:rPr>
                  </w:pPr>
                  <w:r>
                    <w:rPr>
                      <w:rFonts w:hint="eastAsia"/>
                      <w:color w:val="auto"/>
                      <w:sz w:val="18"/>
                      <w:szCs w:val="24"/>
                      <w:highlight w:val="none"/>
                      <w:lang w:val="en-US" w:eastAsia="zh-CN"/>
                    </w:rPr>
                    <w:t>8</w:t>
                  </w:r>
                  <w:r>
                    <w:rPr>
                      <w:rFonts w:hint="eastAsia"/>
                      <w:color w:val="auto"/>
                      <w:sz w:val="18"/>
                      <w:szCs w:val="24"/>
                      <w:highlight w:val="none"/>
                    </w:rPr>
                    <w:t>月</w:t>
                  </w:r>
                  <w:r>
                    <w:rPr>
                      <w:rFonts w:hint="eastAsia"/>
                      <w:color w:val="auto"/>
                      <w:sz w:val="18"/>
                      <w:szCs w:val="24"/>
                      <w:highlight w:val="none"/>
                      <w:lang w:val="en-US" w:eastAsia="zh-CN"/>
                    </w:rPr>
                    <w:t>15</w:t>
                  </w:r>
                  <w:r>
                    <w:rPr>
                      <w:rFonts w:hint="eastAsia"/>
                      <w:color w:val="auto"/>
                      <w:sz w:val="18"/>
                      <w:szCs w:val="24"/>
                      <w:highlight w:val="none"/>
                    </w:rPr>
                    <w:t>日</w:t>
                  </w:r>
                </w:p>
              </w:tc>
              <w:tc>
                <w:tcPr>
                  <w:tcW w:w="1281" w:type="dxa"/>
                  <w:tcBorders>
                    <w:tl2br w:val="nil"/>
                    <w:tr2bl w:val="nil"/>
                  </w:tcBorders>
                  <w:vAlign w:val="center"/>
                </w:tcPr>
                <w:p w14:paraId="733019FD">
                  <w:pPr>
                    <w:pStyle w:val="85"/>
                    <w:bidi w:val="0"/>
                    <w:ind w:firstLine="0" w:firstLineChars="0"/>
                    <w:rPr>
                      <w:sz w:val="18"/>
                      <w:szCs w:val="24"/>
                    </w:rPr>
                  </w:pPr>
                  <w:r>
                    <w:rPr>
                      <w:rFonts w:hint="eastAsia" w:cs="Times New Roman"/>
                      <w:sz w:val="18"/>
                      <w:szCs w:val="18"/>
                      <w:highlight w:val="none"/>
                      <w:lang w:val="en-US" w:eastAsia="zh-CN"/>
                    </w:rPr>
                    <w:t>1.2万吨</w:t>
                  </w:r>
                </w:p>
              </w:tc>
              <w:tc>
                <w:tcPr>
                  <w:tcW w:w="1255" w:type="dxa"/>
                  <w:tcBorders>
                    <w:tl2br w:val="nil"/>
                    <w:tr2bl w:val="nil"/>
                  </w:tcBorders>
                  <w:vAlign w:val="center"/>
                </w:tcPr>
                <w:p w14:paraId="362DB68C">
                  <w:pPr>
                    <w:jc w:val="center"/>
                    <w:rPr>
                      <w:rFonts w:hint="default" w:eastAsia="宋体"/>
                      <w:sz w:val="18"/>
                      <w:szCs w:val="24"/>
                      <w:lang w:val="en-US" w:eastAsia="zh-CN"/>
                    </w:rPr>
                  </w:pPr>
                  <w:r>
                    <w:rPr>
                      <w:rFonts w:hint="eastAsia"/>
                      <w:sz w:val="18"/>
                      <w:szCs w:val="24"/>
                      <w:lang w:val="en-US" w:eastAsia="zh-CN"/>
                    </w:rPr>
                    <w:t>40吨</w:t>
                  </w:r>
                  <w:r>
                    <w:rPr>
                      <w:rFonts w:hint="eastAsia"/>
                      <w:sz w:val="18"/>
                      <w:szCs w:val="18"/>
                      <w:lang w:val="en-US" w:eastAsia="zh-CN"/>
                    </w:rPr>
                    <w:t>/日</w:t>
                  </w:r>
                </w:p>
              </w:tc>
              <w:tc>
                <w:tcPr>
                  <w:tcW w:w="1323" w:type="dxa"/>
                  <w:tcBorders>
                    <w:tl2br w:val="nil"/>
                    <w:tr2bl w:val="nil"/>
                  </w:tcBorders>
                  <w:vAlign w:val="center"/>
                </w:tcPr>
                <w:p w14:paraId="69FA7279">
                  <w:pPr>
                    <w:jc w:val="center"/>
                    <w:rPr>
                      <w:rFonts w:hint="eastAsia"/>
                      <w:sz w:val="18"/>
                      <w:szCs w:val="24"/>
                      <w:lang w:val="en-US" w:eastAsia="zh-CN"/>
                    </w:rPr>
                  </w:pPr>
                  <w:r>
                    <w:rPr>
                      <w:rFonts w:hint="eastAsia"/>
                      <w:sz w:val="18"/>
                      <w:szCs w:val="24"/>
                      <w:lang w:val="en-US" w:eastAsia="zh-CN"/>
                    </w:rPr>
                    <w:t>40吨</w:t>
                  </w:r>
                  <w:r>
                    <w:rPr>
                      <w:rFonts w:hint="eastAsia"/>
                      <w:sz w:val="18"/>
                      <w:szCs w:val="18"/>
                      <w:lang w:val="en-US" w:eastAsia="zh-CN"/>
                    </w:rPr>
                    <w:t>/日</w:t>
                  </w:r>
                </w:p>
              </w:tc>
              <w:tc>
                <w:tcPr>
                  <w:tcW w:w="1285" w:type="dxa"/>
                  <w:tcBorders>
                    <w:tl2br w:val="nil"/>
                    <w:tr2bl w:val="nil"/>
                  </w:tcBorders>
                  <w:vAlign w:val="center"/>
                </w:tcPr>
                <w:p w14:paraId="70A24B5F">
                  <w:pPr>
                    <w:jc w:val="center"/>
                    <w:rPr>
                      <w:rFonts w:hint="eastAsia"/>
                      <w:sz w:val="18"/>
                      <w:szCs w:val="24"/>
                      <w:lang w:val="en-US" w:eastAsia="zh-CN"/>
                    </w:rPr>
                  </w:pPr>
                  <w:r>
                    <w:rPr>
                      <w:rFonts w:hint="eastAsia"/>
                      <w:sz w:val="18"/>
                      <w:szCs w:val="24"/>
                      <w:lang w:val="en-US" w:eastAsia="zh-CN"/>
                    </w:rPr>
                    <w:t>100</w:t>
                  </w:r>
                  <w:r>
                    <w:rPr>
                      <w:rFonts w:hint="eastAsia"/>
                      <w:sz w:val="18"/>
                      <w:szCs w:val="24"/>
                    </w:rPr>
                    <w:t>%</w:t>
                  </w:r>
                </w:p>
              </w:tc>
            </w:tr>
          </w:tbl>
          <w:p w14:paraId="3D37B678">
            <w:pPr>
              <w:spacing w:line="360" w:lineRule="auto"/>
              <w:jc w:val="left"/>
              <w:rPr>
                <w:rFonts w:hint="eastAsia"/>
                <w:lang w:val="en-US" w:eastAsia="zh-CN"/>
              </w:rPr>
            </w:pPr>
            <w:r>
              <w:rPr>
                <w:rFonts w:hint="eastAsia"/>
                <w:b/>
                <w:bCs/>
                <w:sz w:val="28"/>
                <w:szCs w:val="28"/>
              </w:rPr>
              <w:t>验收监测结果：</w:t>
            </w:r>
          </w:p>
          <w:p w14:paraId="7AEA941A">
            <w:pPr>
              <w:numPr>
                <w:ilvl w:val="0"/>
                <w:numId w:val="0"/>
              </w:numPr>
              <w:spacing w:line="360" w:lineRule="auto"/>
              <w:jc w:val="left"/>
              <w:rPr>
                <w:b/>
                <w:sz w:val="24"/>
                <w:szCs w:val="24"/>
              </w:rPr>
            </w:pPr>
            <w:r>
              <w:rPr>
                <w:rFonts w:hint="eastAsia"/>
                <w:b/>
                <w:sz w:val="24"/>
                <w:szCs w:val="24"/>
                <w:shd w:val="clear" w:fill="auto"/>
                <w:lang w:eastAsia="zh-CN"/>
              </w:rPr>
              <w:t>（</w:t>
            </w:r>
            <w:r>
              <w:rPr>
                <w:rFonts w:hint="eastAsia"/>
                <w:b/>
                <w:sz w:val="24"/>
                <w:szCs w:val="24"/>
                <w:shd w:val="clear" w:fill="auto"/>
                <w:lang w:val="en-US" w:eastAsia="zh-CN"/>
              </w:rPr>
              <w:t>1</w:t>
            </w:r>
            <w:r>
              <w:rPr>
                <w:rFonts w:hint="eastAsia"/>
                <w:b/>
                <w:sz w:val="24"/>
                <w:szCs w:val="24"/>
                <w:shd w:val="clear" w:fill="auto"/>
                <w:lang w:eastAsia="zh-CN"/>
              </w:rPr>
              <w:t>）</w:t>
            </w:r>
            <w:r>
              <w:rPr>
                <w:rFonts w:hint="eastAsia"/>
                <w:b/>
                <w:sz w:val="24"/>
                <w:szCs w:val="24"/>
              </w:rPr>
              <w:t>废气检测结果</w:t>
            </w:r>
          </w:p>
          <w:p w14:paraId="32E0F724">
            <w:pPr>
              <w:wordWrap w:val="0"/>
              <w:autoSpaceDN/>
              <w:spacing w:line="360" w:lineRule="auto"/>
              <w:ind w:firstLine="480" w:firstLineChars="200"/>
              <w:jc w:val="left"/>
              <w:rPr>
                <w:rFonts w:hint="eastAsia" w:eastAsia="宋体"/>
                <w:sz w:val="24"/>
                <w:szCs w:val="24"/>
                <w:lang w:val="en-US" w:eastAsia="zh-CN"/>
              </w:rPr>
            </w:pPr>
            <w:r>
              <w:rPr>
                <w:rFonts w:hint="eastAsia" w:eastAsia="宋体"/>
                <w:sz w:val="24"/>
                <w:szCs w:val="24"/>
                <w:lang w:val="en-US" w:eastAsia="zh-CN"/>
              </w:rPr>
              <w:t>无组织废气</w:t>
            </w:r>
          </w:p>
          <w:p w14:paraId="31D9E537">
            <w:pPr>
              <w:adjustRightInd w:val="0"/>
              <w:spacing w:line="360" w:lineRule="auto"/>
              <w:ind w:firstLine="48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在验收监测期间，生产负荷满足要求、环保设施运行正常条件下，该项目</w:t>
            </w:r>
            <w:r>
              <w:rPr>
                <w:rFonts w:hint="eastAsia" w:ascii="Times New Roman" w:hAnsi="Times New Roman" w:eastAsia="宋体" w:cs="Times New Roman"/>
                <w:sz w:val="24"/>
                <w:szCs w:val="24"/>
                <w:lang w:val="en-US" w:eastAsia="zh-CN"/>
              </w:rPr>
              <w:t>厂界无</w:t>
            </w:r>
            <w:r>
              <w:rPr>
                <w:rFonts w:hint="eastAsia" w:ascii="Times New Roman" w:hAnsi="Times New Roman" w:eastAsia="宋体" w:cs="Times New Roman"/>
                <w:sz w:val="24"/>
                <w:szCs w:val="24"/>
              </w:rPr>
              <w:t>组织废气</w:t>
            </w:r>
            <w:r>
              <w:rPr>
                <w:rFonts w:hint="eastAsia" w:ascii="Times New Roman" w:hAnsi="Times New Roman" w:eastAsia="宋体" w:cs="Times New Roman"/>
                <w:sz w:val="24"/>
                <w:szCs w:val="24"/>
                <w:lang w:val="en-US" w:eastAsia="zh-CN"/>
              </w:rPr>
              <w:t>颗粒物</w:t>
            </w:r>
            <w:r>
              <w:rPr>
                <w:rFonts w:hint="eastAsia" w:ascii="Times New Roman" w:hAnsi="Times New Roman" w:eastAsia="宋体" w:cs="Times New Roman"/>
                <w:sz w:val="24"/>
                <w:szCs w:val="24"/>
              </w:rPr>
              <w:t>排放浓度满足</w:t>
            </w:r>
            <w:r>
              <w:rPr>
                <w:rFonts w:hint="eastAsia" w:ascii="Times New Roman" w:hAnsi="Times New Roman" w:eastAsia="宋体" w:cs="Times New Roman"/>
                <w:sz w:val="24"/>
                <w:szCs w:val="24"/>
                <w:lang w:val="en-US" w:eastAsia="zh-CN"/>
              </w:rPr>
              <w:t>《水泥工业大气污染物排放标准》（GB4915-2013）</w:t>
            </w:r>
            <w:r>
              <w:rPr>
                <w:rFonts w:hint="eastAsia" w:ascii="Times New Roman" w:hAnsi="Times New Roman" w:eastAsia="宋体" w:cs="Times New Roman"/>
                <w:sz w:val="24"/>
                <w:szCs w:val="24"/>
              </w:rPr>
              <w:t>排放限值</w:t>
            </w:r>
            <w:r>
              <w:rPr>
                <w:rFonts w:hint="eastAsia" w:ascii="Times New Roman" w:hAnsi="Times New Roman" w:eastAsia="宋体" w:cs="Times New Roman"/>
                <w:sz w:val="24"/>
                <w:szCs w:val="24"/>
                <w:lang w:val="en-US" w:eastAsia="zh-CN"/>
              </w:rPr>
              <w:t>亚要求。</w:t>
            </w:r>
            <w:r>
              <w:rPr>
                <w:rFonts w:hint="eastAsia" w:ascii="Times New Roman" w:hAnsi="Times New Roman" w:eastAsia="宋体" w:cs="Times New Roman"/>
                <w:sz w:val="24"/>
                <w:szCs w:val="24"/>
              </w:rPr>
              <w:t>具体监测结果见</w:t>
            </w:r>
            <w:r>
              <w:rPr>
                <w:rFonts w:hint="eastAsia" w:ascii="Times New Roman" w:hAnsi="Times New Roman" w:eastAsia="宋体" w:cs="Times New Roman"/>
                <w:sz w:val="24"/>
                <w:szCs w:val="24"/>
                <w:lang w:val="en-US" w:eastAsia="zh-CN"/>
              </w:rPr>
              <w:t>下表</w:t>
            </w:r>
            <w:r>
              <w:rPr>
                <w:rFonts w:hint="eastAsia" w:ascii="Times New Roman" w:hAnsi="Times New Roman" w:eastAsia="宋体" w:cs="Times New Roman"/>
                <w:sz w:val="24"/>
                <w:szCs w:val="24"/>
              </w:rPr>
              <w:t>。</w:t>
            </w:r>
          </w:p>
          <w:p w14:paraId="6B6D8DB4">
            <w:pPr>
              <w:pStyle w:val="57"/>
              <w:keepNext w:val="0"/>
              <w:keepLines w:val="0"/>
              <w:suppressLineNumbers w:val="0"/>
              <w:tabs>
                <w:tab w:val="left" w:pos="1622"/>
              </w:tabs>
              <w:spacing w:before="0" w:beforeAutospacing="0" w:after="0" w:afterAutospacing="0"/>
              <w:ind w:left="0" w:right="0" w:firstLine="0"/>
              <w:jc w:val="center"/>
              <w:rPr>
                <w:rFonts w:hint="default" w:ascii="Times New Roman" w:cs="Times New Roman"/>
                <w:b/>
                <w:sz w:val="24"/>
                <w:szCs w:val="24"/>
              </w:rPr>
            </w:pPr>
            <w:r>
              <w:rPr>
                <w:rFonts w:hint="default" w:ascii="Times New Roman" w:cs="Times New Roman"/>
                <w:b/>
                <w:sz w:val="24"/>
                <w:szCs w:val="24"/>
              </w:rPr>
              <w:t>表</w:t>
            </w:r>
            <w:r>
              <w:rPr>
                <w:rFonts w:hint="eastAsia" w:ascii="Times New Roman" w:cs="Times New Roman"/>
                <w:b/>
                <w:sz w:val="24"/>
                <w:szCs w:val="24"/>
              </w:rPr>
              <w:t>7-</w:t>
            </w:r>
            <w:r>
              <w:rPr>
                <w:rFonts w:hint="eastAsia" w:ascii="Times New Roman" w:cs="Times New Roman"/>
                <w:b/>
                <w:sz w:val="24"/>
                <w:szCs w:val="24"/>
                <w:lang w:val="en-US" w:eastAsia="zh-CN"/>
              </w:rPr>
              <w:t>3</w:t>
            </w:r>
            <w:r>
              <w:rPr>
                <w:rFonts w:hint="default" w:ascii="Times New Roman" w:cs="Times New Roman"/>
                <w:b/>
                <w:sz w:val="24"/>
                <w:szCs w:val="24"/>
              </w:rPr>
              <w:t xml:space="preserve">  无组织废气检测结果一览表</w:t>
            </w:r>
          </w:p>
          <w:tbl>
            <w:tblPr>
              <w:tblStyle w:val="33"/>
              <w:tblW w:w="83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90"/>
              <w:gridCol w:w="1168"/>
              <w:gridCol w:w="995"/>
              <w:gridCol w:w="1116"/>
              <w:gridCol w:w="1179"/>
              <w:gridCol w:w="820"/>
              <w:gridCol w:w="938"/>
              <w:gridCol w:w="643"/>
            </w:tblGrid>
            <w:tr w14:paraId="0DF725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tblHeader/>
                <w:jc w:val="center"/>
              </w:trPr>
              <w:tc>
                <w:tcPr>
                  <w:tcW w:w="747" w:type="dxa"/>
                  <w:vMerge w:val="restart"/>
                  <w:tcBorders>
                    <w:tl2br w:val="nil"/>
                    <w:tr2bl w:val="nil"/>
                  </w:tcBorders>
                  <w:shd w:val="clear" w:color="auto" w:fill="auto"/>
                  <w:vAlign w:val="center"/>
                </w:tcPr>
                <w:p w14:paraId="3CF7F679">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bCs/>
                      <w:sz w:val="18"/>
                      <w:szCs w:val="18"/>
                    </w:rPr>
                    <w:t>监测时间</w:t>
                  </w:r>
                </w:p>
              </w:tc>
              <w:tc>
                <w:tcPr>
                  <w:tcW w:w="790" w:type="dxa"/>
                  <w:vMerge w:val="restart"/>
                  <w:tcBorders>
                    <w:tl2br w:val="nil"/>
                    <w:tr2bl w:val="nil"/>
                  </w:tcBorders>
                  <w:shd w:val="clear" w:color="auto" w:fill="auto"/>
                  <w:vAlign w:val="center"/>
                </w:tcPr>
                <w:p w14:paraId="16889F8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检测项目</w:t>
                  </w:r>
                </w:p>
              </w:tc>
              <w:tc>
                <w:tcPr>
                  <w:tcW w:w="1168" w:type="dxa"/>
                  <w:vMerge w:val="restart"/>
                  <w:tcBorders>
                    <w:tl2br w:val="nil"/>
                    <w:tr2bl w:val="nil"/>
                  </w:tcBorders>
                  <w:shd w:val="clear" w:color="auto" w:fill="auto"/>
                  <w:vAlign w:val="center"/>
                </w:tcPr>
                <w:p w14:paraId="1B7F695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测点</w:t>
                  </w:r>
                </w:p>
                <w:p w14:paraId="52646B8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编号</w:t>
                  </w:r>
                </w:p>
              </w:tc>
              <w:tc>
                <w:tcPr>
                  <w:tcW w:w="3290" w:type="dxa"/>
                  <w:gridSpan w:val="3"/>
                  <w:tcBorders>
                    <w:tl2br w:val="nil"/>
                    <w:tr2bl w:val="nil"/>
                  </w:tcBorders>
                  <w:shd w:val="clear" w:color="auto" w:fill="auto"/>
                  <w:vAlign w:val="center"/>
                </w:tcPr>
                <w:p w14:paraId="6C5A2DD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检测结果</w:t>
                  </w:r>
                  <w:r>
                    <w:rPr>
                      <w:rFonts w:hint="default"/>
                      <w:b/>
                      <w:sz w:val="18"/>
                      <w:szCs w:val="18"/>
                      <w:highlight w:val="none"/>
                      <w:shd w:val="clear" w:fill="auto"/>
                    </w:rPr>
                    <w:t>（</w:t>
                  </w:r>
                  <w:r>
                    <w:rPr>
                      <w:rFonts w:hint="default"/>
                      <w:b/>
                      <w:sz w:val="18"/>
                      <w:szCs w:val="18"/>
                    </w:rPr>
                    <w:t>mg/m</w:t>
                  </w:r>
                  <w:r>
                    <w:rPr>
                      <w:rFonts w:hint="default"/>
                      <w:b/>
                      <w:sz w:val="18"/>
                      <w:szCs w:val="18"/>
                      <w:vertAlign w:val="superscript"/>
                    </w:rPr>
                    <w:t>3</w:t>
                  </w:r>
                  <w:r>
                    <w:rPr>
                      <w:rFonts w:hint="default"/>
                      <w:b/>
                      <w:sz w:val="18"/>
                      <w:szCs w:val="18"/>
                      <w:highlight w:val="none"/>
                      <w:shd w:val="clear" w:fill="auto"/>
                    </w:rPr>
                    <w:t>）</w:t>
                  </w:r>
                </w:p>
              </w:tc>
              <w:tc>
                <w:tcPr>
                  <w:tcW w:w="820" w:type="dxa"/>
                  <w:vMerge w:val="restart"/>
                  <w:tcBorders>
                    <w:tl2br w:val="nil"/>
                    <w:tr2bl w:val="nil"/>
                  </w:tcBorders>
                  <w:shd w:val="clear" w:color="auto" w:fill="auto"/>
                  <w:vAlign w:val="center"/>
                </w:tcPr>
                <w:p w14:paraId="56B379D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b/>
                      <w:bCs/>
                      <w:sz w:val="18"/>
                      <w:szCs w:val="18"/>
                    </w:rPr>
                    <w:t>最大值</w:t>
                  </w:r>
                </w:p>
              </w:tc>
              <w:tc>
                <w:tcPr>
                  <w:tcW w:w="938" w:type="dxa"/>
                  <w:vMerge w:val="restart"/>
                  <w:tcBorders>
                    <w:tl2br w:val="nil"/>
                    <w:tr2bl w:val="nil"/>
                  </w:tcBorders>
                  <w:shd w:val="clear" w:color="auto" w:fill="auto"/>
                  <w:vAlign w:val="center"/>
                </w:tcPr>
                <w:p w14:paraId="765DD81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eastAsia"/>
                      <w:b/>
                      <w:sz w:val="18"/>
                      <w:szCs w:val="18"/>
                    </w:rPr>
                    <w:t>标准限值</w:t>
                  </w:r>
                </w:p>
              </w:tc>
              <w:tc>
                <w:tcPr>
                  <w:tcW w:w="643" w:type="dxa"/>
                  <w:vMerge w:val="restart"/>
                  <w:tcBorders>
                    <w:tl2br w:val="nil"/>
                    <w:tr2bl w:val="nil"/>
                  </w:tcBorders>
                  <w:shd w:val="clear" w:color="auto" w:fill="auto"/>
                  <w:vAlign w:val="center"/>
                </w:tcPr>
                <w:p w14:paraId="2E5F2BB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eastAsia"/>
                      <w:b/>
                      <w:sz w:val="18"/>
                      <w:szCs w:val="18"/>
                    </w:rPr>
                    <w:t>达标情况</w:t>
                  </w:r>
                </w:p>
              </w:tc>
            </w:tr>
            <w:tr w14:paraId="63316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6" w:hRule="atLeast"/>
                <w:tblHeader/>
                <w:jc w:val="center"/>
              </w:trPr>
              <w:tc>
                <w:tcPr>
                  <w:tcW w:w="747" w:type="dxa"/>
                  <w:vMerge w:val="continue"/>
                  <w:tcBorders>
                    <w:bottom w:val="single" w:color="auto" w:sz="12" w:space="0"/>
                    <w:tl2br w:val="nil"/>
                    <w:tr2bl w:val="nil"/>
                  </w:tcBorders>
                  <w:shd w:val="clear" w:color="auto" w:fill="auto"/>
                  <w:vAlign w:val="center"/>
                </w:tcPr>
                <w:p w14:paraId="2076F7AF">
                  <w:pPr>
                    <w:pStyle w:val="26"/>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bCs/>
                      <w:sz w:val="18"/>
                      <w:szCs w:val="18"/>
                    </w:rPr>
                  </w:pPr>
                </w:p>
              </w:tc>
              <w:tc>
                <w:tcPr>
                  <w:tcW w:w="790" w:type="dxa"/>
                  <w:vMerge w:val="continue"/>
                  <w:tcBorders>
                    <w:bottom w:val="single" w:color="auto" w:sz="12" w:space="0"/>
                    <w:tl2br w:val="nil"/>
                    <w:tr2bl w:val="nil"/>
                  </w:tcBorders>
                  <w:shd w:val="clear" w:color="auto" w:fill="auto"/>
                  <w:vAlign w:val="center"/>
                </w:tcPr>
                <w:p w14:paraId="580260C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p>
              </w:tc>
              <w:tc>
                <w:tcPr>
                  <w:tcW w:w="1168" w:type="dxa"/>
                  <w:vMerge w:val="continue"/>
                  <w:tcBorders>
                    <w:bottom w:val="single" w:color="auto" w:sz="12" w:space="0"/>
                    <w:tl2br w:val="nil"/>
                    <w:tr2bl w:val="nil"/>
                  </w:tcBorders>
                  <w:shd w:val="clear" w:color="auto" w:fill="auto"/>
                  <w:vAlign w:val="center"/>
                </w:tcPr>
                <w:p w14:paraId="21F03A2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p>
              </w:tc>
              <w:tc>
                <w:tcPr>
                  <w:tcW w:w="995" w:type="dxa"/>
                  <w:tcBorders>
                    <w:bottom w:val="single" w:color="auto" w:sz="12" w:space="0"/>
                    <w:tl2br w:val="nil"/>
                    <w:tr2bl w:val="nil"/>
                  </w:tcBorders>
                  <w:shd w:val="clear" w:color="auto" w:fill="auto"/>
                  <w:vAlign w:val="center"/>
                </w:tcPr>
                <w:p w14:paraId="6BAE797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第一次</w:t>
                  </w:r>
                </w:p>
              </w:tc>
              <w:tc>
                <w:tcPr>
                  <w:tcW w:w="1116" w:type="dxa"/>
                  <w:tcBorders>
                    <w:bottom w:val="single" w:color="auto" w:sz="12" w:space="0"/>
                    <w:tl2br w:val="nil"/>
                    <w:tr2bl w:val="nil"/>
                  </w:tcBorders>
                  <w:shd w:val="clear" w:color="auto" w:fill="auto"/>
                  <w:vAlign w:val="center"/>
                </w:tcPr>
                <w:p w14:paraId="06116D3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第二次</w:t>
                  </w:r>
                </w:p>
              </w:tc>
              <w:tc>
                <w:tcPr>
                  <w:tcW w:w="1179" w:type="dxa"/>
                  <w:tcBorders>
                    <w:bottom w:val="single" w:color="auto" w:sz="12" w:space="0"/>
                    <w:tl2br w:val="nil"/>
                    <w:tr2bl w:val="nil"/>
                  </w:tcBorders>
                  <w:shd w:val="clear" w:color="auto" w:fill="auto"/>
                  <w:vAlign w:val="center"/>
                </w:tcPr>
                <w:p w14:paraId="64AB946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
                      <w:sz w:val="18"/>
                      <w:szCs w:val="18"/>
                    </w:rPr>
                  </w:pPr>
                  <w:r>
                    <w:rPr>
                      <w:rFonts w:hint="default"/>
                      <w:b/>
                      <w:sz w:val="18"/>
                      <w:szCs w:val="18"/>
                    </w:rPr>
                    <w:t>第三次</w:t>
                  </w:r>
                </w:p>
              </w:tc>
              <w:tc>
                <w:tcPr>
                  <w:tcW w:w="820" w:type="dxa"/>
                  <w:vMerge w:val="continue"/>
                  <w:tcBorders>
                    <w:bottom w:val="single" w:color="auto" w:sz="12" w:space="0"/>
                    <w:tl2br w:val="nil"/>
                    <w:tr2bl w:val="nil"/>
                  </w:tcBorders>
                  <w:shd w:val="clear" w:color="auto" w:fill="auto"/>
                  <w:vAlign w:val="center"/>
                </w:tcPr>
                <w:p w14:paraId="0BE6637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938" w:type="dxa"/>
                  <w:vMerge w:val="continue"/>
                  <w:tcBorders>
                    <w:bottom w:val="single" w:color="auto" w:sz="12" w:space="0"/>
                    <w:tl2br w:val="nil"/>
                    <w:tr2bl w:val="nil"/>
                  </w:tcBorders>
                  <w:shd w:val="clear" w:color="auto" w:fill="auto"/>
                  <w:vAlign w:val="center"/>
                </w:tcPr>
                <w:p w14:paraId="70A02A1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643" w:type="dxa"/>
                  <w:vMerge w:val="continue"/>
                  <w:tcBorders>
                    <w:bottom w:val="single" w:color="auto" w:sz="12" w:space="0"/>
                    <w:tl2br w:val="nil"/>
                    <w:tr2bl w:val="nil"/>
                  </w:tcBorders>
                  <w:shd w:val="clear" w:color="auto" w:fill="auto"/>
                  <w:vAlign w:val="center"/>
                </w:tcPr>
                <w:p w14:paraId="757BFBD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r>
            <w:tr w14:paraId="6DAB5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9" w:hRule="atLeast"/>
                <w:tblHeader/>
                <w:jc w:val="center"/>
              </w:trPr>
              <w:tc>
                <w:tcPr>
                  <w:tcW w:w="747" w:type="dxa"/>
                  <w:vMerge w:val="restart"/>
                  <w:tcBorders>
                    <w:top w:val="single" w:color="auto" w:sz="12" w:space="0"/>
                  </w:tcBorders>
                  <w:vAlign w:val="center"/>
                </w:tcPr>
                <w:p w14:paraId="43EB4A77">
                  <w:pPr>
                    <w:pStyle w:val="26"/>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both"/>
                    <w:textAlignment w:val="auto"/>
                    <w:rPr>
                      <w:rFonts w:hint="default" w:eastAsia="宋体"/>
                      <w:bCs/>
                      <w:color w:val="auto"/>
                      <w:sz w:val="18"/>
                      <w:szCs w:val="18"/>
                      <w:lang w:val="en-US" w:eastAsia="zh-CN"/>
                    </w:rPr>
                  </w:pPr>
                  <w:r>
                    <w:rPr>
                      <w:rFonts w:hint="default"/>
                      <w:bCs/>
                      <w:color w:val="auto"/>
                      <w:sz w:val="18"/>
                      <w:szCs w:val="18"/>
                    </w:rPr>
                    <w:t>20</w:t>
                  </w:r>
                  <w:r>
                    <w:rPr>
                      <w:rFonts w:hint="eastAsia"/>
                      <w:bCs/>
                      <w:color w:val="auto"/>
                      <w:sz w:val="18"/>
                      <w:szCs w:val="18"/>
                    </w:rPr>
                    <w:t>2</w:t>
                  </w:r>
                  <w:r>
                    <w:rPr>
                      <w:rFonts w:hint="eastAsia"/>
                      <w:bCs/>
                      <w:color w:val="auto"/>
                      <w:sz w:val="18"/>
                      <w:szCs w:val="18"/>
                      <w:lang w:val="en-US" w:eastAsia="zh-CN"/>
                    </w:rPr>
                    <w:t>5</w:t>
                  </w:r>
                  <w:r>
                    <w:rPr>
                      <w:rFonts w:hint="eastAsia"/>
                      <w:bCs/>
                      <w:color w:val="auto"/>
                      <w:sz w:val="18"/>
                      <w:szCs w:val="18"/>
                    </w:rPr>
                    <w:t>年</w:t>
                  </w:r>
                  <w:r>
                    <w:rPr>
                      <w:rFonts w:hint="eastAsia"/>
                      <w:bCs/>
                      <w:color w:val="auto"/>
                      <w:sz w:val="18"/>
                      <w:szCs w:val="18"/>
                      <w:lang w:val="en-US" w:eastAsia="zh-CN"/>
                    </w:rPr>
                    <w:t>8</w:t>
                  </w:r>
                  <w:r>
                    <w:rPr>
                      <w:rFonts w:hint="eastAsia"/>
                      <w:bCs/>
                      <w:color w:val="auto"/>
                      <w:sz w:val="18"/>
                      <w:szCs w:val="18"/>
                    </w:rPr>
                    <w:t>月</w:t>
                  </w:r>
                  <w:r>
                    <w:rPr>
                      <w:rFonts w:hint="eastAsia"/>
                      <w:bCs/>
                      <w:color w:val="auto"/>
                      <w:sz w:val="18"/>
                      <w:szCs w:val="18"/>
                      <w:lang w:val="en-US" w:eastAsia="zh-CN"/>
                    </w:rPr>
                    <w:t>14日</w:t>
                  </w:r>
                </w:p>
              </w:tc>
              <w:tc>
                <w:tcPr>
                  <w:tcW w:w="790" w:type="dxa"/>
                  <w:tcBorders>
                    <w:top w:val="single" w:color="auto" w:sz="12" w:space="0"/>
                  </w:tcBorders>
                  <w:vAlign w:val="center"/>
                </w:tcPr>
                <w:p w14:paraId="396CF6F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监测气象参数</w:t>
                  </w:r>
                </w:p>
              </w:tc>
              <w:tc>
                <w:tcPr>
                  <w:tcW w:w="6859" w:type="dxa"/>
                  <w:gridSpan w:val="7"/>
                  <w:tcBorders>
                    <w:top w:val="single" w:color="auto" w:sz="12" w:space="0"/>
                  </w:tcBorders>
                  <w:vAlign w:val="center"/>
                </w:tcPr>
                <w:p w14:paraId="5EA58B8E">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sz w:val="18"/>
                      <w:szCs w:val="18"/>
                    </w:rPr>
                  </w:pPr>
                  <w:r>
                    <w:rPr>
                      <w:rFonts w:hint="eastAsia" w:ascii="Times New Roman" w:hAnsi="Times New Roman" w:eastAsia="宋体" w:cs="Times New Roman"/>
                      <w:sz w:val="18"/>
                      <w:szCs w:val="18"/>
                      <w:lang w:val="en-US" w:eastAsia="zh-CN" w:bidi="ar-SA"/>
                    </w:rPr>
                    <w:t>晴</w:t>
                  </w:r>
                  <w:r>
                    <w:rPr>
                      <w:rFonts w:hint="default" w:ascii="Times New Roman" w:hAnsi="Times New Roman" w:eastAsia="宋体" w:cs="Times New Roman"/>
                      <w:sz w:val="18"/>
                      <w:szCs w:val="18"/>
                      <w:lang w:val="en-US" w:eastAsia="zh-CN" w:bidi="ar-SA"/>
                    </w:rPr>
                    <w:t>，</w:t>
                  </w:r>
                  <w:r>
                    <w:rPr>
                      <w:rFonts w:hint="eastAsia" w:ascii="Times New Roman" w:hAnsi="Times New Roman" w:eastAsia="宋体" w:cs="Times New Roman"/>
                      <w:sz w:val="18"/>
                      <w:szCs w:val="18"/>
                      <w:lang w:val="en-US" w:eastAsia="zh-CN" w:bidi="ar-SA"/>
                    </w:rPr>
                    <w:t>29</w:t>
                  </w:r>
                  <w:r>
                    <w:rPr>
                      <w:rFonts w:hint="default" w:ascii="Times New Roman" w:hAnsi="Times New Roman" w:eastAsia="宋体" w:cs="Times New Roman"/>
                      <w:sz w:val="18"/>
                      <w:szCs w:val="18"/>
                      <w:lang w:val="en-US" w:eastAsia="zh-CN" w:bidi="ar-SA"/>
                    </w:rPr>
                    <w:t>~</w:t>
                  </w:r>
                  <w:r>
                    <w:rPr>
                      <w:rFonts w:hint="eastAsia" w:ascii="Times New Roman" w:hAnsi="Times New Roman" w:eastAsia="宋体" w:cs="Times New Roman"/>
                      <w:sz w:val="18"/>
                      <w:szCs w:val="18"/>
                      <w:lang w:val="en-US" w:eastAsia="zh-CN" w:bidi="ar-SA"/>
                    </w:rPr>
                    <w:t>36</w:t>
                  </w:r>
                  <w:r>
                    <w:rPr>
                      <w:rFonts w:hint="default" w:ascii="Times New Roman" w:hAnsi="Times New Roman" w:eastAsia="宋体" w:cs="Times New Roman"/>
                      <w:sz w:val="18"/>
                      <w:szCs w:val="18"/>
                      <w:lang w:val="en-US" w:eastAsia="zh-CN" w:bidi="ar-SA"/>
                    </w:rPr>
                    <w:t xml:space="preserve">℃ </w:t>
                  </w:r>
                  <w:r>
                    <w:rPr>
                      <w:rFonts w:hint="eastAsia" w:ascii="Times New Roman" w:hAnsi="Times New Roman" w:eastAsia="宋体" w:cs="Times New Roman"/>
                      <w:sz w:val="18"/>
                      <w:szCs w:val="18"/>
                      <w:lang w:val="en-US" w:eastAsia="zh-CN" w:bidi="ar-SA"/>
                    </w:rPr>
                    <w:t>西北</w:t>
                  </w:r>
                  <w:r>
                    <w:rPr>
                      <w:rFonts w:hint="default" w:ascii="Times New Roman" w:hAnsi="Times New Roman" w:eastAsia="宋体" w:cs="Times New Roman"/>
                      <w:sz w:val="18"/>
                      <w:szCs w:val="18"/>
                      <w:lang w:val="en-US" w:eastAsia="zh-CN" w:bidi="ar-SA"/>
                    </w:rPr>
                    <w:t>风</w:t>
                  </w:r>
                  <w:r>
                    <w:rPr>
                      <w:rFonts w:hint="eastAsia" w:ascii="Times New Roman" w:hAnsi="Times New Roman" w:eastAsia="宋体" w:cs="Times New Roman"/>
                      <w:sz w:val="18"/>
                      <w:szCs w:val="18"/>
                      <w:lang w:val="en-US" w:eastAsia="zh-CN" w:bidi="ar-SA"/>
                    </w:rPr>
                    <w:t>1.2</w:t>
                  </w:r>
                  <w:r>
                    <w:rPr>
                      <w:rFonts w:hint="default" w:ascii="Times New Roman" w:hAnsi="Times New Roman" w:eastAsia="宋体" w:cs="Times New Roman"/>
                      <w:sz w:val="18"/>
                      <w:szCs w:val="18"/>
                      <w:lang w:val="en-US" w:eastAsia="zh-CN" w:bidi="ar-SA"/>
                    </w:rPr>
                    <w:t>m/s，气压</w:t>
                  </w:r>
                  <w:r>
                    <w:rPr>
                      <w:rFonts w:hint="eastAsia" w:ascii="Times New Roman" w:hAnsi="Times New Roman" w:eastAsia="宋体" w:cs="Times New Roman"/>
                      <w:sz w:val="18"/>
                      <w:szCs w:val="18"/>
                      <w:lang w:val="en-US" w:eastAsia="zh-CN" w:bidi="ar-SA"/>
                    </w:rPr>
                    <w:t>100.8</w:t>
                  </w:r>
                  <w:r>
                    <w:rPr>
                      <w:rFonts w:hint="default" w:ascii="Times New Roman" w:hAnsi="Times New Roman" w:eastAsia="宋体" w:cs="Times New Roman"/>
                      <w:sz w:val="18"/>
                      <w:szCs w:val="18"/>
                      <w:lang w:val="en-US" w:eastAsia="zh-CN" w:bidi="ar-SA"/>
                    </w:rPr>
                    <w:t>Kpa</w:t>
                  </w:r>
                </w:p>
              </w:tc>
            </w:tr>
            <w:tr w14:paraId="539EB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47" w:type="dxa"/>
                  <w:vMerge w:val="continue"/>
                  <w:vAlign w:val="center"/>
                </w:tcPr>
                <w:p w14:paraId="710AC70C">
                  <w:pPr>
                    <w:pStyle w:val="26"/>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Cs/>
                      <w:color w:val="auto"/>
                      <w:sz w:val="18"/>
                      <w:szCs w:val="18"/>
                    </w:rPr>
                  </w:pPr>
                </w:p>
              </w:tc>
              <w:tc>
                <w:tcPr>
                  <w:tcW w:w="790" w:type="dxa"/>
                  <w:vMerge w:val="restart"/>
                  <w:vAlign w:val="center"/>
                </w:tcPr>
                <w:p w14:paraId="7A44133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eastAsia" w:eastAsia="宋体"/>
                      <w:sz w:val="18"/>
                      <w:szCs w:val="18"/>
                      <w:lang w:eastAsia="zh-CN"/>
                    </w:rPr>
                  </w:pPr>
                  <w:r>
                    <w:rPr>
                      <w:rFonts w:hint="eastAsia"/>
                      <w:sz w:val="18"/>
                      <w:szCs w:val="18"/>
                      <w:lang w:val="en-US" w:eastAsia="zh-CN"/>
                    </w:rPr>
                    <w:t>颗粒物</w:t>
                  </w:r>
                </w:p>
              </w:tc>
              <w:tc>
                <w:tcPr>
                  <w:tcW w:w="1168" w:type="dxa"/>
                  <w:vAlign w:val="center"/>
                </w:tcPr>
                <w:p w14:paraId="406B6E09">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G1</w:t>
                  </w:r>
                </w:p>
              </w:tc>
              <w:tc>
                <w:tcPr>
                  <w:tcW w:w="995" w:type="dxa"/>
                  <w:vAlign w:val="center"/>
                </w:tcPr>
                <w:p w14:paraId="3525732C">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0.250</w:t>
                  </w:r>
                </w:p>
              </w:tc>
              <w:tc>
                <w:tcPr>
                  <w:tcW w:w="1116" w:type="dxa"/>
                  <w:vAlign w:val="center"/>
                </w:tcPr>
                <w:p w14:paraId="71BB8C84">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0.262</w:t>
                  </w:r>
                </w:p>
              </w:tc>
              <w:tc>
                <w:tcPr>
                  <w:tcW w:w="1179" w:type="dxa"/>
                  <w:vAlign w:val="center"/>
                </w:tcPr>
                <w:p w14:paraId="303403A9">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0.244</w:t>
                  </w:r>
                </w:p>
              </w:tc>
              <w:tc>
                <w:tcPr>
                  <w:tcW w:w="820" w:type="dxa"/>
                  <w:vAlign w:val="center"/>
                </w:tcPr>
                <w:p w14:paraId="5A9AEE3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0.262</w:t>
                  </w:r>
                </w:p>
              </w:tc>
              <w:tc>
                <w:tcPr>
                  <w:tcW w:w="938" w:type="dxa"/>
                  <w:vMerge w:val="restart"/>
                  <w:vAlign w:val="center"/>
                </w:tcPr>
                <w:p w14:paraId="7B39D1E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lang w:val="en-US" w:eastAsia="zh-CN"/>
                    </w:rPr>
                    <w:t>0.5</w:t>
                  </w:r>
                  <w:r>
                    <w:rPr>
                      <w:rFonts w:hint="eastAsia"/>
                      <w:sz w:val="18"/>
                      <w:szCs w:val="18"/>
                    </w:rPr>
                    <w:t>mg/m</w:t>
                  </w:r>
                  <w:r>
                    <w:rPr>
                      <w:rFonts w:hint="eastAsia"/>
                      <w:sz w:val="18"/>
                      <w:szCs w:val="18"/>
                      <w:vertAlign w:val="superscript"/>
                    </w:rPr>
                    <w:t>3</w:t>
                  </w:r>
                </w:p>
              </w:tc>
              <w:tc>
                <w:tcPr>
                  <w:tcW w:w="643" w:type="dxa"/>
                  <w:vAlign w:val="center"/>
                </w:tcPr>
                <w:p w14:paraId="6536425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达标</w:t>
                  </w:r>
                </w:p>
              </w:tc>
            </w:tr>
            <w:tr w14:paraId="1EB25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tblHeader/>
                <w:jc w:val="center"/>
              </w:trPr>
              <w:tc>
                <w:tcPr>
                  <w:tcW w:w="747" w:type="dxa"/>
                  <w:vMerge w:val="continue"/>
                </w:tcPr>
                <w:p w14:paraId="01EFE301">
                  <w:pPr>
                    <w:pStyle w:val="26"/>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color w:val="auto"/>
                      <w:sz w:val="18"/>
                      <w:szCs w:val="18"/>
                    </w:rPr>
                  </w:pPr>
                </w:p>
              </w:tc>
              <w:tc>
                <w:tcPr>
                  <w:tcW w:w="790" w:type="dxa"/>
                  <w:vMerge w:val="continue"/>
                  <w:vAlign w:val="center"/>
                </w:tcPr>
                <w:p w14:paraId="534D198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74BC6151">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G2</w:t>
                  </w:r>
                </w:p>
              </w:tc>
              <w:tc>
                <w:tcPr>
                  <w:tcW w:w="995" w:type="dxa"/>
                  <w:vAlign w:val="center"/>
                </w:tcPr>
                <w:p w14:paraId="591152EC">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0.271</w:t>
                  </w:r>
                </w:p>
              </w:tc>
              <w:tc>
                <w:tcPr>
                  <w:tcW w:w="1116" w:type="dxa"/>
                  <w:vAlign w:val="center"/>
                </w:tcPr>
                <w:p w14:paraId="4770BEA0">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0.289</w:t>
                  </w:r>
                </w:p>
              </w:tc>
              <w:tc>
                <w:tcPr>
                  <w:tcW w:w="1179" w:type="dxa"/>
                  <w:vAlign w:val="center"/>
                </w:tcPr>
                <w:p w14:paraId="383A195D">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0.257</w:t>
                  </w:r>
                </w:p>
              </w:tc>
              <w:tc>
                <w:tcPr>
                  <w:tcW w:w="820" w:type="dxa"/>
                  <w:vAlign w:val="center"/>
                </w:tcPr>
                <w:p w14:paraId="703E3D6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0.289</w:t>
                  </w:r>
                </w:p>
              </w:tc>
              <w:tc>
                <w:tcPr>
                  <w:tcW w:w="938" w:type="dxa"/>
                  <w:vMerge w:val="continue"/>
                  <w:vAlign w:val="center"/>
                </w:tcPr>
                <w:p w14:paraId="5A619C7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643" w:type="dxa"/>
                  <w:vAlign w:val="center"/>
                </w:tcPr>
                <w:p w14:paraId="6AA7D46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达标</w:t>
                  </w:r>
                </w:p>
              </w:tc>
            </w:tr>
            <w:tr w14:paraId="66795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2" w:hRule="atLeast"/>
                <w:tblHeader/>
                <w:jc w:val="center"/>
              </w:trPr>
              <w:tc>
                <w:tcPr>
                  <w:tcW w:w="747" w:type="dxa"/>
                  <w:vMerge w:val="continue"/>
                </w:tcPr>
                <w:p w14:paraId="03529289">
                  <w:pPr>
                    <w:pStyle w:val="26"/>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color w:val="auto"/>
                      <w:sz w:val="18"/>
                      <w:szCs w:val="18"/>
                    </w:rPr>
                  </w:pPr>
                </w:p>
              </w:tc>
              <w:tc>
                <w:tcPr>
                  <w:tcW w:w="790" w:type="dxa"/>
                  <w:vMerge w:val="continue"/>
                  <w:vAlign w:val="center"/>
                </w:tcPr>
                <w:p w14:paraId="191BE8E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068B1B58">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G3</w:t>
                  </w:r>
                </w:p>
              </w:tc>
              <w:tc>
                <w:tcPr>
                  <w:tcW w:w="995" w:type="dxa"/>
                  <w:vAlign w:val="center"/>
                </w:tcPr>
                <w:p w14:paraId="0300140E">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0.324</w:t>
                  </w:r>
                </w:p>
              </w:tc>
              <w:tc>
                <w:tcPr>
                  <w:tcW w:w="1116" w:type="dxa"/>
                  <w:vAlign w:val="center"/>
                </w:tcPr>
                <w:p w14:paraId="3C33CC7B">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0.313</w:t>
                  </w:r>
                </w:p>
              </w:tc>
              <w:tc>
                <w:tcPr>
                  <w:tcW w:w="1179" w:type="dxa"/>
                  <w:vAlign w:val="center"/>
                </w:tcPr>
                <w:p w14:paraId="11C625BB">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0.305</w:t>
                  </w:r>
                </w:p>
              </w:tc>
              <w:tc>
                <w:tcPr>
                  <w:tcW w:w="820" w:type="dxa"/>
                  <w:vAlign w:val="center"/>
                </w:tcPr>
                <w:p w14:paraId="1A70C52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0.324</w:t>
                  </w:r>
                </w:p>
              </w:tc>
              <w:tc>
                <w:tcPr>
                  <w:tcW w:w="938" w:type="dxa"/>
                  <w:vMerge w:val="continue"/>
                  <w:vAlign w:val="center"/>
                </w:tcPr>
                <w:p w14:paraId="14B69EC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643" w:type="dxa"/>
                  <w:vAlign w:val="center"/>
                </w:tcPr>
                <w:p w14:paraId="7F82264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达标</w:t>
                  </w:r>
                </w:p>
              </w:tc>
            </w:tr>
            <w:tr w14:paraId="590952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3" w:hRule="atLeast"/>
                <w:tblHeader/>
                <w:jc w:val="center"/>
              </w:trPr>
              <w:tc>
                <w:tcPr>
                  <w:tcW w:w="747" w:type="dxa"/>
                  <w:vMerge w:val="restart"/>
                  <w:tcBorders>
                    <w:top w:val="single" w:color="auto" w:sz="12" w:space="0"/>
                  </w:tcBorders>
                  <w:vAlign w:val="center"/>
                </w:tcPr>
                <w:p w14:paraId="231017FA">
                  <w:pPr>
                    <w:pStyle w:val="26"/>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Cs/>
                      <w:color w:val="auto"/>
                      <w:sz w:val="18"/>
                      <w:szCs w:val="18"/>
                    </w:rPr>
                  </w:pPr>
                  <w:r>
                    <w:rPr>
                      <w:rFonts w:hint="eastAsia"/>
                      <w:bCs/>
                      <w:color w:val="auto"/>
                      <w:sz w:val="18"/>
                      <w:szCs w:val="18"/>
                    </w:rPr>
                    <w:t>202</w:t>
                  </w:r>
                  <w:r>
                    <w:rPr>
                      <w:rFonts w:hint="eastAsia"/>
                      <w:bCs/>
                      <w:color w:val="auto"/>
                      <w:sz w:val="18"/>
                      <w:szCs w:val="18"/>
                      <w:lang w:val="en-US" w:eastAsia="zh-CN"/>
                    </w:rPr>
                    <w:t>5</w:t>
                  </w:r>
                  <w:r>
                    <w:rPr>
                      <w:rFonts w:hint="eastAsia"/>
                      <w:bCs/>
                      <w:color w:val="auto"/>
                      <w:sz w:val="18"/>
                      <w:szCs w:val="18"/>
                    </w:rPr>
                    <w:t>年</w:t>
                  </w:r>
                  <w:r>
                    <w:rPr>
                      <w:rFonts w:hint="eastAsia"/>
                      <w:bCs/>
                      <w:color w:val="auto"/>
                      <w:sz w:val="18"/>
                      <w:szCs w:val="18"/>
                      <w:lang w:val="en-US" w:eastAsia="zh-CN"/>
                    </w:rPr>
                    <w:t>8</w:t>
                  </w:r>
                  <w:r>
                    <w:rPr>
                      <w:rFonts w:hint="eastAsia"/>
                      <w:bCs/>
                      <w:color w:val="auto"/>
                      <w:sz w:val="18"/>
                      <w:szCs w:val="18"/>
                    </w:rPr>
                    <w:t>月</w:t>
                  </w:r>
                  <w:r>
                    <w:rPr>
                      <w:rFonts w:hint="eastAsia"/>
                      <w:bCs/>
                      <w:color w:val="auto"/>
                      <w:sz w:val="18"/>
                      <w:szCs w:val="18"/>
                      <w:lang w:val="en-US" w:eastAsia="zh-CN"/>
                    </w:rPr>
                    <w:t>15</w:t>
                  </w:r>
                  <w:r>
                    <w:rPr>
                      <w:rFonts w:hint="eastAsia"/>
                      <w:bCs/>
                      <w:color w:val="auto"/>
                      <w:sz w:val="18"/>
                      <w:szCs w:val="18"/>
                    </w:rPr>
                    <w:t>日</w:t>
                  </w:r>
                </w:p>
              </w:tc>
              <w:tc>
                <w:tcPr>
                  <w:tcW w:w="790" w:type="dxa"/>
                  <w:tcBorders>
                    <w:top w:val="single" w:color="auto" w:sz="12" w:space="0"/>
                  </w:tcBorders>
                  <w:vAlign w:val="center"/>
                </w:tcPr>
                <w:p w14:paraId="460C84C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r>
                    <w:rPr>
                      <w:rFonts w:hint="eastAsia"/>
                      <w:sz w:val="18"/>
                      <w:szCs w:val="18"/>
                    </w:rPr>
                    <w:t>监测气象参数</w:t>
                  </w:r>
                </w:p>
              </w:tc>
              <w:tc>
                <w:tcPr>
                  <w:tcW w:w="6859" w:type="dxa"/>
                  <w:gridSpan w:val="7"/>
                  <w:tcBorders>
                    <w:top w:val="single" w:color="auto" w:sz="12" w:space="0"/>
                  </w:tcBorders>
                  <w:vAlign w:val="center"/>
                </w:tcPr>
                <w:p w14:paraId="6EEFEE09">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晴</w:t>
                  </w:r>
                  <w:r>
                    <w:rPr>
                      <w:rFonts w:hint="default" w:ascii="Times New Roman" w:hAnsi="Times New Roman" w:eastAsia="宋体" w:cs="Times New Roman"/>
                      <w:sz w:val="18"/>
                      <w:szCs w:val="18"/>
                      <w:lang w:val="en-US" w:eastAsia="zh-CN" w:bidi="ar-SA"/>
                    </w:rPr>
                    <w:t>，</w:t>
                  </w:r>
                  <w:r>
                    <w:rPr>
                      <w:rFonts w:hint="eastAsia" w:ascii="Times New Roman" w:hAnsi="Times New Roman" w:eastAsia="宋体" w:cs="Times New Roman"/>
                      <w:sz w:val="18"/>
                      <w:szCs w:val="18"/>
                      <w:lang w:val="en-US" w:eastAsia="zh-CN" w:bidi="ar-SA"/>
                    </w:rPr>
                    <w:t>30</w:t>
                  </w:r>
                  <w:r>
                    <w:rPr>
                      <w:rFonts w:hint="default" w:ascii="Times New Roman" w:hAnsi="Times New Roman" w:eastAsia="宋体" w:cs="Times New Roman"/>
                      <w:sz w:val="18"/>
                      <w:szCs w:val="18"/>
                      <w:lang w:val="en-US" w:eastAsia="zh-CN" w:bidi="ar-SA"/>
                    </w:rPr>
                    <w:t>~</w:t>
                  </w:r>
                  <w:r>
                    <w:rPr>
                      <w:rFonts w:hint="eastAsia" w:ascii="Times New Roman" w:hAnsi="Times New Roman" w:eastAsia="宋体" w:cs="Times New Roman"/>
                      <w:sz w:val="18"/>
                      <w:szCs w:val="18"/>
                      <w:lang w:val="en-US" w:eastAsia="zh-CN" w:bidi="ar-SA"/>
                    </w:rPr>
                    <w:t>35</w:t>
                  </w:r>
                  <w:r>
                    <w:rPr>
                      <w:rFonts w:hint="default" w:ascii="Times New Roman" w:hAnsi="Times New Roman" w:eastAsia="宋体" w:cs="Times New Roman"/>
                      <w:sz w:val="18"/>
                      <w:szCs w:val="18"/>
                      <w:lang w:val="en-US" w:eastAsia="zh-CN" w:bidi="ar-SA"/>
                    </w:rPr>
                    <w:t xml:space="preserve">℃ </w:t>
                  </w:r>
                  <w:r>
                    <w:rPr>
                      <w:rFonts w:hint="eastAsia" w:ascii="Times New Roman" w:hAnsi="Times New Roman" w:eastAsia="宋体" w:cs="Times New Roman"/>
                      <w:sz w:val="18"/>
                      <w:szCs w:val="18"/>
                      <w:lang w:val="en-US" w:eastAsia="zh-CN" w:bidi="ar-SA"/>
                    </w:rPr>
                    <w:t>西北</w:t>
                  </w:r>
                  <w:r>
                    <w:rPr>
                      <w:rFonts w:hint="default" w:ascii="Times New Roman" w:hAnsi="Times New Roman" w:eastAsia="宋体" w:cs="Times New Roman"/>
                      <w:sz w:val="18"/>
                      <w:szCs w:val="18"/>
                      <w:lang w:val="en-US" w:eastAsia="zh-CN" w:bidi="ar-SA"/>
                    </w:rPr>
                    <w:t>风</w:t>
                  </w:r>
                  <w:r>
                    <w:rPr>
                      <w:rFonts w:hint="eastAsia" w:ascii="Times New Roman" w:hAnsi="Times New Roman" w:eastAsia="宋体" w:cs="Times New Roman"/>
                      <w:sz w:val="18"/>
                      <w:szCs w:val="18"/>
                      <w:lang w:val="en-US" w:eastAsia="zh-CN" w:bidi="ar-SA"/>
                    </w:rPr>
                    <w:t>1.1</w:t>
                  </w:r>
                  <w:r>
                    <w:rPr>
                      <w:rFonts w:hint="default" w:ascii="Times New Roman" w:hAnsi="Times New Roman" w:eastAsia="宋体" w:cs="Times New Roman"/>
                      <w:sz w:val="18"/>
                      <w:szCs w:val="18"/>
                      <w:lang w:val="en-US" w:eastAsia="zh-CN" w:bidi="ar-SA"/>
                    </w:rPr>
                    <w:t>m/s，气压</w:t>
                  </w:r>
                  <w:r>
                    <w:rPr>
                      <w:rFonts w:hint="eastAsia" w:ascii="Times New Roman" w:hAnsi="Times New Roman" w:eastAsia="宋体" w:cs="Times New Roman"/>
                      <w:sz w:val="18"/>
                      <w:szCs w:val="18"/>
                      <w:lang w:val="en-US" w:eastAsia="zh-CN" w:bidi="ar-SA"/>
                    </w:rPr>
                    <w:t>100.8</w:t>
                  </w:r>
                  <w:r>
                    <w:rPr>
                      <w:rFonts w:hint="default" w:ascii="Times New Roman" w:hAnsi="Times New Roman" w:eastAsia="宋体" w:cs="Times New Roman"/>
                      <w:sz w:val="18"/>
                      <w:szCs w:val="18"/>
                      <w:lang w:val="en-US" w:eastAsia="zh-CN" w:bidi="ar-SA"/>
                    </w:rPr>
                    <w:t>Kpa</w:t>
                  </w:r>
                </w:p>
              </w:tc>
            </w:tr>
            <w:tr w14:paraId="0152E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tblHeader/>
                <w:jc w:val="center"/>
              </w:trPr>
              <w:tc>
                <w:tcPr>
                  <w:tcW w:w="747" w:type="dxa"/>
                  <w:vMerge w:val="continue"/>
                  <w:vAlign w:val="center"/>
                </w:tcPr>
                <w:p w14:paraId="424FB82E">
                  <w:pPr>
                    <w:pStyle w:val="26"/>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bCs/>
                      <w:sz w:val="18"/>
                      <w:szCs w:val="18"/>
                    </w:rPr>
                  </w:pPr>
                </w:p>
              </w:tc>
              <w:tc>
                <w:tcPr>
                  <w:tcW w:w="790" w:type="dxa"/>
                  <w:vMerge w:val="restart"/>
                  <w:vAlign w:val="center"/>
                </w:tcPr>
                <w:p w14:paraId="2B415E3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eastAsia" w:eastAsia="宋体"/>
                      <w:sz w:val="18"/>
                      <w:szCs w:val="18"/>
                      <w:lang w:val="en-US" w:eastAsia="zh-CN"/>
                    </w:rPr>
                  </w:pPr>
                  <w:r>
                    <w:rPr>
                      <w:rFonts w:hint="eastAsia"/>
                      <w:sz w:val="18"/>
                      <w:szCs w:val="18"/>
                      <w:lang w:val="en-US" w:eastAsia="zh-CN"/>
                    </w:rPr>
                    <w:t>颗粒物</w:t>
                  </w:r>
                </w:p>
              </w:tc>
              <w:tc>
                <w:tcPr>
                  <w:tcW w:w="1168" w:type="dxa"/>
                  <w:vAlign w:val="center"/>
                </w:tcPr>
                <w:p w14:paraId="1BB49ADA">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G1</w:t>
                  </w:r>
                </w:p>
              </w:tc>
              <w:tc>
                <w:tcPr>
                  <w:tcW w:w="995" w:type="dxa"/>
                  <w:vAlign w:val="center"/>
                </w:tcPr>
                <w:p w14:paraId="2E452DCA">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0.224</w:t>
                  </w:r>
                </w:p>
              </w:tc>
              <w:tc>
                <w:tcPr>
                  <w:tcW w:w="1116" w:type="dxa"/>
                  <w:vAlign w:val="center"/>
                </w:tcPr>
                <w:p w14:paraId="26C77564">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0.243</w:t>
                  </w:r>
                </w:p>
              </w:tc>
              <w:tc>
                <w:tcPr>
                  <w:tcW w:w="1179" w:type="dxa"/>
                  <w:vAlign w:val="center"/>
                </w:tcPr>
                <w:p w14:paraId="22DC93D6">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0.254</w:t>
                  </w:r>
                </w:p>
              </w:tc>
              <w:tc>
                <w:tcPr>
                  <w:tcW w:w="820" w:type="dxa"/>
                  <w:vAlign w:val="center"/>
                </w:tcPr>
                <w:p w14:paraId="12D9797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0.254</w:t>
                  </w:r>
                </w:p>
              </w:tc>
              <w:tc>
                <w:tcPr>
                  <w:tcW w:w="938" w:type="dxa"/>
                  <w:vMerge w:val="restart"/>
                  <w:vAlign w:val="center"/>
                </w:tcPr>
                <w:p w14:paraId="6BE548F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r>
                    <w:rPr>
                      <w:rFonts w:hint="eastAsia"/>
                      <w:sz w:val="18"/>
                      <w:szCs w:val="18"/>
                      <w:lang w:val="en-US" w:eastAsia="zh-CN"/>
                    </w:rPr>
                    <w:t>0.5</w:t>
                  </w:r>
                  <w:r>
                    <w:rPr>
                      <w:rFonts w:hint="eastAsia"/>
                      <w:sz w:val="18"/>
                      <w:szCs w:val="18"/>
                    </w:rPr>
                    <w:t>mg/m</w:t>
                  </w:r>
                  <w:r>
                    <w:rPr>
                      <w:rFonts w:hint="eastAsia"/>
                      <w:sz w:val="18"/>
                      <w:szCs w:val="18"/>
                      <w:vertAlign w:val="superscript"/>
                    </w:rPr>
                    <w:t>3</w:t>
                  </w:r>
                </w:p>
              </w:tc>
              <w:tc>
                <w:tcPr>
                  <w:tcW w:w="643" w:type="dxa"/>
                  <w:vAlign w:val="center"/>
                </w:tcPr>
                <w:p w14:paraId="5DEE9CB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r>
                    <w:rPr>
                      <w:rFonts w:hint="eastAsia"/>
                      <w:sz w:val="18"/>
                      <w:szCs w:val="18"/>
                    </w:rPr>
                    <w:t>达标</w:t>
                  </w:r>
                </w:p>
              </w:tc>
            </w:tr>
            <w:tr w14:paraId="0596E3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atLeast"/>
                <w:tblHeader/>
                <w:jc w:val="center"/>
              </w:trPr>
              <w:tc>
                <w:tcPr>
                  <w:tcW w:w="747" w:type="dxa"/>
                  <w:vMerge w:val="continue"/>
                </w:tcPr>
                <w:p w14:paraId="3F2FA659">
                  <w:pPr>
                    <w:pStyle w:val="26"/>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sz w:val="18"/>
                      <w:szCs w:val="18"/>
                    </w:rPr>
                  </w:pPr>
                </w:p>
              </w:tc>
              <w:tc>
                <w:tcPr>
                  <w:tcW w:w="790" w:type="dxa"/>
                  <w:vMerge w:val="continue"/>
                  <w:vAlign w:val="center"/>
                </w:tcPr>
                <w:p w14:paraId="45815FEF">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1FEECBDD">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G2</w:t>
                  </w:r>
                </w:p>
              </w:tc>
              <w:tc>
                <w:tcPr>
                  <w:tcW w:w="995" w:type="dxa"/>
                  <w:vAlign w:val="center"/>
                </w:tcPr>
                <w:p w14:paraId="0FE5DA47">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0.293</w:t>
                  </w:r>
                </w:p>
              </w:tc>
              <w:tc>
                <w:tcPr>
                  <w:tcW w:w="1116" w:type="dxa"/>
                  <w:vAlign w:val="center"/>
                </w:tcPr>
                <w:p w14:paraId="10BDB4BB">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0.258</w:t>
                  </w:r>
                </w:p>
              </w:tc>
              <w:tc>
                <w:tcPr>
                  <w:tcW w:w="1179" w:type="dxa"/>
                  <w:vAlign w:val="center"/>
                </w:tcPr>
                <w:p w14:paraId="1E27ABAC">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0.270</w:t>
                  </w:r>
                </w:p>
              </w:tc>
              <w:tc>
                <w:tcPr>
                  <w:tcW w:w="820" w:type="dxa"/>
                  <w:vAlign w:val="center"/>
                </w:tcPr>
                <w:p w14:paraId="4A942EE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0.293</w:t>
                  </w:r>
                </w:p>
              </w:tc>
              <w:tc>
                <w:tcPr>
                  <w:tcW w:w="938" w:type="dxa"/>
                  <w:vMerge w:val="continue"/>
                  <w:vAlign w:val="center"/>
                </w:tcPr>
                <w:p w14:paraId="6BBAFF9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p>
              </w:tc>
              <w:tc>
                <w:tcPr>
                  <w:tcW w:w="643" w:type="dxa"/>
                  <w:vAlign w:val="center"/>
                </w:tcPr>
                <w:p w14:paraId="31756DCA">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r>
                    <w:rPr>
                      <w:rFonts w:hint="eastAsia"/>
                      <w:sz w:val="18"/>
                      <w:szCs w:val="18"/>
                    </w:rPr>
                    <w:t>达标</w:t>
                  </w:r>
                </w:p>
              </w:tc>
            </w:tr>
            <w:tr w14:paraId="36D71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tblHeader/>
                <w:jc w:val="center"/>
              </w:trPr>
              <w:tc>
                <w:tcPr>
                  <w:tcW w:w="747" w:type="dxa"/>
                  <w:vMerge w:val="continue"/>
                </w:tcPr>
                <w:p w14:paraId="7FB13FB2">
                  <w:pPr>
                    <w:pStyle w:val="26"/>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textAlignment w:val="auto"/>
                    <w:rPr>
                      <w:rFonts w:hint="default"/>
                      <w:bCs/>
                      <w:sz w:val="18"/>
                      <w:szCs w:val="18"/>
                    </w:rPr>
                  </w:pPr>
                </w:p>
              </w:tc>
              <w:tc>
                <w:tcPr>
                  <w:tcW w:w="790" w:type="dxa"/>
                  <w:vMerge w:val="continue"/>
                  <w:vAlign w:val="center"/>
                </w:tcPr>
                <w:p w14:paraId="2F9D0C0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sz w:val="18"/>
                      <w:szCs w:val="18"/>
                    </w:rPr>
                  </w:pPr>
                </w:p>
              </w:tc>
              <w:tc>
                <w:tcPr>
                  <w:tcW w:w="1168" w:type="dxa"/>
                  <w:vAlign w:val="center"/>
                </w:tcPr>
                <w:p w14:paraId="41AE0B75">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default" w:ascii="Times New Roman" w:hAnsi="Times New Roman" w:eastAsia="宋体" w:cs="Times New Roman"/>
                      <w:sz w:val="18"/>
                      <w:szCs w:val="18"/>
                      <w:lang w:val="en-US" w:eastAsia="zh-CN" w:bidi="ar-SA"/>
                    </w:rPr>
                    <w:t>G3</w:t>
                  </w:r>
                </w:p>
              </w:tc>
              <w:tc>
                <w:tcPr>
                  <w:tcW w:w="995" w:type="dxa"/>
                  <w:vAlign w:val="center"/>
                </w:tcPr>
                <w:p w14:paraId="0543D1D8">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0.331</w:t>
                  </w:r>
                </w:p>
              </w:tc>
              <w:tc>
                <w:tcPr>
                  <w:tcW w:w="1116" w:type="dxa"/>
                  <w:vAlign w:val="center"/>
                </w:tcPr>
                <w:p w14:paraId="27BEE5A4">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0.301</w:t>
                  </w:r>
                </w:p>
              </w:tc>
              <w:tc>
                <w:tcPr>
                  <w:tcW w:w="1179" w:type="dxa"/>
                  <w:vAlign w:val="center"/>
                </w:tcPr>
                <w:p w14:paraId="3759E8E3">
                  <w:pPr>
                    <w:pStyle w:val="26"/>
                    <w:keepNext w:val="0"/>
                    <w:keepLines w:val="0"/>
                    <w:pageBreakBefore w:val="0"/>
                    <w:tabs>
                      <w:tab w:val="left" w:pos="2310"/>
                      <w:tab w:val="left" w:pos="4620"/>
                      <w:tab w:val="left" w:pos="6930"/>
                      <w:tab w:val="left" w:pos="9030"/>
                    </w:tabs>
                    <w:kinsoku/>
                    <w:wordWrap/>
                    <w:overflowPunct/>
                    <w:topLinePunct w:val="0"/>
                    <w:autoSpaceDE/>
                    <w:autoSpaceDN/>
                    <w:bidi w:val="0"/>
                    <w:adjustRightInd/>
                    <w:spacing w:line="280" w:lineRule="exact"/>
                    <w:ind w:firstLine="0" w:firstLineChars="0"/>
                    <w:jc w:val="center"/>
                    <w:textAlignment w:val="auto"/>
                    <w:rPr>
                      <w:rFonts w:hint="default" w:ascii="Times New Roman" w:hAnsi="Times New Roman" w:eastAsia="宋体" w:cs="Times New Roman"/>
                      <w:sz w:val="18"/>
                      <w:szCs w:val="18"/>
                      <w:lang w:val="en-US" w:eastAsia="zh-CN" w:bidi="ar-SA"/>
                    </w:rPr>
                  </w:pPr>
                  <w:r>
                    <w:rPr>
                      <w:rFonts w:hint="eastAsia" w:ascii="Times New Roman" w:hAnsi="Times New Roman" w:eastAsia="宋体" w:cs="Times New Roman"/>
                      <w:sz w:val="18"/>
                      <w:szCs w:val="18"/>
                      <w:lang w:val="en-US" w:eastAsia="zh-CN" w:bidi="ar-SA"/>
                    </w:rPr>
                    <w:t>0.310</w:t>
                  </w:r>
                </w:p>
              </w:tc>
              <w:tc>
                <w:tcPr>
                  <w:tcW w:w="820" w:type="dxa"/>
                  <w:vAlign w:val="center"/>
                </w:tcPr>
                <w:p w14:paraId="3AEE004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sz w:val="18"/>
                      <w:szCs w:val="18"/>
                      <w:lang w:val="en-US" w:eastAsia="zh-CN"/>
                    </w:rPr>
                  </w:pPr>
                  <w:r>
                    <w:rPr>
                      <w:rFonts w:hint="eastAsia" w:cs="Times New Roman"/>
                      <w:sz w:val="18"/>
                      <w:szCs w:val="18"/>
                      <w:lang w:val="en-US" w:eastAsia="zh-CN"/>
                    </w:rPr>
                    <w:t>0.331</w:t>
                  </w:r>
                </w:p>
              </w:tc>
              <w:tc>
                <w:tcPr>
                  <w:tcW w:w="938" w:type="dxa"/>
                  <w:vMerge w:val="continue"/>
                  <w:vAlign w:val="center"/>
                </w:tcPr>
                <w:p w14:paraId="4C757D1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p>
              </w:tc>
              <w:tc>
                <w:tcPr>
                  <w:tcW w:w="643" w:type="dxa"/>
                  <w:vAlign w:val="center"/>
                </w:tcPr>
                <w:p w14:paraId="4B823FD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sz w:val="18"/>
                      <w:szCs w:val="18"/>
                    </w:rPr>
                  </w:pPr>
                  <w:r>
                    <w:rPr>
                      <w:rFonts w:hint="eastAsia"/>
                      <w:sz w:val="18"/>
                      <w:szCs w:val="18"/>
                    </w:rPr>
                    <w:t>达标</w:t>
                  </w:r>
                </w:p>
              </w:tc>
            </w:tr>
          </w:tbl>
          <w:p w14:paraId="5BDC1B15">
            <w:pPr>
              <w:adjustRightInd w:val="0"/>
              <w:spacing w:line="360" w:lineRule="auto"/>
              <w:rPr>
                <w:b/>
                <w:sz w:val="24"/>
                <w:szCs w:val="24"/>
              </w:rPr>
            </w:pPr>
            <w:r>
              <w:rPr>
                <w:rFonts w:hint="eastAsia"/>
                <w:b/>
                <w:sz w:val="24"/>
                <w:szCs w:val="24"/>
                <w:shd w:val="clear" w:fill="auto"/>
                <w:lang w:val="en-US" w:eastAsia="zh-CN"/>
              </w:rPr>
              <w:t>（2）</w:t>
            </w:r>
            <w:r>
              <w:rPr>
                <w:rFonts w:hint="eastAsia"/>
                <w:b/>
                <w:sz w:val="24"/>
                <w:szCs w:val="24"/>
              </w:rPr>
              <w:t>噪声检测结果</w:t>
            </w:r>
          </w:p>
          <w:p w14:paraId="22619DA6">
            <w:pPr>
              <w:adjustRightInd w:val="0"/>
              <w:spacing w:line="360" w:lineRule="auto"/>
              <w:ind w:firstLine="480"/>
              <w:rPr>
                <w:sz w:val="24"/>
                <w:szCs w:val="24"/>
                <w:highlight w:val="none"/>
              </w:rPr>
            </w:pPr>
            <w:r>
              <w:rPr>
                <w:rFonts w:hint="eastAsia"/>
                <w:sz w:val="24"/>
                <w:szCs w:val="24"/>
                <w:highlight w:val="none"/>
              </w:rPr>
              <w:t>在验收监测期间，该项目各设施运转正常，厂界</w:t>
            </w:r>
            <w:r>
              <w:rPr>
                <w:rFonts w:hint="eastAsia"/>
                <w:sz w:val="24"/>
                <w:szCs w:val="24"/>
                <w:highlight w:val="none"/>
                <w:lang w:val="en-US" w:eastAsia="zh-CN"/>
              </w:rPr>
              <w:t>四周</w:t>
            </w:r>
            <w:r>
              <w:rPr>
                <w:rFonts w:hint="eastAsia"/>
                <w:sz w:val="24"/>
                <w:szCs w:val="24"/>
                <w:highlight w:val="none"/>
              </w:rPr>
              <w:t>昼间</w:t>
            </w:r>
            <w:r>
              <w:rPr>
                <w:rFonts w:hint="eastAsia"/>
                <w:sz w:val="24"/>
                <w:szCs w:val="24"/>
                <w:highlight w:val="none"/>
                <w:lang w:val="en-US" w:eastAsia="zh-CN"/>
              </w:rPr>
              <w:t>噪声</w:t>
            </w:r>
            <w:r>
              <w:rPr>
                <w:rFonts w:hint="eastAsia"/>
                <w:sz w:val="24"/>
                <w:szCs w:val="24"/>
                <w:highlight w:val="none"/>
              </w:rPr>
              <w:t>均满足《工业企业厂界环境噪声排放标准》</w:t>
            </w:r>
            <w:r>
              <w:rPr>
                <w:rFonts w:hint="eastAsia"/>
                <w:sz w:val="24"/>
                <w:szCs w:val="24"/>
                <w:highlight w:val="none"/>
                <w:shd w:val="clear" w:fill="auto"/>
              </w:rPr>
              <w:t>（</w:t>
            </w:r>
            <w:r>
              <w:rPr>
                <w:rFonts w:hint="eastAsia"/>
                <w:sz w:val="24"/>
                <w:szCs w:val="24"/>
                <w:highlight w:val="none"/>
              </w:rPr>
              <w:t>GB12348-2008</w:t>
            </w:r>
            <w:r>
              <w:rPr>
                <w:rFonts w:hint="eastAsia"/>
                <w:sz w:val="24"/>
                <w:szCs w:val="24"/>
                <w:highlight w:val="none"/>
                <w:shd w:val="clear" w:fill="auto"/>
              </w:rPr>
              <w:t>）</w:t>
            </w:r>
            <w:r>
              <w:rPr>
                <w:rFonts w:hint="eastAsia"/>
                <w:sz w:val="24"/>
                <w:szCs w:val="24"/>
                <w:highlight w:val="none"/>
              </w:rPr>
              <w:t>标准中的</w:t>
            </w:r>
            <w:r>
              <w:rPr>
                <w:rFonts w:hint="eastAsia"/>
                <w:sz w:val="24"/>
                <w:szCs w:val="24"/>
                <w:highlight w:val="none"/>
                <w:lang w:val="en-US" w:eastAsia="zh-CN"/>
              </w:rPr>
              <w:t>2</w:t>
            </w:r>
            <w:r>
              <w:rPr>
                <w:rFonts w:hint="eastAsia"/>
                <w:sz w:val="24"/>
                <w:szCs w:val="24"/>
                <w:highlight w:val="none"/>
              </w:rPr>
              <w:t>类</w:t>
            </w:r>
            <w:r>
              <w:rPr>
                <w:rFonts w:hint="eastAsia"/>
                <w:sz w:val="24"/>
                <w:szCs w:val="24"/>
                <w:highlight w:val="none"/>
                <w:lang w:val="en-US" w:eastAsia="zh-CN"/>
              </w:rPr>
              <w:t>标准，</w:t>
            </w:r>
            <w:r>
              <w:rPr>
                <w:rFonts w:hint="eastAsia"/>
                <w:sz w:val="24"/>
                <w:szCs w:val="24"/>
                <w:highlight w:val="none"/>
              </w:rPr>
              <w:t>噪声具体监测结果见</w:t>
            </w:r>
            <w:r>
              <w:rPr>
                <w:rFonts w:hint="eastAsia"/>
                <w:sz w:val="24"/>
                <w:szCs w:val="24"/>
                <w:highlight w:val="none"/>
                <w:lang w:val="en-US" w:eastAsia="zh-CN"/>
              </w:rPr>
              <w:t>下表</w:t>
            </w:r>
            <w:r>
              <w:rPr>
                <w:rFonts w:hint="eastAsia"/>
                <w:sz w:val="24"/>
                <w:szCs w:val="24"/>
                <w:highlight w:val="none"/>
              </w:rPr>
              <w:t>。</w:t>
            </w:r>
          </w:p>
          <w:p w14:paraId="67BE9C4C">
            <w:pPr>
              <w:jc w:val="center"/>
              <w:rPr>
                <w:b/>
                <w:sz w:val="24"/>
                <w:szCs w:val="24"/>
              </w:rPr>
            </w:pPr>
            <w:r>
              <w:rPr>
                <w:rFonts w:hint="eastAsia"/>
                <w:b/>
                <w:sz w:val="24"/>
                <w:szCs w:val="24"/>
              </w:rPr>
              <w:t>表7-</w:t>
            </w:r>
            <w:r>
              <w:rPr>
                <w:rFonts w:hint="eastAsia"/>
                <w:b/>
                <w:sz w:val="24"/>
                <w:szCs w:val="24"/>
                <w:lang w:val="en-US" w:eastAsia="zh-CN"/>
              </w:rPr>
              <w:t>6</w:t>
            </w:r>
            <w:r>
              <w:rPr>
                <w:rFonts w:hint="eastAsia"/>
                <w:b/>
                <w:sz w:val="24"/>
                <w:szCs w:val="24"/>
              </w:rPr>
              <w:t xml:space="preserve">  项目噪声检测结果一览表</w:t>
            </w:r>
          </w:p>
          <w:tbl>
            <w:tblPr>
              <w:tblStyle w:val="33"/>
              <w:tblpPr w:leftFromText="180" w:rightFromText="180" w:vertAnchor="text" w:tblpXSpec="center" w:tblpY="1"/>
              <w:tblOverlap w:val="never"/>
              <w:tblW w:w="83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881"/>
              <w:gridCol w:w="1721"/>
              <w:gridCol w:w="2489"/>
              <w:gridCol w:w="1406"/>
              <w:gridCol w:w="1170"/>
            </w:tblGrid>
            <w:tr w14:paraId="17A33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tblHeader/>
              </w:trPr>
              <w:tc>
                <w:tcPr>
                  <w:tcW w:w="711" w:type="dxa"/>
                  <w:vMerge w:val="restart"/>
                  <w:tcBorders>
                    <w:tl2br w:val="nil"/>
                    <w:tr2bl w:val="nil"/>
                  </w:tcBorders>
                  <w:shd w:val="clear" w:color="auto" w:fill="auto"/>
                  <w:vAlign w:val="center"/>
                </w:tcPr>
                <w:p w14:paraId="4CE39F69">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
                      <w:bCs/>
                      <w:sz w:val="18"/>
                      <w:szCs w:val="18"/>
                    </w:rPr>
                  </w:pPr>
                  <w:r>
                    <w:rPr>
                      <w:rFonts w:hAnsiTheme="minorEastAsia" w:eastAsiaTheme="minorEastAsia"/>
                      <w:b/>
                      <w:bCs/>
                      <w:sz w:val="18"/>
                      <w:szCs w:val="18"/>
                    </w:rPr>
                    <w:t>监测时间</w:t>
                  </w:r>
                </w:p>
              </w:tc>
              <w:tc>
                <w:tcPr>
                  <w:tcW w:w="881" w:type="dxa"/>
                  <w:vMerge w:val="restart"/>
                  <w:tcBorders>
                    <w:tl2br w:val="nil"/>
                    <w:tr2bl w:val="nil"/>
                  </w:tcBorders>
                  <w:shd w:val="clear" w:color="auto" w:fill="auto"/>
                  <w:vAlign w:val="center"/>
                </w:tcPr>
                <w:p w14:paraId="445312B8">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
                      <w:bCs/>
                      <w:sz w:val="18"/>
                      <w:szCs w:val="18"/>
                    </w:rPr>
                  </w:pPr>
                  <w:r>
                    <w:rPr>
                      <w:rFonts w:hAnsiTheme="minorEastAsia" w:eastAsiaTheme="minorEastAsia"/>
                      <w:b/>
                      <w:bCs/>
                      <w:sz w:val="18"/>
                      <w:szCs w:val="18"/>
                    </w:rPr>
                    <w:t>测点编号</w:t>
                  </w:r>
                </w:p>
              </w:tc>
              <w:tc>
                <w:tcPr>
                  <w:tcW w:w="1721" w:type="dxa"/>
                  <w:vMerge w:val="restart"/>
                  <w:tcBorders>
                    <w:tl2br w:val="nil"/>
                    <w:tr2bl w:val="nil"/>
                  </w:tcBorders>
                  <w:shd w:val="clear" w:color="auto" w:fill="auto"/>
                  <w:vAlign w:val="center"/>
                </w:tcPr>
                <w:p w14:paraId="120A8623">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
                      <w:bCs/>
                      <w:sz w:val="18"/>
                      <w:szCs w:val="18"/>
                    </w:rPr>
                  </w:pPr>
                  <w:r>
                    <w:rPr>
                      <w:rFonts w:hAnsiTheme="minorEastAsia" w:eastAsiaTheme="minorEastAsia"/>
                      <w:b/>
                      <w:bCs/>
                      <w:sz w:val="18"/>
                      <w:szCs w:val="18"/>
                    </w:rPr>
                    <w:t>测点位置</w:t>
                  </w:r>
                </w:p>
              </w:tc>
              <w:tc>
                <w:tcPr>
                  <w:tcW w:w="2489" w:type="dxa"/>
                  <w:tcBorders>
                    <w:tl2br w:val="nil"/>
                    <w:tr2bl w:val="nil"/>
                  </w:tcBorders>
                  <w:shd w:val="clear" w:color="auto" w:fill="auto"/>
                  <w:vAlign w:val="center"/>
                </w:tcPr>
                <w:p w14:paraId="069C12F7">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ascii="Times New Roman" w:cs="Times New Roman" w:hAnsiTheme="minorEastAsia" w:eastAsiaTheme="minorEastAsia"/>
                      <w:b/>
                      <w:bCs/>
                      <w:sz w:val="18"/>
                      <w:szCs w:val="18"/>
                      <w:lang w:val="en-US" w:eastAsia="zh-CN" w:bidi="ar-SA"/>
                    </w:rPr>
                  </w:pPr>
                  <w:r>
                    <w:rPr>
                      <w:rFonts w:hAnsiTheme="minorEastAsia" w:eastAsiaTheme="minorEastAsia"/>
                      <w:b/>
                      <w:bCs/>
                      <w:sz w:val="18"/>
                      <w:szCs w:val="18"/>
                    </w:rPr>
                    <w:t>测量值</w:t>
                  </w:r>
                  <w:r>
                    <w:rPr>
                      <w:rFonts w:eastAsiaTheme="minorEastAsia"/>
                      <w:b/>
                      <w:bCs/>
                      <w:sz w:val="18"/>
                      <w:szCs w:val="18"/>
                    </w:rPr>
                    <w:t>/dB(A)</w:t>
                  </w:r>
                </w:p>
              </w:tc>
              <w:tc>
                <w:tcPr>
                  <w:tcW w:w="1406" w:type="dxa"/>
                  <w:vMerge w:val="restart"/>
                  <w:tcBorders>
                    <w:tl2br w:val="nil"/>
                    <w:tr2bl w:val="nil"/>
                  </w:tcBorders>
                  <w:vAlign w:val="center"/>
                </w:tcPr>
                <w:p w14:paraId="5EF92577">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hAnsiTheme="minorEastAsia" w:eastAsiaTheme="minorEastAsia"/>
                      <w:b/>
                      <w:bCs/>
                      <w:sz w:val="18"/>
                      <w:szCs w:val="18"/>
                    </w:rPr>
                  </w:pPr>
                  <w:r>
                    <w:rPr>
                      <w:rFonts w:hAnsiTheme="minorEastAsia" w:eastAsiaTheme="minorEastAsia"/>
                      <w:b/>
                      <w:bCs/>
                      <w:sz w:val="18"/>
                      <w:szCs w:val="18"/>
                    </w:rPr>
                    <w:t>标准值</w:t>
                  </w:r>
                </w:p>
                <w:p w14:paraId="15DBE7EB">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hint="default" w:hAnsiTheme="minorEastAsia" w:eastAsiaTheme="minorEastAsia"/>
                      <w:b/>
                      <w:bCs/>
                      <w:sz w:val="18"/>
                      <w:szCs w:val="18"/>
                      <w:lang w:val="en-US" w:eastAsia="zh-CN"/>
                    </w:rPr>
                  </w:pPr>
                  <w:r>
                    <w:rPr>
                      <w:rFonts w:hAnsiTheme="minorEastAsia" w:eastAsiaTheme="minorEastAsia"/>
                      <w:b/>
                      <w:bCs/>
                      <w:sz w:val="18"/>
                      <w:szCs w:val="18"/>
                    </w:rPr>
                    <w:t>昼间</w:t>
                  </w:r>
                </w:p>
              </w:tc>
              <w:tc>
                <w:tcPr>
                  <w:tcW w:w="1170" w:type="dxa"/>
                  <w:vMerge w:val="restart"/>
                  <w:tcBorders>
                    <w:tl2br w:val="nil"/>
                    <w:tr2bl w:val="nil"/>
                  </w:tcBorders>
                  <w:vAlign w:val="center"/>
                </w:tcPr>
                <w:p w14:paraId="142A9A16">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hAnsiTheme="minorEastAsia" w:eastAsiaTheme="minorEastAsia"/>
                      <w:b/>
                      <w:bCs/>
                      <w:sz w:val="18"/>
                      <w:szCs w:val="18"/>
                    </w:rPr>
                  </w:pPr>
                  <w:r>
                    <w:rPr>
                      <w:rFonts w:hint="eastAsia" w:hAnsiTheme="minorEastAsia" w:eastAsiaTheme="minorEastAsia"/>
                      <w:b/>
                      <w:bCs/>
                      <w:sz w:val="18"/>
                      <w:szCs w:val="18"/>
                    </w:rPr>
                    <w:t>达标情况</w:t>
                  </w:r>
                </w:p>
              </w:tc>
            </w:tr>
            <w:tr w14:paraId="7DF1C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tblHeader/>
              </w:trPr>
              <w:tc>
                <w:tcPr>
                  <w:tcW w:w="711" w:type="dxa"/>
                  <w:vMerge w:val="continue"/>
                  <w:tcBorders>
                    <w:bottom w:val="single" w:color="auto" w:sz="12" w:space="0"/>
                    <w:tl2br w:val="nil"/>
                    <w:tr2bl w:val="nil"/>
                  </w:tcBorders>
                  <w:shd w:val="clear" w:color="auto" w:fill="auto"/>
                  <w:vAlign w:val="center"/>
                </w:tcPr>
                <w:p w14:paraId="40A7AE8B">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c>
                <w:tcPr>
                  <w:tcW w:w="881" w:type="dxa"/>
                  <w:vMerge w:val="continue"/>
                  <w:tcBorders>
                    <w:bottom w:val="single" w:color="auto" w:sz="12" w:space="0"/>
                    <w:tl2br w:val="nil"/>
                    <w:tr2bl w:val="nil"/>
                  </w:tcBorders>
                  <w:shd w:val="clear" w:color="auto" w:fill="auto"/>
                  <w:vAlign w:val="center"/>
                </w:tcPr>
                <w:p w14:paraId="65EF652C">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c>
                <w:tcPr>
                  <w:tcW w:w="1721" w:type="dxa"/>
                  <w:vMerge w:val="continue"/>
                  <w:tcBorders>
                    <w:bottom w:val="single" w:color="auto" w:sz="12" w:space="0"/>
                    <w:tl2br w:val="nil"/>
                    <w:tr2bl w:val="nil"/>
                  </w:tcBorders>
                  <w:shd w:val="clear" w:color="auto" w:fill="auto"/>
                  <w:vAlign w:val="center"/>
                </w:tcPr>
                <w:p w14:paraId="01148967">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c>
                <w:tcPr>
                  <w:tcW w:w="2489" w:type="dxa"/>
                  <w:tcBorders>
                    <w:bottom w:val="single" w:color="auto" w:sz="12" w:space="0"/>
                    <w:tl2br w:val="nil"/>
                    <w:tr2bl w:val="nil"/>
                  </w:tcBorders>
                  <w:shd w:val="clear" w:color="auto" w:fill="auto"/>
                  <w:vAlign w:val="center"/>
                </w:tcPr>
                <w:p w14:paraId="68C9BAF5">
                  <w:pPr>
                    <w:keepNext w:val="0"/>
                    <w:keepLines w:val="0"/>
                    <w:pageBreakBefore w:val="0"/>
                    <w:widowControl/>
                    <w:kinsoku/>
                    <w:wordWrap/>
                    <w:overflowPunct/>
                    <w:topLinePunct w:val="0"/>
                    <w:autoSpaceDE w:val="0"/>
                    <w:autoSpaceDN w:val="0"/>
                    <w:bidi w:val="0"/>
                    <w:adjustRightInd/>
                    <w:snapToGrid/>
                    <w:spacing w:line="240" w:lineRule="auto"/>
                    <w:jc w:val="center"/>
                    <w:textAlignment w:val="auto"/>
                    <w:rPr>
                      <w:rFonts w:ascii="Times New Roman" w:cs="Times New Roman" w:hAnsiTheme="minorEastAsia" w:eastAsiaTheme="minorEastAsia"/>
                      <w:b/>
                      <w:bCs/>
                      <w:sz w:val="18"/>
                      <w:szCs w:val="18"/>
                      <w:lang w:val="en-US" w:eastAsia="zh-CN" w:bidi="ar-SA"/>
                    </w:rPr>
                  </w:pPr>
                  <w:r>
                    <w:rPr>
                      <w:rFonts w:hAnsiTheme="minorEastAsia" w:eastAsiaTheme="minorEastAsia"/>
                      <w:b/>
                      <w:bCs/>
                      <w:sz w:val="18"/>
                      <w:szCs w:val="18"/>
                    </w:rPr>
                    <w:t>昼间（</w:t>
                  </w:r>
                  <w:r>
                    <w:rPr>
                      <w:rFonts w:eastAsiaTheme="minorEastAsia"/>
                      <w:b/>
                      <w:bCs/>
                      <w:sz w:val="18"/>
                      <w:szCs w:val="18"/>
                    </w:rPr>
                    <w:t>6:00--22:00</w:t>
                  </w:r>
                  <w:r>
                    <w:rPr>
                      <w:rFonts w:hAnsiTheme="minorEastAsia" w:eastAsiaTheme="minorEastAsia"/>
                      <w:b/>
                      <w:bCs/>
                      <w:sz w:val="18"/>
                      <w:szCs w:val="18"/>
                    </w:rPr>
                    <w:t>）</w:t>
                  </w:r>
                </w:p>
              </w:tc>
              <w:tc>
                <w:tcPr>
                  <w:tcW w:w="1406" w:type="dxa"/>
                  <w:vMerge w:val="continue"/>
                  <w:tcBorders>
                    <w:bottom w:val="single" w:color="auto" w:sz="12" w:space="0"/>
                    <w:tl2br w:val="nil"/>
                    <w:tr2bl w:val="nil"/>
                  </w:tcBorders>
                  <w:vAlign w:val="center"/>
                </w:tcPr>
                <w:p w14:paraId="7848949D">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c>
                <w:tcPr>
                  <w:tcW w:w="1170" w:type="dxa"/>
                  <w:vMerge w:val="continue"/>
                  <w:tcBorders>
                    <w:bottom w:val="single" w:color="auto" w:sz="12" w:space="0"/>
                    <w:tl2br w:val="nil"/>
                    <w:tr2bl w:val="nil"/>
                  </w:tcBorders>
                  <w:vAlign w:val="center"/>
                </w:tcPr>
                <w:p w14:paraId="23372B78">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pPr>
                </w:p>
              </w:tc>
            </w:tr>
            <w:tr w14:paraId="30BB5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tblHeader/>
              </w:trPr>
              <w:tc>
                <w:tcPr>
                  <w:tcW w:w="711" w:type="dxa"/>
                  <w:vMerge w:val="restart"/>
                  <w:tcBorders>
                    <w:top w:val="single" w:color="auto" w:sz="12" w:space="0"/>
                  </w:tcBorders>
                  <w:vAlign w:val="center"/>
                </w:tcPr>
                <w:p w14:paraId="11370B4A">
                  <w:pPr>
                    <w:pStyle w:val="26"/>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bCs/>
                      <w:color w:val="auto"/>
                      <w:sz w:val="18"/>
                      <w:szCs w:val="18"/>
                    </w:rPr>
                  </w:pPr>
                  <w:r>
                    <w:rPr>
                      <w:rFonts w:hint="eastAsia" w:eastAsiaTheme="minorEastAsia"/>
                      <w:bCs/>
                      <w:color w:val="auto"/>
                      <w:sz w:val="18"/>
                      <w:szCs w:val="18"/>
                    </w:rPr>
                    <w:t>202</w:t>
                  </w:r>
                  <w:r>
                    <w:rPr>
                      <w:rFonts w:hint="eastAsia" w:eastAsiaTheme="minorEastAsia"/>
                      <w:bCs/>
                      <w:color w:val="auto"/>
                      <w:sz w:val="18"/>
                      <w:szCs w:val="18"/>
                      <w:lang w:val="en-US" w:eastAsia="zh-CN"/>
                    </w:rPr>
                    <w:t>5</w:t>
                  </w:r>
                  <w:r>
                    <w:rPr>
                      <w:rFonts w:hAnsiTheme="minorEastAsia" w:eastAsiaTheme="minorEastAsia"/>
                      <w:bCs/>
                      <w:color w:val="auto"/>
                      <w:sz w:val="18"/>
                      <w:szCs w:val="18"/>
                    </w:rPr>
                    <w:t>年</w:t>
                  </w:r>
                  <w:r>
                    <w:rPr>
                      <w:rFonts w:hint="eastAsia" w:hAnsiTheme="minorEastAsia" w:eastAsiaTheme="minorEastAsia"/>
                      <w:bCs/>
                      <w:color w:val="auto"/>
                      <w:sz w:val="18"/>
                      <w:szCs w:val="18"/>
                      <w:lang w:val="en-US" w:eastAsia="zh-CN"/>
                    </w:rPr>
                    <w:t>8</w:t>
                  </w:r>
                  <w:r>
                    <w:rPr>
                      <w:rFonts w:hAnsiTheme="minorEastAsia" w:eastAsiaTheme="minorEastAsia"/>
                      <w:bCs/>
                      <w:color w:val="auto"/>
                      <w:sz w:val="18"/>
                      <w:szCs w:val="18"/>
                    </w:rPr>
                    <w:t>月</w:t>
                  </w:r>
                  <w:r>
                    <w:rPr>
                      <w:rFonts w:hint="eastAsia" w:hAnsiTheme="minorEastAsia" w:eastAsiaTheme="minorEastAsia"/>
                      <w:bCs/>
                      <w:color w:val="auto"/>
                      <w:sz w:val="18"/>
                      <w:szCs w:val="18"/>
                      <w:lang w:val="en-US" w:eastAsia="zh-CN"/>
                    </w:rPr>
                    <w:t>14</w:t>
                  </w:r>
                  <w:r>
                    <w:rPr>
                      <w:rFonts w:hAnsiTheme="minorEastAsia" w:eastAsiaTheme="minorEastAsia"/>
                      <w:bCs/>
                      <w:color w:val="auto"/>
                      <w:sz w:val="18"/>
                      <w:szCs w:val="18"/>
                    </w:rPr>
                    <w:t>日</w:t>
                  </w:r>
                </w:p>
              </w:tc>
              <w:tc>
                <w:tcPr>
                  <w:tcW w:w="881" w:type="dxa"/>
                  <w:tcBorders>
                    <w:top w:val="single" w:color="auto" w:sz="12" w:space="0"/>
                  </w:tcBorders>
                  <w:vAlign w:val="center"/>
                </w:tcPr>
                <w:p w14:paraId="7E04643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N1</w:t>
                  </w:r>
                </w:p>
              </w:tc>
              <w:tc>
                <w:tcPr>
                  <w:tcW w:w="1721" w:type="dxa"/>
                  <w:tcBorders>
                    <w:top w:val="single" w:color="auto" w:sz="12" w:space="0"/>
                  </w:tcBorders>
                  <w:vAlign w:val="center"/>
                </w:tcPr>
                <w:p w14:paraId="3BA971A3">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东</w:t>
                  </w:r>
                  <w:r>
                    <w:rPr>
                      <w:rFonts w:hint="default" w:ascii="Times New Roman" w:hAnsi="Times New Roman" w:eastAsia="宋体" w:cs="Times New Roman"/>
                      <w:sz w:val="18"/>
                      <w:lang w:val="en-US" w:eastAsia="zh-CN"/>
                    </w:rPr>
                    <w:t>侧外1m处</w:t>
                  </w:r>
                </w:p>
              </w:tc>
              <w:tc>
                <w:tcPr>
                  <w:tcW w:w="2489" w:type="dxa"/>
                  <w:tcBorders>
                    <w:top w:val="single" w:color="auto" w:sz="12" w:space="0"/>
                  </w:tcBorders>
                  <w:vAlign w:val="center"/>
                </w:tcPr>
                <w:p w14:paraId="78614FF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55</w:t>
                  </w:r>
                </w:p>
              </w:tc>
              <w:tc>
                <w:tcPr>
                  <w:tcW w:w="1406" w:type="dxa"/>
                  <w:tcBorders>
                    <w:top w:val="single" w:color="auto" w:sz="12" w:space="0"/>
                  </w:tcBorders>
                  <w:vAlign w:val="center"/>
                </w:tcPr>
                <w:p w14:paraId="73196AC5">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60</w:t>
                  </w:r>
                </w:p>
              </w:tc>
              <w:tc>
                <w:tcPr>
                  <w:tcW w:w="1170" w:type="dxa"/>
                  <w:tcBorders>
                    <w:top w:val="single" w:color="auto" w:sz="12" w:space="0"/>
                  </w:tcBorders>
                  <w:vAlign w:val="center"/>
                </w:tcPr>
                <w:p w14:paraId="59259DF7">
                  <w:pPr>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sz w:val="18"/>
                      <w:szCs w:val="18"/>
                    </w:rPr>
                  </w:pPr>
                  <w:r>
                    <w:rPr>
                      <w:rFonts w:hint="eastAsia" w:eastAsiaTheme="minorEastAsia"/>
                      <w:sz w:val="18"/>
                      <w:szCs w:val="18"/>
                    </w:rPr>
                    <w:t>达标</w:t>
                  </w:r>
                </w:p>
              </w:tc>
            </w:tr>
            <w:tr w14:paraId="726874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711" w:type="dxa"/>
                  <w:vMerge w:val="continue"/>
                  <w:vAlign w:val="center"/>
                </w:tcPr>
                <w:p w14:paraId="71EB4866">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color w:val="auto"/>
                      <w:sz w:val="18"/>
                      <w:szCs w:val="18"/>
                    </w:rPr>
                  </w:pPr>
                </w:p>
              </w:tc>
              <w:tc>
                <w:tcPr>
                  <w:tcW w:w="881" w:type="dxa"/>
                  <w:vAlign w:val="center"/>
                </w:tcPr>
                <w:p w14:paraId="29124F82">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N2</w:t>
                  </w:r>
                </w:p>
              </w:tc>
              <w:tc>
                <w:tcPr>
                  <w:tcW w:w="1721" w:type="dxa"/>
                  <w:vAlign w:val="center"/>
                </w:tcPr>
                <w:p w14:paraId="7FA24CDA">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厂界南侧外1m处</w:t>
                  </w:r>
                </w:p>
              </w:tc>
              <w:tc>
                <w:tcPr>
                  <w:tcW w:w="2489" w:type="dxa"/>
                  <w:vAlign w:val="center"/>
                </w:tcPr>
                <w:p w14:paraId="7D6C7B3E">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57</w:t>
                  </w:r>
                </w:p>
              </w:tc>
              <w:tc>
                <w:tcPr>
                  <w:tcW w:w="1406" w:type="dxa"/>
                  <w:vAlign w:val="center"/>
                </w:tcPr>
                <w:p w14:paraId="51AC2063">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60</w:t>
                  </w:r>
                </w:p>
              </w:tc>
              <w:tc>
                <w:tcPr>
                  <w:tcW w:w="1170" w:type="dxa"/>
                  <w:vAlign w:val="center"/>
                </w:tcPr>
                <w:p w14:paraId="6A7DC5FD">
                  <w:pPr>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sz w:val="18"/>
                      <w:szCs w:val="18"/>
                    </w:rPr>
                  </w:pPr>
                  <w:r>
                    <w:rPr>
                      <w:rFonts w:hint="eastAsia" w:eastAsiaTheme="minorEastAsia"/>
                      <w:sz w:val="18"/>
                      <w:szCs w:val="18"/>
                    </w:rPr>
                    <w:t>达标</w:t>
                  </w:r>
                </w:p>
              </w:tc>
            </w:tr>
            <w:tr w14:paraId="7FE202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711" w:type="dxa"/>
                  <w:vMerge w:val="continue"/>
                  <w:vAlign w:val="center"/>
                </w:tcPr>
                <w:p w14:paraId="03006D03">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color w:val="auto"/>
                      <w:sz w:val="18"/>
                      <w:szCs w:val="18"/>
                    </w:rPr>
                  </w:pPr>
                </w:p>
              </w:tc>
              <w:tc>
                <w:tcPr>
                  <w:tcW w:w="881" w:type="dxa"/>
                  <w:vAlign w:val="center"/>
                </w:tcPr>
                <w:p w14:paraId="78B25C3C">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N3</w:t>
                  </w:r>
                </w:p>
              </w:tc>
              <w:tc>
                <w:tcPr>
                  <w:tcW w:w="1721" w:type="dxa"/>
                  <w:vAlign w:val="center"/>
                </w:tcPr>
                <w:p w14:paraId="07BCCAD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厂界西侧外1m处</w:t>
                  </w:r>
                </w:p>
              </w:tc>
              <w:tc>
                <w:tcPr>
                  <w:tcW w:w="2489" w:type="dxa"/>
                  <w:vAlign w:val="center"/>
                </w:tcPr>
                <w:p w14:paraId="77800AE6">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58</w:t>
                  </w:r>
                </w:p>
              </w:tc>
              <w:tc>
                <w:tcPr>
                  <w:tcW w:w="1406" w:type="dxa"/>
                  <w:vAlign w:val="center"/>
                </w:tcPr>
                <w:p w14:paraId="26C2411E">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60</w:t>
                  </w:r>
                </w:p>
              </w:tc>
              <w:tc>
                <w:tcPr>
                  <w:tcW w:w="1170" w:type="dxa"/>
                  <w:vAlign w:val="center"/>
                </w:tcPr>
                <w:p w14:paraId="329F690B">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eastAsia" w:eastAsiaTheme="minorEastAsia"/>
                      <w:sz w:val="18"/>
                      <w:szCs w:val="18"/>
                    </w:rPr>
                  </w:pPr>
                  <w:r>
                    <w:rPr>
                      <w:rFonts w:hint="eastAsia" w:eastAsiaTheme="minorEastAsia"/>
                      <w:sz w:val="18"/>
                      <w:szCs w:val="18"/>
                    </w:rPr>
                    <w:t>达标</w:t>
                  </w:r>
                </w:p>
              </w:tc>
            </w:tr>
            <w:tr w14:paraId="7064B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711" w:type="dxa"/>
                  <w:vMerge w:val="continue"/>
                  <w:vAlign w:val="center"/>
                </w:tcPr>
                <w:p w14:paraId="20EF7D52">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color w:val="auto"/>
                      <w:sz w:val="18"/>
                      <w:szCs w:val="18"/>
                    </w:rPr>
                  </w:pPr>
                </w:p>
              </w:tc>
              <w:tc>
                <w:tcPr>
                  <w:tcW w:w="881" w:type="dxa"/>
                  <w:vAlign w:val="center"/>
                </w:tcPr>
                <w:p w14:paraId="040D3F39">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N4</w:t>
                  </w:r>
                </w:p>
              </w:tc>
              <w:tc>
                <w:tcPr>
                  <w:tcW w:w="1721" w:type="dxa"/>
                  <w:vAlign w:val="center"/>
                </w:tcPr>
                <w:p w14:paraId="56005EB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北</w:t>
                  </w:r>
                  <w:r>
                    <w:rPr>
                      <w:rFonts w:hint="default" w:ascii="Times New Roman" w:hAnsi="Times New Roman" w:eastAsia="宋体" w:cs="Times New Roman"/>
                      <w:sz w:val="18"/>
                      <w:lang w:val="en-US" w:eastAsia="zh-CN"/>
                    </w:rPr>
                    <w:t>侧外1m处</w:t>
                  </w:r>
                </w:p>
              </w:tc>
              <w:tc>
                <w:tcPr>
                  <w:tcW w:w="2489" w:type="dxa"/>
                  <w:vAlign w:val="center"/>
                </w:tcPr>
                <w:p w14:paraId="09C11F3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60</w:t>
                  </w:r>
                </w:p>
              </w:tc>
              <w:tc>
                <w:tcPr>
                  <w:tcW w:w="1406" w:type="dxa"/>
                  <w:vAlign w:val="center"/>
                </w:tcPr>
                <w:p w14:paraId="61296DC4">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60</w:t>
                  </w:r>
                </w:p>
              </w:tc>
              <w:tc>
                <w:tcPr>
                  <w:tcW w:w="1170" w:type="dxa"/>
                  <w:vAlign w:val="center"/>
                </w:tcPr>
                <w:p w14:paraId="006930B6">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eastAsia" w:eastAsiaTheme="minorEastAsia"/>
                      <w:sz w:val="18"/>
                      <w:szCs w:val="18"/>
                    </w:rPr>
                  </w:pPr>
                  <w:r>
                    <w:rPr>
                      <w:rFonts w:hint="eastAsia" w:eastAsiaTheme="minorEastAsia"/>
                      <w:sz w:val="18"/>
                      <w:szCs w:val="18"/>
                    </w:rPr>
                    <w:t>达标</w:t>
                  </w:r>
                </w:p>
              </w:tc>
            </w:tr>
            <w:tr w14:paraId="6921C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711" w:type="dxa"/>
                  <w:vMerge w:val="restart"/>
                  <w:vAlign w:val="center"/>
                </w:tcPr>
                <w:p w14:paraId="748C6DE4">
                  <w:pPr>
                    <w:pStyle w:val="26"/>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bCs/>
                      <w:color w:val="auto"/>
                      <w:sz w:val="18"/>
                      <w:szCs w:val="18"/>
                      <w:lang w:val="en-US" w:eastAsia="zh-CN"/>
                    </w:rPr>
                  </w:pPr>
                  <w:r>
                    <w:rPr>
                      <w:rFonts w:eastAsiaTheme="minorEastAsia"/>
                      <w:bCs/>
                      <w:color w:val="auto"/>
                      <w:sz w:val="18"/>
                      <w:szCs w:val="18"/>
                    </w:rPr>
                    <w:t>20</w:t>
                  </w:r>
                  <w:r>
                    <w:rPr>
                      <w:rFonts w:hint="eastAsia" w:eastAsiaTheme="minorEastAsia"/>
                      <w:bCs/>
                      <w:color w:val="auto"/>
                      <w:sz w:val="18"/>
                      <w:szCs w:val="18"/>
                    </w:rPr>
                    <w:t>2</w:t>
                  </w:r>
                  <w:r>
                    <w:rPr>
                      <w:rFonts w:hint="eastAsia" w:eastAsiaTheme="minorEastAsia"/>
                      <w:bCs/>
                      <w:color w:val="auto"/>
                      <w:sz w:val="18"/>
                      <w:szCs w:val="18"/>
                      <w:lang w:val="en-US" w:eastAsia="zh-CN"/>
                    </w:rPr>
                    <w:t>5</w:t>
                  </w:r>
                  <w:r>
                    <w:rPr>
                      <w:rFonts w:hAnsiTheme="minorEastAsia" w:eastAsiaTheme="minorEastAsia"/>
                      <w:bCs/>
                      <w:color w:val="auto"/>
                      <w:sz w:val="18"/>
                      <w:szCs w:val="18"/>
                    </w:rPr>
                    <w:t>年</w:t>
                  </w:r>
                  <w:r>
                    <w:rPr>
                      <w:rFonts w:hint="eastAsia" w:hAnsiTheme="minorEastAsia" w:eastAsiaTheme="minorEastAsia"/>
                      <w:bCs/>
                      <w:color w:val="auto"/>
                      <w:sz w:val="18"/>
                      <w:szCs w:val="18"/>
                      <w:lang w:val="en-US" w:eastAsia="zh-CN"/>
                    </w:rPr>
                    <w:t>8</w:t>
                  </w:r>
                  <w:r>
                    <w:rPr>
                      <w:rFonts w:hAnsiTheme="minorEastAsia" w:eastAsiaTheme="minorEastAsia"/>
                      <w:bCs/>
                      <w:color w:val="auto"/>
                      <w:sz w:val="18"/>
                      <w:szCs w:val="18"/>
                    </w:rPr>
                    <w:t>月</w:t>
                  </w:r>
                  <w:r>
                    <w:rPr>
                      <w:rFonts w:hint="eastAsia" w:hAnsiTheme="minorEastAsia" w:eastAsiaTheme="minorEastAsia"/>
                      <w:bCs/>
                      <w:color w:val="auto"/>
                      <w:sz w:val="18"/>
                      <w:szCs w:val="18"/>
                      <w:lang w:val="en-US" w:eastAsia="zh-CN"/>
                    </w:rPr>
                    <w:t>15日</w:t>
                  </w:r>
                </w:p>
              </w:tc>
              <w:tc>
                <w:tcPr>
                  <w:tcW w:w="881" w:type="dxa"/>
                  <w:vAlign w:val="center"/>
                </w:tcPr>
                <w:p w14:paraId="0E79AEAE">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N1</w:t>
                  </w:r>
                </w:p>
              </w:tc>
              <w:tc>
                <w:tcPr>
                  <w:tcW w:w="1721" w:type="dxa"/>
                  <w:vAlign w:val="center"/>
                </w:tcPr>
                <w:p w14:paraId="0836C091">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东</w:t>
                  </w:r>
                  <w:r>
                    <w:rPr>
                      <w:rFonts w:hint="default" w:ascii="Times New Roman" w:hAnsi="Times New Roman" w:eastAsia="宋体" w:cs="Times New Roman"/>
                      <w:sz w:val="18"/>
                      <w:lang w:val="en-US" w:eastAsia="zh-CN"/>
                    </w:rPr>
                    <w:t>侧外1m处</w:t>
                  </w:r>
                </w:p>
              </w:tc>
              <w:tc>
                <w:tcPr>
                  <w:tcW w:w="2489" w:type="dxa"/>
                  <w:vAlign w:val="center"/>
                </w:tcPr>
                <w:p w14:paraId="3995CF1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59</w:t>
                  </w:r>
                </w:p>
              </w:tc>
              <w:tc>
                <w:tcPr>
                  <w:tcW w:w="1406" w:type="dxa"/>
                  <w:vAlign w:val="center"/>
                </w:tcPr>
                <w:p w14:paraId="1818A141">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60</w:t>
                  </w:r>
                </w:p>
              </w:tc>
              <w:tc>
                <w:tcPr>
                  <w:tcW w:w="1170" w:type="dxa"/>
                  <w:vAlign w:val="center"/>
                </w:tcPr>
                <w:p w14:paraId="5CDEBC13">
                  <w:pPr>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sz w:val="18"/>
                      <w:szCs w:val="18"/>
                    </w:rPr>
                  </w:pPr>
                  <w:r>
                    <w:rPr>
                      <w:rFonts w:hint="eastAsia" w:eastAsiaTheme="minorEastAsia"/>
                      <w:sz w:val="18"/>
                      <w:szCs w:val="18"/>
                    </w:rPr>
                    <w:t>达标</w:t>
                  </w:r>
                </w:p>
              </w:tc>
            </w:tr>
            <w:tr w14:paraId="14EC25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711" w:type="dxa"/>
                  <w:vMerge w:val="continue"/>
                  <w:vAlign w:val="center"/>
                </w:tcPr>
                <w:p w14:paraId="0A4C54FF">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rPr>
                  </w:pPr>
                </w:p>
              </w:tc>
              <w:tc>
                <w:tcPr>
                  <w:tcW w:w="881" w:type="dxa"/>
                  <w:vAlign w:val="center"/>
                </w:tcPr>
                <w:p w14:paraId="043AF1D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N2</w:t>
                  </w:r>
                </w:p>
              </w:tc>
              <w:tc>
                <w:tcPr>
                  <w:tcW w:w="1721" w:type="dxa"/>
                  <w:vAlign w:val="center"/>
                </w:tcPr>
                <w:p w14:paraId="420E9CE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厂界南侧外1m处</w:t>
                  </w:r>
                </w:p>
              </w:tc>
              <w:tc>
                <w:tcPr>
                  <w:tcW w:w="2489" w:type="dxa"/>
                  <w:vAlign w:val="center"/>
                </w:tcPr>
                <w:p w14:paraId="0362753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54</w:t>
                  </w:r>
                </w:p>
              </w:tc>
              <w:tc>
                <w:tcPr>
                  <w:tcW w:w="1406" w:type="dxa"/>
                  <w:shd w:val="clear" w:color="auto" w:fill="auto"/>
                  <w:vAlign w:val="center"/>
                </w:tcPr>
                <w:p w14:paraId="2EF6BAAD">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eastAsiaTheme="minorEastAsia"/>
                      <w:sz w:val="18"/>
                      <w:szCs w:val="18"/>
                      <w:lang w:val="en-US" w:eastAsia="zh-CN" w:bidi="ar-SA"/>
                    </w:rPr>
                  </w:pPr>
                  <w:r>
                    <w:rPr>
                      <w:rFonts w:hint="eastAsia" w:eastAsiaTheme="minorEastAsia"/>
                      <w:sz w:val="18"/>
                      <w:szCs w:val="18"/>
                      <w:lang w:val="en-US" w:eastAsia="zh-CN"/>
                    </w:rPr>
                    <w:t>60</w:t>
                  </w:r>
                </w:p>
              </w:tc>
              <w:tc>
                <w:tcPr>
                  <w:tcW w:w="1170" w:type="dxa"/>
                  <w:vAlign w:val="center"/>
                </w:tcPr>
                <w:p w14:paraId="09654B72">
                  <w:pPr>
                    <w:keepNext w:val="0"/>
                    <w:keepLines w:val="0"/>
                    <w:pageBreakBefore w:val="0"/>
                    <w:kinsoku/>
                    <w:wordWrap/>
                    <w:overflowPunct/>
                    <w:topLinePunct w:val="0"/>
                    <w:autoSpaceDE w:val="0"/>
                    <w:autoSpaceDN w:val="0"/>
                    <w:bidi w:val="0"/>
                    <w:adjustRightInd/>
                    <w:snapToGrid/>
                    <w:spacing w:line="360" w:lineRule="auto"/>
                    <w:jc w:val="center"/>
                    <w:textAlignment w:val="auto"/>
                    <w:rPr>
                      <w:rFonts w:eastAsiaTheme="minorEastAsia"/>
                      <w:sz w:val="18"/>
                      <w:szCs w:val="18"/>
                    </w:rPr>
                  </w:pPr>
                  <w:r>
                    <w:rPr>
                      <w:rFonts w:hint="eastAsia" w:eastAsiaTheme="minorEastAsia"/>
                      <w:sz w:val="18"/>
                      <w:szCs w:val="18"/>
                    </w:rPr>
                    <w:t>达标</w:t>
                  </w:r>
                </w:p>
              </w:tc>
            </w:tr>
            <w:tr w14:paraId="29E4B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6" w:hRule="atLeast"/>
                <w:tblHeader/>
              </w:trPr>
              <w:tc>
                <w:tcPr>
                  <w:tcW w:w="711" w:type="dxa"/>
                  <w:vMerge w:val="continue"/>
                  <w:vAlign w:val="center"/>
                </w:tcPr>
                <w:p w14:paraId="181FA779">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rPr>
                  </w:pPr>
                </w:p>
              </w:tc>
              <w:tc>
                <w:tcPr>
                  <w:tcW w:w="881" w:type="dxa"/>
                  <w:vAlign w:val="center"/>
                </w:tcPr>
                <w:p w14:paraId="6D4EDC0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N3</w:t>
                  </w:r>
                </w:p>
              </w:tc>
              <w:tc>
                <w:tcPr>
                  <w:tcW w:w="1721" w:type="dxa"/>
                  <w:vAlign w:val="center"/>
                </w:tcPr>
                <w:p w14:paraId="59EB5AB9">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厂界西侧外1m处</w:t>
                  </w:r>
                </w:p>
              </w:tc>
              <w:tc>
                <w:tcPr>
                  <w:tcW w:w="2489" w:type="dxa"/>
                  <w:vAlign w:val="center"/>
                </w:tcPr>
                <w:p w14:paraId="38F8E5C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58</w:t>
                  </w:r>
                </w:p>
              </w:tc>
              <w:tc>
                <w:tcPr>
                  <w:tcW w:w="1406" w:type="dxa"/>
                  <w:shd w:val="clear" w:color="auto" w:fill="auto"/>
                  <w:vAlign w:val="center"/>
                </w:tcPr>
                <w:p w14:paraId="0FA98505">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cs="Times New Roman" w:eastAsiaTheme="minorEastAsia"/>
                      <w:sz w:val="18"/>
                      <w:szCs w:val="18"/>
                      <w:lang w:val="en-US" w:eastAsia="zh-CN" w:bidi="ar-SA"/>
                    </w:rPr>
                  </w:pPr>
                  <w:r>
                    <w:rPr>
                      <w:rFonts w:hint="eastAsia" w:eastAsiaTheme="minorEastAsia"/>
                      <w:sz w:val="18"/>
                      <w:szCs w:val="18"/>
                      <w:lang w:val="en-US" w:eastAsia="zh-CN"/>
                    </w:rPr>
                    <w:t>60</w:t>
                  </w:r>
                </w:p>
              </w:tc>
              <w:tc>
                <w:tcPr>
                  <w:tcW w:w="1170" w:type="dxa"/>
                  <w:vAlign w:val="center"/>
                </w:tcPr>
                <w:p w14:paraId="31737743">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eastAsia" w:eastAsiaTheme="minorEastAsia"/>
                      <w:sz w:val="18"/>
                      <w:szCs w:val="18"/>
                    </w:rPr>
                  </w:pPr>
                  <w:r>
                    <w:rPr>
                      <w:rFonts w:hint="eastAsia" w:eastAsiaTheme="minorEastAsia"/>
                      <w:sz w:val="18"/>
                      <w:szCs w:val="18"/>
                    </w:rPr>
                    <w:t>达标</w:t>
                  </w:r>
                </w:p>
              </w:tc>
            </w:tr>
            <w:tr w14:paraId="470D4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tblHeader/>
              </w:trPr>
              <w:tc>
                <w:tcPr>
                  <w:tcW w:w="711" w:type="dxa"/>
                  <w:vMerge w:val="continue"/>
                  <w:vAlign w:val="center"/>
                </w:tcPr>
                <w:p w14:paraId="7A3CD23D">
                  <w:pPr>
                    <w:keepNext w:val="0"/>
                    <w:keepLines w:val="0"/>
                    <w:pageBreakBefore w:val="0"/>
                    <w:widowControl/>
                    <w:kinsoku/>
                    <w:wordWrap/>
                    <w:overflowPunct/>
                    <w:topLinePunct w:val="0"/>
                    <w:autoSpaceDE w:val="0"/>
                    <w:autoSpaceDN w:val="0"/>
                    <w:bidi w:val="0"/>
                    <w:adjustRightInd/>
                    <w:snapToGrid/>
                    <w:spacing w:line="360" w:lineRule="auto"/>
                    <w:jc w:val="center"/>
                    <w:textAlignment w:val="auto"/>
                    <w:rPr>
                      <w:rFonts w:eastAsiaTheme="minorEastAsia"/>
                      <w:bCs/>
                    </w:rPr>
                  </w:pPr>
                </w:p>
              </w:tc>
              <w:tc>
                <w:tcPr>
                  <w:tcW w:w="881" w:type="dxa"/>
                  <w:vAlign w:val="center"/>
                </w:tcPr>
                <w:p w14:paraId="22D3CBB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N4</w:t>
                  </w:r>
                </w:p>
              </w:tc>
              <w:tc>
                <w:tcPr>
                  <w:tcW w:w="1721" w:type="dxa"/>
                  <w:vAlign w:val="center"/>
                </w:tcPr>
                <w:p w14:paraId="5B50615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eastAsia" w:ascii="Times New Roman" w:hAnsi="Times New Roman" w:eastAsia="宋体" w:cs="Times New Roman"/>
                      <w:sz w:val="18"/>
                      <w:lang w:val="en-US" w:eastAsia="zh-CN"/>
                    </w:rPr>
                  </w:pPr>
                  <w:r>
                    <w:rPr>
                      <w:rFonts w:hint="default" w:ascii="Times New Roman" w:hAnsi="Times New Roman" w:eastAsia="宋体" w:cs="Times New Roman"/>
                      <w:sz w:val="18"/>
                      <w:lang w:val="en-US" w:eastAsia="zh-CN"/>
                    </w:rPr>
                    <w:t>厂界</w:t>
                  </w:r>
                  <w:r>
                    <w:rPr>
                      <w:rFonts w:hint="eastAsia" w:ascii="Times New Roman" w:hAnsi="Times New Roman" w:eastAsia="宋体" w:cs="Times New Roman"/>
                      <w:sz w:val="18"/>
                      <w:lang w:val="en-US" w:eastAsia="zh-CN"/>
                    </w:rPr>
                    <w:t>北</w:t>
                  </w:r>
                  <w:r>
                    <w:rPr>
                      <w:rFonts w:hint="default" w:ascii="Times New Roman" w:hAnsi="Times New Roman" w:eastAsia="宋体" w:cs="Times New Roman"/>
                      <w:sz w:val="18"/>
                      <w:lang w:val="en-US" w:eastAsia="zh-CN"/>
                    </w:rPr>
                    <w:t>侧外1m处</w:t>
                  </w:r>
                </w:p>
              </w:tc>
              <w:tc>
                <w:tcPr>
                  <w:tcW w:w="2489" w:type="dxa"/>
                  <w:vAlign w:val="center"/>
                </w:tcPr>
                <w:p w14:paraId="1324F2C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jc w:val="center"/>
                    <w:textAlignment w:val="auto"/>
                    <w:rPr>
                      <w:rFonts w:hint="default" w:ascii="Times New Roman" w:hAnsi="Times New Roman" w:eastAsia="宋体" w:cs="Times New Roman"/>
                      <w:sz w:val="18"/>
                      <w:lang w:val="en-US" w:eastAsia="zh-CN"/>
                    </w:rPr>
                  </w:pPr>
                  <w:r>
                    <w:rPr>
                      <w:rFonts w:hint="eastAsia" w:ascii="Times New Roman" w:hAnsi="Times New Roman" w:eastAsia="宋体" w:cs="Times New Roman"/>
                      <w:sz w:val="18"/>
                      <w:lang w:val="en-US" w:eastAsia="zh-CN"/>
                    </w:rPr>
                    <w:t>59</w:t>
                  </w:r>
                </w:p>
              </w:tc>
              <w:tc>
                <w:tcPr>
                  <w:tcW w:w="1406" w:type="dxa"/>
                  <w:vAlign w:val="center"/>
                </w:tcPr>
                <w:p w14:paraId="7E689589">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eastAsiaTheme="minorEastAsia"/>
                      <w:sz w:val="18"/>
                      <w:szCs w:val="18"/>
                      <w:lang w:val="en-US" w:eastAsia="zh-CN"/>
                    </w:rPr>
                  </w:pPr>
                  <w:r>
                    <w:rPr>
                      <w:rFonts w:hint="eastAsia" w:eastAsiaTheme="minorEastAsia"/>
                      <w:sz w:val="18"/>
                      <w:szCs w:val="18"/>
                      <w:lang w:val="en-US" w:eastAsia="zh-CN"/>
                    </w:rPr>
                    <w:t>60</w:t>
                  </w:r>
                </w:p>
              </w:tc>
              <w:tc>
                <w:tcPr>
                  <w:tcW w:w="1170" w:type="dxa"/>
                  <w:vAlign w:val="center"/>
                </w:tcPr>
                <w:p w14:paraId="659691CF">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eastAsia" w:eastAsiaTheme="minorEastAsia"/>
                      <w:sz w:val="18"/>
                      <w:szCs w:val="18"/>
                    </w:rPr>
                  </w:pPr>
                  <w:r>
                    <w:rPr>
                      <w:rFonts w:hint="eastAsia" w:eastAsiaTheme="minorEastAsia"/>
                      <w:sz w:val="18"/>
                      <w:szCs w:val="18"/>
                    </w:rPr>
                    <w:t>达标</w:t>
                  </w:r>
                </w:p>
              </w:tc>
            </w:tr>
          </w:tbl>
          <w:p w14:paraId="62B770FA">
            <w:pPr>
              <w:adjustRightInd w:val="0"/>
              <w:spacing w:line="360" w:lineRule="auto"/>
              <w:rPr>
                <w:b/>
                <w:sz w:val="24"/>
                <w:szCs w:val="24"/>
              </w:rPr>
            </w:pPr>
            <w:r>
              <w:rPr>
                <w:rFonts w:hint="eastAsia"/>
                <w:b/>
                <w:sz w:val="24"/>
                <w:szCs w:val="24"/>
              </w:rPr>
              <w:t>（</w:t>
            </w:r>
            <w:r>
              <w:rPr>
                <w:rFonts w:hint="eastAsia"/>
                <w:b/>
                <w:sz w:val="24"/>
                <w:szCs w:val="24"/>
                <w:lang w:val="en-US" w:eastAsia="zh-CN"/>
              </w:rPr>
              <w:t>3</w:t>
            </w:r>
            <w:r>
              <w:rPr>
                <w:rFonts w:hint="eastAsia"/>
                <w:b/>
                <w:sz w:val="24"/>
                <w:szCs w:val="24"/>
              </w:rPr>
              <w:t>）污染物排放总量核算</w:t>
            </w:r>
          </w:p>
          <w:p w14:paraId="336031A0">
            <w:pPr>
              <w:adjustRightInd w:val="0"/>
              <w:spacing w:line="360" w:lineRule="auto"/>
              <w:ind w:firstLine="480"/>
              <w:rPr>
                <w:sz w:val="24"/>
                <w:szCs w:val="24"/>
              </w:rPr>
            </w:pPr>
            <w:r>
              <w:rPr>
                <w:rFonts w:hint="eastAsia"/>
                <w:sz w:val="24"/>
                <w:szCs w:val="24"/>
                <w:lang w:val="en-US" w:eastAsia="zh-CN"/>
              </w:rPr>
              <w:t>根据</w:t>
            </w:r>
            <w:r>
              <w:rPr>
                <w:sz w:val="24"/>
                <w:szCs w:val="24"/>
              </w:rPr>
              <w:t>国家确定</w:t>
            </w:r>
            <w:r>
              <w:rPr>
                <w:rFonts w:hint="eastAsia"/>
                <w:sz w:val="24"/>
                <w:szCs w:val="24"/>
                <w:lang w:val="en-US" w:eastAsia="zh-CN"/>
              </w:rPr>
              <w:t>的</w:t>
            </w:r>
            <w:r>
              <w:rPr>
                <w:sz w:val="24"/>
                <w:szCs w:val="24"/>
              </w:rPr>
              <w:t>COD、氨氮、总磷/磷酸盐、SO</w:t>
            </w:r>
            <w:r>
              <w:rPr>
                <w:sz w:val="24"/>
                <w:szCs w:val="24"/>
                <w:vertAlign w:val="subscript"/>
              </w:rPr>
              <w:t>2</w:t>
            </w:r>
            <w:r>
              <w:rPr>
                <w:sz w:val="24"/>
                <w:szCs w:val="24"/>
              </w:rPr>
              <w:t>、NOx、</w:t>
            </w:r>
            <w:r>
              <w:rPr>
                <w:rFonts w:hint="eastAsia"/>
                <w:sz w:val="24"/>
                <w:szCs w:val="24"/>
                <w:lang w:eastAsia="zh-CN"/>
              </w:rPr>
              <w:t>非甲烷总烃</w:t>
            </w:r>
            <w:r>
              <w:rPr>
                <w:sz w:val="24"/>
                <w:szCs w:val="24"/>
              </w:rPr>
              <w:t>、烟粉尘等七种污染物实施总量控制。根据国家对实施污染物排放总量控制的要求以及本项目的工艺特征和污染物排放特点，确定此项目污染物排放量控制因子为</w:t>
            </w:r>
            <w:r>
              <w:rPr>
                <w:rFonts w:hint="eastAsia"/>
                <w:sz w:val="24"/>
                <w:szCs w:val="24"/>
                <w:lang w:val="en-US" w:eastAsia="zh-CN"/>
              </w:rPr>
              <w:t>颗粒物、</w:t>
            </w:r>
            <w:r>
              <w:rPr>
                <w:sz w:val="24"/>
                <w:szCs w:val="24"/>
              </w:rPr>
              <w:t>COD、氨氮。</w:t>
            </w:r>
          </w:p>
          <w:p w14:paraId="48D9AF15">
            <w:pPr>
              <w:spacing w:line="360" w:lineRule="auto"/>
              <w:ind w:firstLine="480" w:firstLineChars="200"/>
              <w:contextualSpacing/>
              <w:textAlignment w:val="center"/>
              <w:rPr>
                <w:rFonts w:hint="eastAsia"/>
                <w:sz w:val="24"/>
                <w:szCs w:val="24"/>
                <w:lang w:val="en-US" w:eastAsia="zh-CN"/>
              </w:rPr>
            </w:pPr>
            <w:r>
              <w:rPr>
                <w:rFonts w:hint="eastAsia"/>
                <w:sz w:val="24"/>
                <w:szCs w:val="24"/>
              </w:rPr>
              <w:t>根据《</w:t>
            </w:r>
            <w:r>
              <w:rPr>
                <w:rFonts w:hint="eastAsia"/>
                <w:bCs/>
                <w:sz w:val="24"/>
                <w:szCs w:val="24"/>
                <w:lang w:eastAsia="zh-CN"/>
              </w:rPr>
              <w:t>凌海市宏运筑路工程有限公司年产三合土1.2万吨建设项目项目</w:t>
            </w:r>
            <w:r>
              <w:rPr>
                <w:rFonts w:hint="eastAsia"/>
                <w:bCs/>
                <w:sz w:val="24"/>
                <w:szCs w:val="24"/>
              </w:rPr>
              <w:t>环境影响报告表</w:t>
            </w:r>
            <w:r>
              <w:rPr>
                <w:rFonts w:hint="eastAsia"/>
                <w:sz w:val="24"/>
                <w:szCs w:val="24"/>
              </w:rPr>
              <w:t>》及批复相关内容，</w:t>
            </w:r>
            <w:r>
              <w:rPr>
                <w:rFonts w:hint="eastAsia" w:ascii="Times New Roman" w:hAnsi="Times New Roman" w:eastAsia="宋体" w:cs="Times New Roman"/>
                <w:bCs/>
                <w:sz w:val="24"/>
                <w:szCs w:val="24"/>
                <w:lang w:eastAsia="zh-CN"/>
              </w:rPr>
              <w:t>本</w:t>
            </w:r>
            <w:r>
              <w:rPr>
                <w:rFonts w:hint="eastAsia" w:ascii="Times New Roman" w:hAnsi="Times New Roman" w:eastAsia="宋体" w:cs="Times New Roman"/>
                <w:bCs/>
                <w:sz w:val="24"/>
                <w:szCs w:val="24"/>
                <w:lang w:val="en-US" w:eastAsia="zh-CN"/>
              </w:rPr>
              <w:t>次</w:t>
            </w:r>
            <w:r>
              <w:rPr>
                <w:rFonts w:hint="eastAsia" w:ascii="Times New Roman" w:hAnsi="Times New Roman" w:eastAsia="宋体" w:cs="Times New Roman"/>
                <w:bCs/>
                <w:sz w:val="24"/>
                <w:szCs w:val="24"/>
                <w:lang w:eastAsia="zh-CN"/>
              </w:rPr>
              <w:t>项目</w:t>
            </w:r>
            <w:r>
              <w:rPr>
                <w:rFonts w:hint="eastAsia" w:ascii="Times New Roman" w:hAnsi="Times New Roman" w:eastAsia="宋体" w:cs="Times New Roman"/>
                <w:bCs/>
                <w:sz w:val="24"/>
                <w:szCs w:val="24"/>
                <w:lang w:val="en-US" w:eastAsia="zh-CN"/>
              </w:rPr>
              <w:t>污染物颗粒物为无组织排放，不需要申请总量指标</w:t>
            </w:r>
            <w:r>
              <w:rPr>
                <w:rFonts w:hint="eastAsia"/>
                <w:sz w:val="24"/>
                <w:szCs w:val="24"/>
                <w:lang w:val="en-US" w:eastAsia="zh-CN"/>
              </w:rPr>
              <w:t>。</w:t>
            </w:r>
          </w:p>
          <w:p w14:paraId="7C0B6C87">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rPr>
            </w:pPr>
            <w:r>
              <w:rPr>
                <w:rFonts w:hint="eastAsia"/>
                <w:sz w:val="24"/>
                <w:szCs w:val="24"/>
                <w:lang w:val="en-US" w:eastAsia="zh-CN"/>
              </w:rPr>
              <w:t>项目运营期废气经防尘网、三面围挡及喷雾降尘处理后无组织排放</w:t>
            </w:r>
            <w:r>
              <w:rPr>
                <w:rFonts w:hint="eastAsia"/>
                <w:lang w:val="en-US" w:eastAsia="zh-CN"/>
              </w:rPr>
              <w:t>；</w:t>
            </w:r>
            <w:r>
              <w:rPr>
                <w:rFonts w:hint="eastAsia" w:ascii="Times New Roman" w:hAnsi="Times New Roman" w:eastAsia="宋体" w:cs="Times New Roman"/>
                <w:bCs/>
                <w:color w:val="000000" w:themeColor="text1"/>
                <w:sz w:val="24"/>
                <w:lang w:val="en-US" w:eastAsia="zh-CN"/>
                <w14:textFill>
                  <w14:solidFill>
                    <w14:schemeClr w14:val="tx1"/>
                  </w14:solidFill>
                </w14:textFill>
              </w:rPr>
              <w:t>生活污水经化粪池</w:t>
            </w:r>
            <w:r>
              <w:rPr>
                <w:rFonts w:hint="eastAsia" w:cs="Times New Roman"/>
                <w:bCs/>
                <w:color w:val="000000" w:themeColor="text1"/>
                <w:sz w:val="24"/>
                <w:lang w:val="en-US" w:eastAsia="zh-CN"/>
                <w14:textFill>
                  <w14:solidFill>
                    <w14:schemeClr w14:val="tx1"/>
                  </w14:solidFill>
                </w14:textFill>
              </w:rPr>
              <w:t>和隔油池</w:t>
            </w:r>
            <w:r>
              <w:rPr>
                <w:rFonts w:hint="eastAsia" w:ascii="Times New Roman" w:hAnsi="Times New Roman" w:eastAsia="宋体" w:cs="Times New Roman"/>
                <w:bCs/>
                <w:color w:val="000000" w:themeColor="text1"/>
                <w:sz w:val="24"/>
                <w:lang w:val="en-US" w:eastAsia="zh-CN"/>
                <w14:textFill>
                  <w14:solidFill>
                    <w14:schemeClr w14:val="tx1"/>
                  </w14:solidFill>
                </w14:textFill>
              </w:rPr>
              <w:t>处理后</w:t>
            </w:r>
            <w:r>
              <w:rPr>
                <w:rFonts w:hint="eastAsia" w:cs="Times New Roman"/>
                <w:bCs/>
                <w:color w:val="000000" w:themeColor="text1"/>
                <w:sz w:val="24"/>
                <w:lang w:val="en-US" w:eastAsia="zh-CN"/>
                <w14:textFill>
                  <w14:solidFill>
                    <w14:schemeClr w14:val="tx1"/>
                  </w14:solidFill>
                </w14:textFill>
              </w:rPr>
              <w:t>用于厂区绿化，不外排，</w:t>
            </w:r>
            <w:r>
              <w:rPr>
                <w:rFonts w:hint="eastAsia" w:ascii="Times New Roman" w:hAnsi="Times New Roman" w:eastAsia="宋体" w:cs="Times New Roman"/>
                <w:bCs/>
                <w:color w:val="000000" w:themeColor="text1"/>
                <w:sz w:val="24"/>
                <w:lang w:val="en-US" w:eastAsia="zh-CN"/>
                <w14:textFill>
                  <w14:solidFill>
                    <w14:schemeClr w14:val="tx1"/>
                  </w14:solidFill>
                </w14:textFill>
              </w:rPr>
              <w:t>生产废水为车辆清洗废水及设备清洗废水</w:t>
            </w:r>
            <w:r>
              <w:rPr>
                <w:rFonts w:hint="eastAsia" w:cs="Times New Roman"/>
                <w:bCs/>
                <w:color w:val="000000" w:themeColor="text1"/>
                <w:sz w:val="24"/>
                <w:lang w:val="en-US" w:eastAsia="zh-CN"/>
                <w14:textFill>
                  <w14:solidFill>
                    <w14:schemeClr w14:val="tx1"/>
                  </w14:solidFill>
                </w14:textFill>
              </w:rPr>
              <w:t>经洗车槽及</w:t>
            </w:r>
            <w:r>
              <w:rPr>
                <w:rFonts w:hint="eastAsia" w:ascii="Times New Roman" w:hAnsi="Times New Roman" w:eastAsia="宋体" w:cs="Times New Roman"/>
                <w:bCs/>
                <w:color w:val="000000" w:themeColor="text1"/>
                <w:sz w:val="24"/>
                <w:lang w:val="en-US" w:eastAsia="zh-CN"/>
                <w14:textFill>
                  <w14:solidFill>
                    <w14:schemeClr w14:val="tx1"/>
                  </w14:solidFill>
                </w14:textFill>
              </w:rPr>
              <w:t>沉淀池处理后回用不外排</w:t>
            </w:r>
            <w:r>
              <w:rPr>
                <w:rFonts w:hint="eastAsia"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因此</w:t>
            </w:r>
            <w:r>
              <w:rPr>
                <w:rFonts w:hint="eastAsia" w:ascii="Times New Roman" w:hAnsi="Times New Roman" w:eastAsia="宋体" w:cs="Times New Roman"/>
                <w:bCs/>
                <w:sz w:val="24"/>
                <w:szCs w:val="24"/>
                <w:lang w:val="en-US" w:eastAsia="zh-CN"/>
              </w:rPr>
              <w:t>不需要申请总量指标</w:t>
            </w:r>
            <w:r>
              <w:rPr>
                <w:rFonts w:hint="eastAsia" w:cs="Times New Roman"/>
                <w:bCs/>
                <w:sz w:val="24"/>
                <w:szCs w:val="24"/>
                <w:lang w:val="en-US" w:eastAsia="zh-CN"/>
              </w:rPr>
              <w:t>。</w:t>
            </w:r>
          </w:p>
          <w:p w14:paraId="41E94FB6">
            <w:pPr>
              <w:spacing w:line="360" w:lineRule="auto"/>
              <w:ind w:firstLine="480" w:firstLineChars="200"/>
              <w:contextualSpacing/>
              <w:textAlignment w:val="center"/>
              <w:rPr>
                <w:rFonts w:hint="eastAsia" w:cs="Times New Roman"/>
                <w:sz w:val="24"/>
                <w:szCs w:val="24"/>
                <w:lang w:val="en-US" w:eastAsia="zh-CN"/>
              </w:rPr>
            </w:pPr>
          </w:p>
        </w:tc>
      </w:tr>
    </w:tbl>
    <w:p w14:paraId="579E031D">
      <w:pPr>
        <w:pStyle w:val="2"/>
      </w:pPr>
    </w:p>
    <w:p w14:paraId="0353108D">
      <w:pPr>
        <w:pStyle w:val="6"/>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5CFFFE6">
      <w:pPr>
        <w:keepNext/>
        <w:keepLines/>
        <w:adjustRightInd w:val="0"/>
        <w:snapToGrid w:val="0"/>
        <w:spacing w:line="360" w:lineRule="auto"/>
        <w:outlineLvl w:val="0"/>
        <w:rPr>
          <w:b/>
          <w:bCs/>
          <w:kern w:val="44"/>
          <w:sz w:val="30"/>
          <w:szCs w:val="30"/>
        </w:rPr>
      </w:pPr>
      <w:bookmarkStart w:id="160" w:name="_Toc15281135"/>
      <w:bookmarkStart w:id="161" w:name="_Toc3739"/>
      <w:bookmarkStart w:id="162" w:name="_Toc26546"/>
      <w:bookmarkStart w:id="163" w:name="_Toc526770830"/>
      <w:bookmarkStart w:id="164" w:name="_Toc17011"/>
      <w:r>
        <w:rPr>
          <w:rFonts w:hint="eastAsia"/>
          <w:b/>
          <w:bCs/>
          <w:kern w:val="44"/>
          <w:sz w:val="30"/>
          <w:szCs w:val="30"/>
        </w:rPr>
        <w:t>表八  环保</w:t>
      </w:r>
      <w:r>
        <w:rPr>
          <w:b/>
          <w:bCs/>
          <w:kern w:val="44"/>
          <w:sz w:val="30"/>
          <w:szCs w:val="30"/>
        </w:rPr>
        <w:t>检查</w:t>
      </w:r>
      <w:r>
        <w:rPr>
          <w:rFonts w:hint="eastAsia"/>
          <w:b/>
          <w:bCs/>
          <w:kern w:val="44"/>
          <w:sz w:val="30"/>
          <w:szCs w:val="30"/>
        </w:rPr>
        <w:t>结果</w:t>
      </w:r>
      <w:bookmarkEnd w:id="160"/>
      <w:bookmarkEnd w:id="161"/>
      <w:bookmarkEnd w:id="162"/>
      <w:bookmarkEnd w:id="163"/>
      <w:bookmarkEnd w:id="164"/>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E183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CFA1A41">
            <w:pPr>
              <w:spacing w:line="360" w:lineRule="auto"/>
              <w:rPr>
                <w:rFonts w:eastAsia="Times New Roman"/>
                <w:b/>
                <w:bCs/>
                <w:sz w:val="28"/>
                <w:szCs w:val="28"/>
              </w:rPr>
            </w:pPr>
            <w:r>
              <w:rPr>
                <w:rFonts w:hint="eastAsia" w:ascii="宋体" w:hAnsi="宋体" w:cs="宋体"/>
                <w:b/>
                <w:bCs/>
                <w:sz w:val="28"/>
                <w:szCs w:val="28"/>
              </w:rPr>
              <w:t>固体废弃物综合利用处理：</w:t>
            </w:r>
          </w:p>
          <w:p w14:paraId="76F959C5">
            <w:pPr>
              <w:spacing w:line="360" w:lineRule="auto"/>
              <w:ind w:firstLine="480" w:firstLineChars="200"/>
              <w:rPr>
                <w:rFonts w:hint="eastAsia" w:eastAsia="宋体"/>
                <w:sz w:val="24"/>
                <w:szCs w:val="24"/>
                <w:lang w:eastAsia="zh-CN"/>
              </w:rPr>
            </w:pPr>
            <w:r>
              <w:rPr>
                <w:rFonts w:hint="eastAsia"/>
                <w:sz w:val="24"/>
                <w:szCs w:val="24"/>
              </w:rPr>
              <w:t>项目产生的固体</w:t>
            </w:r>
            <w:r>
              <w:rPr>
                <w:rFonts w:hint="eastAsia"/>
                <w:sz w:val="24"/>
                <w:szCs w:val="24"/>
                <w:highlight w:val="none"/>
              </w:rPr>
              <w:t>废物</w:t>
            </w:r>
            <w:r>
              <w:rPr>
                <w:rFonts w:hint="eastAsia" w:ascii="宋体" w:hAnsi="宋体" w:eastAsia="宋体" w:cs="宋体"/>
                <w:color w:val="000000"/>
                <w:kern w:val="0"/>
                <w:sz w:val="24"/>
                <w:szCs w:val="24"/>
                <w:lang w:val="en-US" w:eastAsia="zh-CN" w:bidi="ar"/>
              </w:rPr>
              <w:t>主要为生活垃圾、</w:t>
            </w:r>
            <w:r>
              <w:rPr>
                <w:rFonts w:hint="eastAsia"/>
                <w:sz w:val="24"/>
                <w:szCs w:val="24"/>
                <w:lang w:val="en-US" w:eastAsia="zh-CN"/>
              </w:rPr>
              <w:t>不合格品、沉渣、除尘器收尘、</w:t>
            </w:r>
            <w:r>
              <w:rPr>
                <w:rFonts w:hint="eastAsia" w:ascii="宋体" w:hAnsi="宋体" w:eastAsia="宋体" w:cs="宋体"/>
                <w:color w:val="000000"/>
                <w:kern w:val="0"/>
                <w:sz w:val="24"/>
                <w:szCs w:val="24"/>
                <w:lang w:val="en-US" w:eastAsia="zh-CN" w:bidi="ar"/>
              </w:rPr>
              <w:t>废润滑油、</w:t>
            </w:r>
            <w:r>
              <w:rPr>
                <w:rFonts w:hint="eastAsia" w:ascii="宋体" w:hAnsi="宋体" w:cs="宋体"/>
                <w:color w:val="000000"/>
                <w:kern w:val="0"/>
                <w:sz w:val="24"/>
                <w:szCs w:val="24"/>
                <w:lang w:val="en-US" w:eastAsia="zh-CN" w:bidi="ar"/>
              </w:rPr>
              <w:t>废润滑油桶、</w:t>
            </w:r>
            <w:r>
              <w:rPr>
                <w:rFonts w:hint="eastAsia" w:ascii="宋体" w:hAnsi="宋体" w:eastAsia="宋体" w:cs="宋体"/>
                <w:color w:val="000000"/>
                <w:kern w:val="0"/>
                <w:sz w:val="24"/>
                <w:szCs w:val="24"/>
                <w:lang w:val="en-US" w:eastAsia="zh-CN" w:bidi="ar"/>
              </w:rPr>
              <w:t>含油抹布及废手套</w:t>
            </w:r>
            <w:r>
              <w:rPr>
                <w:rFonts w:hint="eastAsia"/>
                <w:sz w:val="24"/>
                <w:szCs w:val="24"/>
              </w:rPr>
              <w:t>。</w:t>
            </w:r>
            <w:r>
              <w:rPr>
                <w:rFonts w:hint="eastAsia"/>
                <w:sz w:val="24"/>
                <w:szCs w:val="24"/>
                <w:lang w:val="en-US" w:eastAsia="zh-CN"/>
              </w:rPr>
              <w:t>生活</w:t>
            </w:r>
            <w:r>
              <w:rPr>
                <w:rFonts w:hint="eastAsia"/>
                <w:sz w:val="24"/>
                <w:szCs w:val="24"/>
                <w:highlight w:val="none"/>
                <w:lang w:val="en-US" w:eastAsia="zh-CN"/>
              </w:rPr>
              <w:t>垃圾</w:t>
            </w:r>
            <w:r>
              <w:rPr>
                <w:rFonts w:hint="eastAsia"/>
                <w:sz w:val="24"/>
                <w:szCs w:val="24"/>
                <w:lang w:val="en-US" w:eastAsia="zh-CN"/>
              </w:rPr>
              <w:t>由</w:t>
            </w:r>
            <w:r>
              <w:rPr>
                <w:rFonts w:hint="eastAsia"/>
                <w:sz w:val="24"/>
                <w:szCs w:val="24"/>
                <w:highlight w:val="none"/>
                <w:lang w:val="en-US" w:eastAsia="zh-CN"/>
              </w:rPr>
              <w:t>垃圾</w:t>
            </w:r>
            <w:r>
              <w:rPr>
                <w:rFonts w:hint="eastAsia"/>
                <w:sz w:val="24"/>
                <w:szCs w:val="24"/>
                <w:lang w:val="en-US" w:eastAsia="zh-CN"/>
              </w:rPr>
              <w:t>桶收集后由环卫清运；</w:t>
            </w:r>
            <w:r>
              <w:rPr>
                <w:rFonts w:hint="eastAsia" w:ascii="Times New Roman" w:hAnsi="Times New Roman" w:eastAsia="宋体" w:cs="Times New Roman"/>
                <w:sz w:val="24"/>
                <w:szCs w:val="24"/>
                <w:highlight w:val="none"/>
                <w:lang w:val="en-US" w:eastAsia="zh-CN"/>
              </w:rPr>
              <w:t>不合格品、</w:t>
            </w:r>
            <w:r>
              <w:rPr>
                <w:rFonts w:hint="eastAsia"/>
                <w:sz w:val="24"/>
                <w:szCs w:val="24"/>
                <w:lang w:val="en-US" w:eastAsia="zh-CN"/>
              </w:rPr>
              <w:t>沉渣、除尘器收尘</w:t>
            </w:r>
            <w:r>
              <w:rPr>
                <w:rFonts w:hint="eastAsia" w:ascii="宋体" w:hAnsi="宋体" w:cs="宋体"/>
                <w:color w:val="000000"/>
                <w:kern w:val="0"/>
                <w:sz w:val="24"/>
                <w:szCs w:val="24"/>
                <w:lang w:val="en-US" w:eastAsia="zh-CN" w:bidi="ar"/>
              </w:rPr>
              <w:t>收集后回用于生产</w:t>
            </w:r>
            <w:r>
              <w:rPr>
                <w:rFonts w:hint="eastAsia"/>
                <w:sz w:val="24"/>
                <w:szCs w:val="24"/>
                <w:lang w:val="en-US" w:eastAsia="zh-CN"/>
              </w:rPr>
              <w:t>。危险</w:t>
            </w:r>
            <w:r>
              <w:rPr>
                <w:rFonts w:hint="eastAsia"/>
                <w:sz w:val="24"/>
                <w:szCs w:val="24"/>
                <w:highlight w:val="none"/>
                <w:lang w:val="en-US" w:eastAsia="zh-CN"/>
              </w:rPr>
              <w:t>废物</w:t>
            </w:r>
            <w:r>
              <w:rPr>
                <w:rFonts w:hint="eastAsia" w:ascii="宋体" w:hAnsi="宋体" w:eastAsia="宋体" w:cs="宋体"/>
                <w:color w:val="000000"/>
                <w:kern w:val="0"/>
                <w:sz w:val="24"/>
                <w:szCs w:val="24"/>
                <w:lang w:val="en-US" w:eastAsia="zh-CN" w:bidi="ar"/>
              </w:rPr>
              <w:t>废润滑油、</w:t>
            </w:r>
            <w:r>
              <w:rPr>
                <w:rFonts w:hint="eastAsia" w:ascii="宋体" w:hAnsi="宋体" w:cs="宋体"/>
                <w:color w:val="000000"/>
                <w:kern w:val="0"/>
                <w:sz w:val="24"/>
                <w:szCs w:val="24"/>
                <w:lang w:val="en-US" w:eastAsia="zh-CN" w:bidi="ar"/>
              </w:rPr>
              <w:t>废润滑油桶、</w:t>
            </w:r>
            <w:r>
              <w:rPr>
                <w:rFonts w:hint="eastAsia" w:ascii="宋体" w:hAnsi="宋体" w:eastAsia="宋体" w:cs="宋体"/>
                <w:color w:val="000000"/>
                <w:kern w:val="0"/>
                <w:sz w:val="24"/>
                <w:szCs w:val="24"/>
                <w:lang w:val="en-US" w:eastAsia="zh-CN" w:bidi="ar"/>
              </w:rPr>
              <w:t>含油抹布及废手套</w:t>
            </w:r>
            <w:r>
              <w:rPr>
                <w:rFonts w:hint="eastAsia"/>
                <w:sz w:val="24"/>
                <w:szCs w:val="24"/>
                <w:lang w:val="en-US" w:eastAsia="zh-CN"/>
              </w:rPr>
              <w:t>暂存于危废暂存间，定期交由有资质单位处置</w:t>
            </w:r>
          </w:p>
        </w:tc>
      </w:tr>
      <w:tr w14:paraId="3ED6D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952EF57">
            <w:pPr>
              <w:spacing w:line="360" w:lineRule="auto"/>
              <w:rPr>
                <w:rFonts w:ascii="宋体" w:hAnsi="宋体" w:cs="宋体"/>
                <w:b/>
                <w:bCs/>
                <w:sz w:val="28"/>
                <w:szCs w:val="28"/>
              </w:rPr>
            </w:pPr>
            <w:r>
              <w:rPr>
                <w:rFonts w:hint="eastAsia" w:ascii="宋体" w:hAnsi="宋体" w:cs="宋体"/>
                <w:b/>
                <w:bCs/>
                <w:sz w:val="28"/>
                <w:szCs w:val="28"/>
              </w:rPr>
              <w:t>环保管理制度及人员责任分工：</w:t>
            </w:r>
          </w:p>
          <w:p w14:paraId="2D45CA86">
            <w:pPr>
              <w:spacing w:line="360" w:lineRule="auto"/>
              <w:ind w:firstLine="480" w:firstLineChars="200"/>
              <w:textAlignment w:val="baseline"/>
              <w:rPr>
                <w:rFonts w:ascii="宋体" w:hAnsi="宋体" w:cs="宋体"/>
                <w:b/>
                <w:bCs/>
                <w:sz w:val="28"/>
                <w:szCs w:val="28"/>
              </w:rPr>
            </w:pPr>
            <w:r>
              <w:rPr>
                <w:rFonts w:hint="eastAsia"/>
                <w:sz w:val="24"/>
                <w:szCs w:val="24"/>
              </w:rPr>
              <w:t>公司已经成立了环保管理领导小组，由公司经理</w:t>
            </w:r>
            <w:r>
              <w:rPr>
                <w:rFonts w:hint="eastAsia" w:cs="Times New Roman"/>
                <w:sz w:val="24"/>
                <w:szCs w:val="24"/>
                <w:lang w:val="en-US" w:eastAsia="zh-CN"/>
              </w:rPr>
              <w:t>张金伟</w:t>
            </w:r>
            <w:r>
              <w:rPr>
                <w:rFonts w:hint="eastAsia"/>
                <w:sz w:val="24"/>
                <w:szCs w:val="24"/>
              </w:rPr>
              <w:t>担任负责人，协调和管理公司的环保工作，各个岗位均有专人负责管理</w:t>
            </w:r>
            <w:r>
              <w:rPr>
                <w:sz w:val="24"/>
                <w:szCs w:val="24"/>
              </w:rPr>
              <w:t>。</w:t>
            </w:r>
          </w:p>
        </w:tc>
      </w:tr>
      <w:tr w14:paraId="3336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936AB6D">
            <w:pPr>
              <w:rPr>
                <w:rFonts w:eastAsia="Times New Roman"/>
                <w:b/>
                <w:bCs/>
                <w:sz w:val="28"/>
                <w:szCs w:val="28"/>
              </w:rPr>
            </w:pPr>
            <w:r>
              <w:rPr>
                <w:rFonts w:hint="eastAsia" w:ascii="宋体" w:hAnsi="宋体" w:cs="宋体"/>
                <w:b/>
                <w:bCs/>
                <w:sz w:val="28"/>
                <w:szCs w:val="28"/>
              </w:rPr>
              <w:t>环保设施运行、维护情况</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14:paraId="24FEA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trPr>
              <w:tc>
                <w:tcPr>
                  <w:tcW w:w="4148" w:type="dxa"/>
                  <w:vAlign w:val="center"/>
                </w:tcPr>
                <w:p w14:paraId="4271CF30">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57450" cy="1846580"/>
                        <wp:effectExtent l="0" t="0" r="0" b="1270"/>
                        <wp:docPr id="3" name="图片 3" descr="IMG_20250717_1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717_103120"/>
                                <pic:cNvPicPr>
                                  <a:picLocks noChangeAspect="1"/>
                                </pic:cNvPicPr>
                              </pic:nvPicPr>
                              <pic:blipFill>
                                <a:blip r:embed="rId16"/>
                                <a:stretch>
                                  <a:fillRect/>
                                </a:stretch>
                              </pic:blipFill>
                              <pic:spPr>
                                <a:xfrm>
                                  <a:off x="0" y="0"/>
                                  <a:ext cx="2457450" cy="1846580"/>
                                </a:xfrm>
                                <a:prstGeom prst="rect">
                                  <a:avLst/>
                                </a:prstGeom>
                              </pic:spPr>
                            </pic:pic>
                          </a:graphicData>
                        </a:graphic>
                      </wp:inline>
                    </w:drawing>
                  </w:r>
                </w:p>
              </w:tc>
              <w:tc>
                <w:tcPr>
                  <w:tcW w:w="4148" w:type="dxa"/>
                  <w:vAlign w:val="center"/>
                </w:tcPr>
                <w:p w14:paraId="49ADB504">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57450" cy="1846580"/>
                        <wp:effectExtent l="0" t="0" r="0" b="1270"/>
                        <wp:docPr id="5" name="图片 5" descr="IMG_20250717_10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717_103244"/>
                                <pic:cNvPicPr>
                                  <a:picLocks noChangeAspect="1"/>
                                </pic:cNvPicPr>
                              </pic:nvPicPr>
                              <pic:blipFill>
                                <a:blip r:embed="rId17"/>
                                <a:stretch>
                                  <a:fillRect/>
                                </a:stretch>
                              </pic:blipFill>
                              <pic:spPr>
                                <a:xfrm>
                                  <a:off x="0" y="0"/>
                                  <a:ext cx="2457450" cy="1846580"/>
                                </a:xfrm>
                                <a:prstGeom prst="rect">
                                  <a:avLst/>
                                </a:prstGeom>
                              </pic:spPr>
                            </pic:pic>
                          </a:graphicData>
                        </a:graphic>
                      </wp:inline>
                    </w:drawing>
                  </w:r>
                </w:p>
              </w:tc>
            </w:tr>
            <w:tr w14:paraId="578E1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0DDF0512">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堆场防尘网</w:t>
                  </w:r>
                </w:p>
              </w:tc>
              <w:tc>
                <w:tcPr>
                  <w:tcW w:w="4148" w:type="dxa"/>
                  <w:vAlign w:val="center"/>
                </w:tcPr>
                <w:p w14:paraId="491E4CE4">
                  <w:pPr>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半封闭车间</w:t>
                  </w:r>
                </w:p>
              </w:tc>
            </w:tr>
            <w:tr w14:paraId="5F8C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1A2E1F35">
                  <w:pPr>
                    <w:jc w:val="center"/>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2444750" cy="1833880"/>
                        <wp:effectExtent l="0" t="0" r="12700" b="13970"/>
                        <wp:docPr id="6" name="图片 6" descr="IMG_20250717_10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717_103445"/>
                                <pic:cNvPicPr>
                                  <a:picLocks noChangeAspect="1"/>
                                </pic:cNvPicPr>
                              </pic:nvPicPr>
                              <pic:blipFill>
                                <a:blip r:embed="rId18"/>
                                <a:stretch>
                                  <a:fillRect/>
                                </a:stretch>
                              </pic:blipFill>
                              <pic:spPr>
                                <a:xfrm>
                                  <a:off x="0" y="0"/>
                                  <a:ext cx="2444750" cy="1833880"/>
                                </a:xfrm>
                                <a:prstGeom prst="rect">
                                  <a:avLst/>
                                </a:prstGeom>
                              </pic:spPr>
                            </pic:pic>
                          </a:graphicData>
                        </a:graphic>
                      </wp:inline>
                    </w:drawing>
                  </w:r>
                </w:p>
              </w:tc>
              <w:tc>
                <w:tcPr>
                  <w:tcW w:w="4148" w:type="dxa"/>
                  <w:vAlign w:val="center"/>
                </w:tcPr>
                <w:p w14:paraId="3CDFAC31">
                  <w:pPr>
                    <w:jc w:val="both"/>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2458085" cy="1818005"/>
                        <wp:effectExtent l="0" t="0" r="18415" b="10795"/>
                        <wp:docPr id="7" name="图片 7" descr="IMG_20250717_10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717_103815"/>
                                <pic:cNvPicPr>
                                  <a:picLocks noChangeAspect="1"/>
                                </pic:cNvPicPr>
                              </pic:nvPicPr>
                              <pic:blipFill>
                                <a:blip r:embed="rId19"/>
                                <a:stretch>
                                  <a:fillRect/>
                                </a:stretch>
                              </pic:blipFill>
                              <pic:spPr>
                                <a:xfrm>
                                  <a:off x="0" y="0"/>
                                  <a:ext cx="2458085" cy="1818005"/>
                                </a:xfrm>
                                <a:prstGeom prst="rect">
                                  <a:avLst/>
                                </a:prstGeom>
                              </pic:spPr>
                            </pic:pic>
                          </a:graphicData>
                        </a:graphic>
                      </wp:inline>
                    </w:drawing>
                  </w:r>
                </w:p>
              </w:tc>
            </w:tr>
            <w:tr w14:paraId="5326F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12008324">
                  <w:pPr>
                    <w:jc w:val="center"/>
                    <w:rPr>
                      <w:rFonts w:hint="default" w:ascii="宋体" w:hAnsi="宋体" w:cs="宋体"/>
                      <w:sz w:val="24"/>
                      <w:szCs w:val="24"/>
                      <w:lang w:val="en-US" w:eastAsia="zh-CN"/>
                    </w:rPr>
                  </w:pPr>
                  <w:r>
                    <w:rPr>
                      <w:rFonts w:hint="eastAsia" w:ascii="宋体" w:hAnsi="宋体" w:cs="宋体"/>
                      <w:sz w:val="24"/>
                      <w:szCs w:val="24"/>
                      <w:lang w:val="en-US" w:eastAsia="zh-CN"/>
                    </w:rPr>
                    <w:t>办公及住宿区</w:t>
                  </w:r>
                </w:p>
              </w:tc>
              <w:tc>
                <w:tcPr>
                  <w:tcW w:w="4148" w:type="dxa"/>
                  <w:vAlign w:val="center"/>
                </w:tcPr>
                <w:p w14:paraId="54FC7358">
                  <w:pPr>
                    <w:jc w:val="center"/>
                    <w:rPr>
                      <w:rFonts w:hint="default" w:ascii="宋体" w:hAnsi="宋体" w:cs="宋体"/>
                      <w:sz w:val="24"/>
                      <w:szCs w:val="24"/>
                      <w:lang w:val="en-US" w:eastAsia="zh-CN"/>
                    </w:rPr>
                  </w:pPr>
                  <w:r>
                    <w:rPr>
                      <w:rFonts w:hint="eastAsia" w:ascii="宋体" w:hAnsi="宋体" w:cs="宋体"/>
                      <w:sz w:val="24"/>
                      <w:szCs w:val="24"/>
                      <w:lang w:val="en-US" w:eastAsia="zh-CN"/>
                    </w:rPr>
                    <w:t>雾炮机</w:t>
                  </w:r>
                </w:p>
              </w:tc>
            </w:tr>
            <w:tr w14:paraId="74EA8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39C9845C">
                  <w:pPr>
                    <w:jc w:val="center"/>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2444750" cy="1833880"/>
                        <wp:effectExtent l="0" t="0" r="12700" b="13970"/>
                        <wp:docPr id="8" name="图片 8" descr="IMG_20250717_10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717_103936"/>
                                <pic:cNvPicPr>
                                  <a:picLocks noChangeAspect="1"/>
                                </pic:cNvPicPr>
                              </pic:nvPicPr>
                              <pic:blipFill>
                                <a:blip r:embed="rId20"/>
                                <a:stretch>
                                  <a:fillRect/>
                                </a:stretch>
                              </pic:blipFill>
                              <pic:spPr>
                                <a:xfrm>
                                  <a:off x="0" y="0"/>
                                  <a:ext cx="2444750" cy="1833880"/>
                                </a:xfrm>
                                <a:prstGeom prst="rect">
                                  <a:avLst/>
                                </a:prstGeom>
                              </pic:spPr>
                            </pic:pic>
                          </a:graphicData>
                        </a:graphic>
                      </wp:inline>
                    </w:drawing>
                  </w:r>
                </w:p>
              </w:tc>
              <w:tc>
                <w:tcPr>
                  <w:tcW w:w="4148" w:type="dxa"/>
                  <w:vAlign w:val="center"/>
                </w:tcPr>
                <w:p w14:paraId="6CC1359D">
                  <w:pPr>
                    <w:jc w:val="center"/>
                    <w:rPr>
                      <w:rFonts w:hint="eastAsia" w:ascii="宋体" w:hAnsi="宋体" w:cs="宋体"/>
                      <w:sz w:val="24"/>
                      <w:szCs w:val="24"/>
                      <w:lang w:val="en-US" w:eastAsia="zh-CN"/>
                    </w:rPr>
                  </w:pPr>
                  <w:r>
                    <w:rPr>
                      <w:rFonts w:hint="eastAsia" w:ascii="宋体" w:hAnsi="宋体" w:cs="宋体"/>
                      <w:sz w:val="24"/>
                      <w:szCs w:val="24"/>
                      <w:lang w:val="en-US" w:eastAsia="zh-CN"/>
                    </w:rPr>
                    <w:drawing>
                      <wp:inline distT="0" distB="0" distL="114300" distR="114300">
                        <wp:extent cx="2444750" cy="1833880"/>
                        <wp:effectExtent l="0" t="0" r="12700" b="13970"/>
                        <wp:docPr id="14" name="图片 14" descr="IMG_20250717_10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717_103014"/>
                                <pic:cNvPicPr>
                                  <a:picLocks noChangeAspect="1"/>
                                </pic:cNvPicPr>
                              </pic:nvPicPr>
                              <pic:blipFill>
                                <a:blip r:embed="rId21"/>
                                <a:stretch>
                                  <a:fillRect/>
                                </a:stretch>
                              </pic:blipFill>
                              <pic:spPr>
                                <a:xfrm>
                                  <a:off x="0" y="0"/>
                                  <a:ext cx="2444750" cy="1833880"/>
                                </a:xfrm>
                                <a:prstGeom prst="rect">
                                  <a:avLst/>
                                </a:prstGeom>
                              </pic:spPr>
                            </pic:pic>
                          </a:graphicData>
                        </a:graphic>
                      </wp:inline>
                    </w:drawing>
                  </w:r>
                </w:p>
              </w:tc>
            </w:tr>
            <w:tr w14:paraId="33FB1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1CC35308">
                  <w:pPr>
                    <w:jc w:val="center"/>
                    <w:rPr>
                      <w:rFonts w:hint="default" w:ascii="宋体" w:hAnsi="宋体" w:cs="宋体"/>
                      <w:sz w:val="24"/>
                      <w:szCs w:val="24"/>
                      <w:lang w:val="en-US" w:eastAsia="zh-CN"/>
                    </w:rPr>
                  </w:pPr>
                  <w:r>
                    <w:rPr>
                      <w:rFonts w:hint="eastAsia" w:ascii="宋体" w:hAnsi="宋体" w:cs="宋体"/>
                      <w:sz w:val="24"/>
                      <w:szCs w:val="24"/>
                      <w:lang w:val="en-US" w:eastAsia="zh-CN"/>
                    </w:rPr>
                    <w:t>初期雨水池</w:t>
                  </w:r>
                </w:p>
              </w:tc>
              <w:tc>
                <w:tcPr>
                  <w:tcW w:w="4148" w:type="dxa"/>
                  <w:vAlign w:val="center"/>
                </w:tcPr>
                <w:p w14:paraId="004104A4">
                  <w:pPr>
                    <w:jc w:val="center"/>
                    <w:rPr>
                      <w:rFonts w:hint="default" w:ascii="宋体" w:hAnsi="宋体" w:cs="宋体"/>
                      <w:sz w:val="24"/>
                      <w:szCs w:val="24"/>
                      <w:lang w:val="en-US" w:eastAsia="zh-CN"/>
                    </w:rPr>
                  </w:pPr>
                  <w:r>
                    <w:rPr>
                      <w:rFonts w:hint="eastAsia" w:ascii="宋体" w:hAnsi="宋体" w:cs="宋体"/>
                      <w:sz w:val="24"/>
                      <w:szCs w:val="24"/>
                      <w:lang w:val="en-US" w:eastAsia="zh-CN"/>
                    </w:rPr>
                    <w:t>水泥筒仓</w:t>
                  </w:r>
                </w:p>
              </w:tc>
            </w:tr>
            <w:tr w14:paraId="5472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16B32C46">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drawing>
                      <wp:inline distT="0" distB="0" distL="114300" distR="114300">
                        <wp:extent cx="2444750" cy="1833880"/>
                        <wp:effectExtent l="0" t="0" r="12700" b="13970"/>
                        <wp:docPr id="10" name="图片 10" descr="IMG_20250717_10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717_102958"/>
                                <pic:cNvPicPr>
                                  <a:picLocks noChangeAspect="1"/>
                                </pic:cNvPicPr>
                              </pic:nvPicPr>
                              <pic:blipFill>
                                <a:blip r:embed="rId22"/>
                                <a:stretch>
                                  <a:fillRect/>
                                </a:stretch>
                              </pic:blipFill>
                              <pic:spPr>
                                <a:xfrm>
                                  <a:off x="0" y="0"/>
                                  <a:ext cx="2444750" cy="1833880"/>
                                </a:xfrm>
                                <a:prstGeom prst="rect">
                                  <a:avLst/>
                                </a:prstGeom>
                              </pic:spPr>
                            </pic:pic>
                          </a:graphicData>
                        </a:graphic>
                      </wp:inline>
                    </w:drawing>
                  </w:r>
                </w:p>
              </w:tc>
              <w:tc>
                <w:tcPr>
                  <w:tcW w:w="4148" w:type="dxa"/>
                  <w:vAlign w:val="center"/>
                </w:tcPr>
                <w:p w14:paraId="35AD02BE">
                  <w:pPr>
                    <w:jc w:val="center"/>
                    <w:rPr>
                      <w:rFonts w:hint="eastAsia" w:ascii="宋体" w:hAnsi="宋体" w:eastAsia="宋体" w:cs="宋体"/>
                      <w:b/>
                      <w:bCs/>
                      <w:sz w:val="24"/>
                      <w:szCs w:val="24"/>
                      <w:lang w:eastAsia="zh-CN"/>
                    </w:rPr>
                  </w:pPr>
                </w:p>
              </w:tc>
            </w:tr>
            <w:tr w14:paraId="43E54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vAlign w:val="center"/>
                </w:tcPr>
                <w:p w14:paraId="557D0D54">
                  <w:pPr>
                    <w:jc w:val="center"/>
                    <w:rPr>
                      <w:rFonts w:hint="default" w:eastAsia="宋体"/>
                      <w:lang w:val="en-US" w:eastAsia="zh-CN"/>
                    </w:rPr>
                  </w:pPr>
                  <w:r>
                    <w:rPr>
                      <w:rFonts w:hint="eastAsia" w:ascii="宋体" w:hAnsi="宋体" w:cs="宋体"/>
                      <w:sz w:val="24"/>
                      <w:szCs w:val="24"/>
                      <w:shd w:val="clear" w:fill="auto"/>
                      <w:lang w:val="en-US" w:eastAsia="zh-CN"/>
                    </w:rPr>
                    <w:t>卫生间</w:t>
                  </w:r>
                </w:p>
              </w:tc>
              <w:tc>
                <w:tcPr>
                  <w:tcW w:w="4148" w:type="dxa"/>
                  <w:vAlign w:val="center"/>
                </w:tcPr>
                <w:p w14:paraId="3619283D">
                  <w:pPr>
                    <w:jc w:val="center"/>
                    <w:rPr>
                      <w:rFonts w:hint="default" w:ascii="宋体" w:hAnsi="宋体" w:eastAsia="宋体" w:cs="宋体"/>
                      <w:sz w:val="24"/>
                      <w:szCs w:val="24"/>
                      <w:lang w:val="en-US" w:eastAsia="zh-CN"/>
                    </w:rPr>
                  </w:pPr>
                </w:p>
              </w:tc>
            </w:tr>
          </w:tbl>
          <w:p w14:paraId="48113732">
            <w:pPr>
              <w:spacing w:line="360" w:lineRule="auto"/>
              <w:rPr>
                <w:rFonts w:ascii="宋体" w:hAnsi="宋体" w:cs="宋体"/>
                <w:b/>
                <w:bCs/>
                <w:sz w:val="28"/>
                <w:szCs w:val="28"/>
              </w:rPr>
            </w:pPr>
          </w:p>
        </w:tc>
      </w:tr>
      <w:tr w14:paraId="2D9E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6880824">
            <w:pPr>
              <w:spacing w:line="360" w:lineRule="auto"/>
              <w:rPr>
                <w:b/>
                <w:bCs/>
                <w:sz w:val="28"/>
              </w:rPr>
            </w:pPr>
            <w:r>
              <w:rPr>
                <w:b/>
                <w:bCs/>
                <w:sz w:val="28"/>
              </w:rPr>
              <w:t>卫生防护距离落实情况</w:t>
            </w:r>
          </w:p>
          <w:p w14:paraId="08A96349">
            <w:pPr>
              <w:spacing w:line="360" w:lineRule="auto"/>
              <w:ind w:firstLine="480" w:firstLineChars="200"/>
              <w:textAlignment w:val="baseline"/>
              <w:rPr>
                <w:rFonts w:hint="default" w:ascii="宋体" w:hAnsi="宋体" w:cs="宋体"/>
                <w:b/>
                <w:bCs/>
                <w:sz w:val="28"/>
                <w:szCs w:val="28"/>
                <w:lang w:val="en-US"/>
              </w:rPr>
            </w:pPr>
            <w:r>
              <w:rPr>
                <w:rFonts w:hint="eastAsia"/>
                <w:sz w:val="24"/>
                <w:szCs w:val="24"/>
              </w:rPr>
              <w:t>根据项目环境影响评价报告表及批复的内容，项目</w:t>
            </w:r>
            <w:r>
              <w:rPr>
                <w:rFonts w:hint="eastAsia"/>
                <w:sz w:val="24"/>
                <w:szCs w:val="24"/>
                <w:lang w:val="en-US" w:eastAsia="zh-CN"/>
              </w:rPr>
              <w:t>以生产区</w:t>
            </w:r>
            <w:r>
              <w:rPr>
                <w:rFonts w:hint="eastAsia"/>
                <w:sz w:val="24"/>
                <w:szCs w:val="24"/>
              </w:rPr>
              <w:t>设置卫生防护距离</w:t>
            </w:r>
            <w:r>
              <w:rPr>
                <w:rFonts w:hint="eastAsia"/>
                <w:sz w:val="24"/>
                <w:szCs w:val="24"/>
                <w:lang w:val="en-US" w:eastAsia="zh-CN"/>
              </w:rPr>
              <w:t>50m</w:t>
            </w:r>
            <w:r>
              <w:rPr>
                <w:rFonts w:hint="eastAsia"/>
                <w:sz w:val="24"/>
                <w:szCs w:val="24"/>
                <w:lang w:eastAsia="zh-CN"/>
              </w:rPr>
              <w:t>。</w:t>
            </w:r>
            <w:r>
              <w:rPr>
                <w:rFonts w:hint="eastAsia"/>
                <w:sz w:val="24"/>
                <w:szCs w:val="24"/>
                <w:lang w:val="en-US" w:eastAsia="zh-CN"/>
              </w:rPr>
              <w:t>经现场实地勘察，</w:t>
            </w:r>
            <w:r>
              <w:rPr>
                <w:rFonts w:hint="eastAsia" w:ascii="Times New Roman" w:hAnsi="Times New Roman" w:eastAsia="宋体" w:cs="Times New Roman"/>
                <w:sz w:val="24"/>
                <w:szCs w:val="24"/>
                <w:lang w:val="en-US" w:eastAsia="zh-CN"/>
              </w:rPr>
              <w:t>项目东南侧245m、347m处为白塔河村、陈家冲，</w:t>
            </w:r>
            <w:r>
              <w:rPr>
                <w:rFonts w:hint="eastAsia" w:cs="Times New Roman"/>
                <w:sz w:val="24"/>
                <w:szCs w:val="24"/>
                <w:lang w:val="en-US" w:eastAsia="zh-CN"/>
              </w:rPr>
              <w:t>东北</w:t>
            </w:r>
            <w:r>
              <w:rPr>
                <w:rFonts w:hint="eastAsia" w:ascii="Times New Roman" w:hAnsi="Times New Roman" w:eastAsia="宋体" w:cs="Times New Roman"/>
                <w:sz w:val="24"/>
                <w:szCs w:val="24"/>
                <w:lang w:val="en-US" w:eastAsia="zh-CN"/>
              </w:rPr>
              <w:t>侧</w:t>
            </w:r>
            <w:r>
              <w:rPr>
                <w:rFonts w:hint="eastAsia" w:cs="Times New Roman"/>
                <w:sz w:val="24"/>
                <w:szCs w:val="24"/>
                <w:lang w:val="en-US" w:eastAsia="zh-CN"/>
              </w:rPr>
              <w:t>482</w:t>
            </w:r>
            <w:r>
              <w:rPr>
                <w:rFonts w:hint="eastAsia" w:ascii="Times New Roman" w:hAnsi="Times New Roman" w:eastAsia="宋体" w:cs="Times New Roman"/>
                <w:sz w:val="24"/>
                <w:szCs w:val="24"/>
                <w:lang w:val="en-US" w:eastAsia="zh-CN"/>
              </w:rPr>
              <w:t>m处为</w:t>
            </w:r>
            <w:r>
              <w:rPr>
                <w:rFonts w:hint="eastAsia" w:cs="Times New Roman"/>
                <w:sz w:val="24"/>
                <w:szCs w:val="24"/>
                <w:lang w:val="en-US" w:eastAsia="zh-CN"/>
              </w:rPr>
              <w:t>新屋、1</w:t>
            </w:r>
            <w:r>
              <w:rPr>
                <w:rFonts w:hint="eastAsia" w:ascii="Times New Roman" w:hAnsi="Times New Roman" w:eastAsia="宋体" w:cs="Times New Roman"/>
                <w:sz w:val="24"/>
                <w:szCs w:val="24"/>
                <w:lang w:val="en-US" w:eastAsia="zh-CN"/>
              </w:rPr>
              <w:t>88m处为</w:t>
            </w:r>
            <w:r>
              <w:rPr>
                <w:rFonts w:hint="eastAsia" w:cs="Times New Roman"/>
                <w:sz w:val="24"/>
                <w:szCs w:val="24"/>
                <w:lang w:val="en-US" w:eastAsia="zh-CN"/>
              </w:rPr>
              <w:t>邓家庙</w:t>
            </w:r>
            <w:r>
              <w:rPr>
                <w:rFonts w:hint="eastAsia"/>
                <w:sz w:val="24"/>
                <w:szCs w:val="24"/>
                <w:lang w:val="en-US" w:eastAsia="zh-CN"/>
              </w:rPr>
              <w:t>。项目卫生防护距离内</w:t>
            </w:r>
            <w:r>
              <w:rPr>
                <w:rFonts w:hint="eastAsia"/>
                <w:sz w:val="24"/>
                <w:szCs w:val="24"/>
                <w:highlight w:val="none"/>
                <w:shd w:val="clear" w:fill="auto"/>
                <w:lang w:val="en-US" w:eastAsia="zh-CN"/>
              </w:rPr>
              <w:t>没有</w:t>
            </w:r>
            <w:r>
              <w:rPr>
                <w:rFonts w:hint="eastAsia"/>
                <w:sz w:val="24"/>
                <w:szCs w:val="24"/>
                <w:lang w:val="en-US" w:eastAsia="zh-CN"/>
              </w:rPr>
              <w:t>新建居民住宅、医院、学校等环境所保护的敏感目标，因此已落实卫生防护距离要求。</w:t>
            </w:r>
          </w:p>
        </w:tc>
      </w:tr>
      <w:tr w14:paraId="346BE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tcPr>
          <w:p w14:paraId="3890083D">
            <w:pPr>
              <w:spacing w:line="360" w:lineRule="auto"/>
              <w:rPr>
                <w:b/>
                <w:bCs/>
                <w:sz w:val="28"/>
              </w:rPr>
            </w:pPr>
            <w:r>
              <w:rPr>
                <w:rFonts w:hint="eastAsia"/>
                <w:b/>
                <w:bCs/>
                <w:sz w:val="28"/>
              </w:rPr>
              <w:t>项目竣工环境保护验收清单落实情况</w:t>
            </w:r>
          </w:p>
          <w:p w14:paraId="6BE3E109">
            <w:pPr>
              <w:adjustRightInd w:val="0"/>
              <w:spacing w:line="360" w:lineRule="auto"/>
              <w:ind w:firstLine="480"/>
              <w:rPr>
                <w:sz w:val="24"/>
                <w:szCs w:val="24"/>
              </w:rPr>
            </w:pPr>
            <w:r>
              <w:rPr>
                <w:rFonts w:hint="eastAsia"/>
                <w:sz w:val="24"/>
                <w:szCs w:val="24"/>
              </w:rPr>
              <w:t>该项目环保审批手续齐全，执行了国家环境保护“三同时”的有关规定</w:t>
            </w:r>
            <w:r>
              <w:rPr>
                <w:rFonts w:hint="eastAsia"/>
                <w:sz w:val="24"/>
                <w:szCs w:val="24"/>
                <w:lang w:val="en-US" w:eastAsia="zh-CN"/>
              </w:rPr>
              <w:t>和排污许可证要求</w:t>
            </w:r>
            <w:r>
              <w:rPr>
                <w:rFonts w:hint="eastAsia"/>
                <w:sz w:val="24"/>
                <w:szCs w:val="24"/>
              </w:rPr>
              <w:t>，做到了环保设施与项目同时设计，同时施工，同时投入运行。对比环评报告</w:t>
            </w:r>
            <w:r>
              <w:rPr>
                <w:rFonts w:hint="eastAsia"/>
                <w:sz w:val="24"/>
                <w:szCs w:val="24"/>
                <w:shd w:val="clear" w:fill="auto"/>
              </w:rPr>
              <w:t>表</w:t>
            </w:r>
            <w:r>
              <w:rPr>
                <w:rFonts w:hint="eastAsia"/>
                <w:sz w:val="24"/>
                <w:szCs w:val="24"/>
              </w:rPr>
              <w:t>环保设施竣工验收清单，项目实际环保措施落实情况及环保投资如下：</w:t>
            </w:r>
          </w:p>
          <w:p w14:paraId="1BD2E8CF">
            <w:pPr>
              <w:jc w:val="center"/>
              <w:rPr>
                <w:b/>
                <w:sz w:val="24"/>
                <w:szCs w:val="24"/>
              </w:rPr>
            </w:pPr>
            <w:r>
              <w:rPr>
                <w:rFonts w:hint="eastAsia"/>
                <w:b/>
                <w:sz w:val="24"/>
                <w:szCs w:val="24"/>
              </w:rPr>
              <w:t>表8-1  项目“三同时”落实情况及实际环保投资一览表</w:t>
            </w:r>
          </w:p>
          <w:tbl>
            <w:tblPr>
              <w:tblStyle w:val="33"/>
              <w:tblW w:w="845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2"/>
              <w:gridCol w:w="861"/>
              <w:gridCol w:w="793"/>
              <w:gridCol w:w="793"/>
              <w:gridCol w:w="932"/>
              <w:gridCol w:w="1135"/>
              <w:gridCol w:w="1961"/>
              <w:gridCol w:w="889"/>
              <w:gridCol w:w="689"/>
            </w:tblGrid>
            <w:tr w14:paraId="4A973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02" w:type="dxa"/>
                  <w:tcBorders>
                    <w:bottom w:val="single" w:color="auto" w:sz="12" w:space="0"/>
                  </w:tcBorders>
                  <w:vAlign w:val="center"/>
                </w:tcPr>
                <w:p w14:paraId="012D95D1">
                  <w:pPr>
                    <w:adjustRightInd w:val="0"/>
                    <w:snapToGrid w:val="0"/>
                    <w:jc w:val="center"/>
                    <w:rPr>
                      <w:b/>
                      <w:bCs/>
                      <w:sz w:val="18"/>
                      <w:szCs w:val="18"/>
                      <w:lang w:bidi="th-TH"/>
                    </w:rPr>
                  </w:pPr>
                  <w:r>
                    <w:rPr>
                      <w:b/>
                      <w:bCs/>
                      <w:sz w:val="18"/>
                      <w:szCs w:val="18"/>
                      <w:lang w:bidi="th-TH"/>
                    </w:rPr>
                    <w:t>项目</w:t>
                  </w:r>
                </w:p>
              </w:tc>
              <w:tc>
                <w:tcPr>
                  <w:tcW w:w="861" w:type="dxa"/>
                  <w:tcBorders>
                    <w:bottom w:val="single" w:color="auto" w:sz="12" w:space="0"/>
                  </w:tcBorders>
                  <w:vAlign w:val="center"/>
                </w:tcPr>
                <w:p w14:paraId="6C5E41BB">
                  <w:pPr>
                    <w:adjustRightInd w:val="0"/>
                    <w:snapToGrid w:val="0"/>
                    <w:jc w:val="center"/>
                    <w:rPr>
                      <w:b/>
                      <w:sz w:val="18"/>
                      <w:szCs w:val="18"/>
                    </w:rPr>
                  </w:pPr>
                  <w:r>
                    <w:rPr>
                      <w:b/>
                      <w:sz w:val="18"/>
                      <w:szCs w:val="18"/>
                    </w:rPr>
                    <w:t>污染</w:t>
                  </w:r>
                  <w:r>
                    <w:rPr>
                      <w:rFonts w:hint="eastAsia"/>
                      <w:b/>
                      <w:sz w:val="18"/>
                      <w:szCs w:val="18"/>
                    </w:rPr>
                    <w:t>源</w:t>
                  </w:r>
                </w:p>
              </w:tc>
              <w:tc>
                <w:tcPr>
                  <w:tcW w:w="1586" w:type="dxa"/>
                  <w:gridSpan w:val="2"/>
                  <w:tcBorders>
                    <w:bottom w:val="single" w:color="auto" w:sz="12" w:space="0"/>
                  </w:tcBorders>
                  <w:vAlign w:val="center"/>
                </w:tcPr>
                <w:p w14:paraId="1025E81F">
                  <w:pPr>
                    <w:adjustRightInd w:val="0"/>
                    <w:snapToGrid w:val="0"/>
                    <w:jc w:val="center"/>
                    <w:rPr>
                      <w:b/>
                      <w:sz w:val="18"/>
                      <w:szCs w:val="18"/>
                    </w:rPr>
                  </w:pPr>
                  <w:r>
                    <w:rPr>
                      <w:rFonts w:hint="eastAsia"/>
                      <w:b/>
                      <w:sz w:val="18"/>
                      <w:szCs w:val="18"/>
                    </w:rPr>
                    <w:t>环评环保设施</w:t>
                  </w:r>
                </w:p>
              </w:tc>
              <w:tc>
                <w:tcPr>
                  <w:tcW w:w="932" w:type="dxa"/>
                  <w:tcBorders>
                    <w:bottom w:val="single" w:color="auto" w:sz="12" w:space="0"/>
                  </w:tcBorders>
                  <w:vAlign w:val="center"/>
                </w:tcPr>
                <w:p w14:paraId="4D7526CC">
                  <w:pPr>
                    <w:adjustRightInd w:val="0"/>
                    <w:snapToGrid w:val="0"/>
                    <w:jc w:val="center"/>
                    <w:rPr>
                      <w:rFonts w:hint="eastAsia"/>
                      <w:b/>
                      <w:bCs/>
                      <w:sz w:val="18"/>
                      <w:szCs w:val="18"/>
                      <w:lang w:bidi="th-TH"/>
                    </w:rPr>
                  </w:pPr>
                  <w:r>
                    <w:rPr>
                      <w:rFonts w:hint="eastAsia"/>
                      <w:b/>
                      <w:bCs/>
                      <w:sz w:val="18"/>
                      <w:szCs w:val="18"/>
                      <w:lang w:bidi="th-TH"/>
                    </w:rPr>
                    <w:t>总投资（万元）</w:t>
                  </w:r>
                </w:p>
              </w:tc>
              <w:tc>
                <w:tcPr>
                  <w:tcW w:w="1135" w:type="dxa"/>
                  <w:tcBorders>
                    <w:bottom w:val="single" w:color="auto" w:sz="12" w:space="0"/>
                  </w:tcBorders>
                  <w:vAlign w:val="center"/>
                </w:tcPr>
                <w:p w14:paraId="2F75DE32">
                  <w:pPr>
                    <w:adjustRightInd w:val="0"/>
                    <w:snapToGrid w:val="0"/>
                    <w:jc w:val="center"/>
                    <w:rPr>
                      <w:b/>
                      <w:bCs/>
                      <w:sz w:val="18"/>
                      <w:szCs w:val="18"/>
                      <w:lang w:bidi="th-TH"/>
                    </w:rPr>
                  </w:pPr>
                  <w:r>
                    <w:rPr>
                      <w:rFonts w:hint="eastAsia"/>
                      <w:b/>
                      <w:bCs/>
                      <w:sz w:val="18"/>
                      <w:szCs w:val="18"/>
                      <w:lang w:bidi="th-TH"/>
                    </w:rPr>
                    <w:t>预计处理效果</w:t>
                  </w:r>
                </w:p>
              </w:tc>
              <w:tc>
                <w:tcPr>
                  <w:tcW w:w="1961" w:type="dxa"/>
                  <w:tcBorders>
                    <w:bottom w:val="single" w:color="auto" w:sz="12" w:space="0"/>
                  </w:tcBorders>
                  <w:vAlign w:val="center"/>
                </w:tcPr>
                <w:p w14:paraId="327FC77D">
                  <w:pPr>
                    <w:adjustRightInd w:val="0"/>
                    <w:snapToGrid w:val="0"/>
                    <w:jc w:val="center"/>
                    <w:rPr>
                      <w:b/>
                      <w:bCs/>
                      <w:sz w:val="18"/>
                      <w:szCs w:val="18"/>
                      <w:lang w:bidi="th-TH"/>
                    </w:rPr>
                  </w:pPr>
                  <w:r>
                    <w:rPr>
                      <w:rFonts w:hint="eastAsia"/>
                      <w:b/>
                      <w:bCs/>
                      <w:sz w:val="18"/>
                      <w:szCs w:val="18"/>
                      <w:lang w:bidi="th-TH"/>
                    </w:rPr>
                    <w:t>实际采取的环保措施</w:t>
                  </w:r>
                </w:p>
              </w:tc>
              <w:tc>
                <w:tcPr>
                  <w:tcW w:w="889" w:type="dxa"/>
                  <w:tcBorders>
                    <w:bottom w:val="single" w:color="auto" w:sz="12" w:space="0"/>
                  </w:tcBorders>
                  <w:vAlign w:val="center"/>
                </w:tcPr>
                <w:p w14:paraId="063E6931">
                  <w:pPr>
                    <w:adjustRightInd w:val="0"/>
                    <w:snapToGrid w:val="0"/>
                    <w:jc w:val="center"/>
                    <w:rPr>
                      <w:b/>
                      <w:bCs/>
                      <w:sz w:val="18"/>
                      <w:szCs w:val="18"/>
                      <w:lang w:bidi="th-TH"/>
                    </w:rPr>
                  </w:pPr>
                  <w:r>
                    <w:rPr>
                      <w:rFonts w:hint="eastAsia"/>
                      <w:b/>
                      <w:bCs/>
                      <w:sz w:val="18"/>
                      <w:szCs w:val="18"/>
                      <w:lang w:bidi="th-TH"/>
                    </w:rPr>
                    <w:t>总投资（万元）</w:t>
                  </w:r>
                </w:p>
              </w:tc>
              <w:tc>
                <w:tcPr>
                  <w:tcW w:w="689" w:type="dxa"/>
                  <w:tcBorders>
                    <w:bottom w:val="single" w:color="auto" w:sz="12" w:space="0"/>
                  </w:tcBorders>
                  <w:vAlign w:val="center"/>
                </w:tcPr>
                <w:p w14:paraId="2D9C8677">
                  <w:pPr>
                    <w:adjustRightInd w:val="0"/>
                    <w:snapToGrid w:val="0"/>
                    <w:jc w:val="center"/>
                    <w:rPr>
                      <w:rFonts w:hint="default" w:eastAsia="宋体"/>
                      <w:b/>
                      <w:bCs/>
                      <w:sz w:val="18"/>
                      <w:szCs w:val="18"/>
                      <w:lang w:val="en-US" w:eastAsia="zh-CN" w:bidi="th-TH"/>
                    </w:rPr>
                  </w:pPr>
                  <w:r>
                    <w:rPr>
                      <w:rFonts w:hint="eastAsia"/>
                      <w:b/>
                      <w:bCs/>
                      <w:sz w:val="18"/>
                      <w:szCs w:val="18"/>
                      <w:lang w:val="en-US" w:eastAsia="zh-CN" w:bidi="th-TH"/>
                    </w:rPr>
                    <w:t>落实情况</w:t>
                  </w:r>
                </w:p>
              </w:tc>
            </w:tr>
            <w:tr w14:paraId="57A0B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402" w:type="dxa"/>
                  <w:vMerge w:val="restart"/>
                  <w:tcBorders>
                    <w:top w:val="single" w:color="auto" w:sz="12" w:space="0"/>
                    <w:tl2br w:val="nil"/>
                    <w:tr2bl w:val="nil"/>
                  </w:tcBorders>
                  <w:vAlign w:val="center"/>
                </w:tcPr>
                <w:p w14:paraId="444B1849">
                  <w:pPr>
                    <w:adjustRightInd w:val="0"/>
                    <w:snapToGrid w:val="0"/>
                    <w:jc w:val="center"/>
                    <w:rPr>
                      <w:sz w:val="18"/>
                      <w:szCs w:val="18"/>
                      <w:lang w:bidi="th-TH"/>
                    </w:rPr>
                  </w:pPr>
                  <w:r>
                    <w:rPr>
                      <w:sz w:val="18"/>
                      <w:szCs w:val="18"/>
                      <w:lang w:bidi="th-TH"/>
                    </w:rPr>
                    <w:t>废水</w:t>
                  </w:r>
                </w:p>
              </w:tc>
              <w:tc>
                <w:tcPr>
                  <w:tcW w:w="861" w:type="dxa"/>
                  <w:tcBorders>
                    <w:top w:val="single" w:color="auto" w:sz="12" w:space="0"/>
                    <w:bottom w:val="single" w:color="auto" w:sz="8" w:space="0"/>
                  </w:tcBorders>
                  <w:vAlign w:val="center"/>
                </w:tcPr>
                <w:p w14:paraId="1AAD74C3">
                  <w:pPr>
                    <w:pStyle w:val="85"/>
                    <w:bidi w:val="0"/>
                    <w:ind w:firstLine="0" w:firstLineChars="0"/>
                    <w:rPr>
                      <w:rFonts w:hint="default" w:eastAsia="宋体"/>
                      <w:snapToGrid w:val="0"/>
                      <w:sz w:val="18"/>
                      <w:szCs w:val="18"/>
                      <w:lang w:val="en-US" w:eastAsia="zh-CN"/>
                    </w:rPr>
                  </w:pPr>
                  <w:r>
                    <w:rPr>
                      <w:rFonts w:hint="eastAsia"/>
                      <w:highlight w:val="none"/>
                      <w:lang w:val="en-US" w:eastAsia="zh-CN"/>
                    </w:rPr>
                    <w:t>生活污水</w:t>
                  </w:r>
                </w:p>
              </w:tc>
              <w:tc>
                <w:tcPr>
                  <w:tcW w:w="1586" w:type="dxa"/>
                  <w:gridSpan w:val="2"/>
                  <w:tcBorders>
                    <w:top w:val="single" w:color="auto" w:sz="12" w:space="0"/>
                    <w:bottom w:val="single" w:color="auto" w:sz="8" w:space="0"/>
                  </w:tcBorders>
                  <w:vAlign w:val="center"/>
                </w:tcPr>
                <w:p w14:paraId="40C7E69B">
                  <w:pPr>
                    <w:pStyle w:val="68"/>
                    <w:keepNext w:val="0"/>
                    <w:keepLines w:val="0"/>
                    <w:pageBreakBefore w:val="0"/>
                    <w:widowControl w:val="0"/>
                    <w:numPr>
                      <w:ilvl w:val="0"/>
                      <w:numId w:val="0"/>
                    </w:numPr>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18"/>
                      <w:szCs w:val="18"/>
                      <w:vertAlign w:val="baseline"/>
                      <w:lang w:val="en-US" w:eastAsia="zh-CN" w:bidi="ar-SA"/>
                    </w:rPr>
                  </w:pPr>
                  <w:r>
                    <w:rPr>
                      <w:rFonts w:hint="eastAsia" w:ascii="Times New Roman" w:hAnsi="Times New Roman" w:cs="Times New Roman"/>
                      <w:color w:val="auto"/>
                      <w:sz w:val="18"/>
                      <w:szCs w:val="18"/>
                      <w:lang w:val="en-US" w:eastAsia="zh-CN"/>
                    </w:rPr>
                    <w:t>隔油池+化粪池</w:t>
                  </w:r>
                </w:p>
              </w:tc>
              <w:tc>
                <w:tcPr>
                  <w:tcW w:w="932" w:type="dxa"/>
                  <w:vMerge w:val="restart"/>
                  <w:tcBorders>
                    <w:top w:val="single" w:color="auto" w:sz="12" w:space="0"/>
                  </w:tcBorders>
                  <w:vAlign w:val="center"/>
                </w:tcPr>
                <w:p w14:paraId="21E186BB">
                  <w:pPr>
                    <w:adjustRightInd w:val="0"/>
                    <w:snapToGrid w:val="0"/>
                    <w:jc w:val="center"/>
                    <w:rPr>
                      <w:rFonts w:hint="default" w:ascii="Times New Roman" w:hAnsi="Times New Roman" w:eastAsia="宋体"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5</w:t>
                  </w:r>
                </w:p>
              </w:tc>
              <w:tc>
                <w:tcPr>
                  <w:tcW w:w="1135" w:type="dxa"/>
                  <w:tcBorders>
                    <w:top w:val="single" w:color="auto" w:sz="12" w:space="0"/>
                    <w:bottom w:val="single" w:color="auto" w:sz="8" w:space="0"/>
                  </w:tcBorders>
                  <w:vAlign w:val="center"/>
                </w:tcPr>
                <w:p w14:paraId="50668282">
                  <w:pPr>
                    <w:pStyle w:val="85"/>
                    <w:bidi w:val="0"/>
                    <w:ind w:firstLine="0" w:firstLineChars="0"/>
                    <w:rPr>
                      <w:rFonts w:hint="eastAsia" w:ascii="Times New Roman" w:hAnsi="Times New Roman" w:eastAsia="宋体" w:cs="Times New Roman"/>
                      <w:color w:val="auto"/>
                      <w:sz w:val="18"/>
                      <w:szCs w:val="18"/>
                      <w:lang w:val="en-US" w:eastAsia="zh-CN" w:bidi="ar-SA"/>
                    </w:rPr>
                  </w:pPr>
                  <w:r>
                    <w:rPr>
                      <w:rFonts w:hint="eastAsia"/>
                      <w:highlight w:val="none"/>
                      <w:lang w:val="en-US" w:eastAsia="zh-CN"/>
                    </w:rPr>
                    <w:t>/</w:t>
                  </w:r>
                </w:p>
              </w:tc>
              <w:tc>
                <w:tcPr>
                  <w:tcW w:w="1961" w:type="dxa"/>
                  <w:tcBorders>
                    <w:top w:val="single" w:color="auto" w:sz="12" w:space="0"/>
                    <w:bottom w:val="single" w:color="auto" w:sz="8" w:space="0"/>
                  </w:tcBorders>
                  <w:vAlign w:val="center"/>
                </w:tcPr>
                <w:p w14:paraId="7E9D265D">
                  <w:pPr>
                    <w:adjustRightInd w:val="0"/>
                    <w:jc w:val="center"/>
                    <w:rPr>
                      <w:rFonts w:hint="default" w:ascii="Times New Roman" w:hAnsi="Times New Roman" w:eastAsia="宋体" w:cs="Times New Roman"/>
                      <w:color w:val="auto"/>
                      <w:sz w:val="18"/>
                      <w:szCs w:val="18"/>
                      <w:vertAlign w:val="baseline"/>
                      <w:lang w:val="en-US" w:eastAsia="zh-CN" w:bidi="ar-SA"/>
                    </w:rPr>
                  </w:pPr>
                  <w:r>
                    <w:rPr>
                      <w:rFonts w:hint="default" w:ascii="Times New Roman" w:hAnsi="Times New Roman" w:eastAsia="宋体" w:cs="Times New Roman"/>
                      <w:color w:val="auto"/>
                      <w:sz w:val="18"/>
                      <w:szCs w:val="18"/>
                      <w:vertAlign w:val="baseline"/>
                      <w:lang w:val="en-US" w:eastAsia="zh-CN" w:bidi="ar-SA"/>
                    </w:rPr>
                    <w:t>生活</w:t>
                  </w:r>
                  <w:r>
                    <w:rPr>
                      <w:rFonts w:hint="eastAsia" w:cs="Times New Roman"/>
                      <w:color w:val="auto"/>
                      <w:sz w:val="18"/>
                      <w:szCs w:val="18"/>
                      <w:vertAlign w:val="baseline"/>
                      <w:lang w:val="en-US" w:eastAsia="zh-CN" w:bidi="ar-SA"/>
                    </w:rPr>
                    <w:t>废</w:t>
                  </w:r>
                  <w:r>
                    <w:rPr>
                      <w:rFonts w:hint="default" w:ascii="Times New Roman" w:hAnsi="Times New Roman" w:eastAsia="宋体" w:cs="Times New Roman"/>
                      <w:color w:val="auto"/>
                      <w:sz w:val="18"/>
                      <w:szCs w:val="18"/>
                      <w:vertAlign w:val="baseline"/>
                      <w:lang w:val="en-US" w:eastAsia="zh-CN" w:bidi="ar-SA"/>
                    </w:rPr>
                    <w:t>水经化粪池</w:t>
                  </w:r>
                  <w:r>
                    <w:rPr>
                      <w:rFonts w:hint="eastAsia" w:cs="Times New Roman"/>
                      <w:color w:val="auto"/>
                      <w:sz w:val="18"/>
                      <w:szCs w:val="18"/>
                      <w:vertAlign w:val="baseline"/>
                      <w:lang w:val="en-US" w:eastAsia="zh-CN" w:bidi="ar-SA"/>
                    </w:rPr>
                    <w:t>+隔油池</w:t>
                  </w:r>
                  <w:r>
                    <w:rPr>
                      <w:rFonts w:hint="default" w:ascii="Times New Roman" w:hAnsi="Times New Roman" w:eastAsia="宋体" w:cs="Times New Roman"/>
                      <w:color w:val="auto"/>
                      <w:sz w:val="18"/>
                      <w:szCs w:val="18"/>
                      <w:vertAlign w:val="baseline"/>
                      <w:lang w:val="en-US" w:eastAsia="zh-CN" w:bidi="ar-SA"/>
                    </w:rPr>
                    <w:t>处理后</w:t>
                  </w:r>
                  <w:r>
                    <w:rPr>
                      <w:rFonts w:hint="eastAsia" w:cs="Times New Roman"/>
                      <w:color w:val="auto"/>
                      <w:sz w:val="18"/>
                      <w:szCs w:val="18"/>
                      <w:vertAlign w:val="baseline"/>
                      <w:lang w:val="en-US" w:eastAsia="zh-CN" w:bidi="ar-SA"/>
                    </w:rPr>
                    <w:t>用于厂区绿化</w:t>
                  </w:r>
                </w:p>
              </w:tc>
              <w:tc>
                <w:tcPr>
                  <w:tcW w:w="889" w:type="dxa"/>
                  <w:vMerge w:val="restart"/>
                  <w:tcBorders>
                    <w:top w:val="single" w:color="auto" w:sz="12" w:space="0"/>
                  </w:tcBorders>
                  <w:vAlign w:val="center"/>
                </w:tcPr>
                <w:p w14:paraId="76C34516">
                  <w:pPr>
                    <w:adjustRightInd w:val="0"/>
                    <w:snapToGrid w:val="0"/>
                    <w:jc w:val="center"/>
                    <w:rPr>
                      <w:rFonts w:hint="default" w:eastAsia="宋体"/>
                      <w:sz w:val="18"/>
                      <w:szCs w:val="18"/>
                      <w:lang w:val="en-US" w:eastAsia="zh-CN" w:bidi="th-TH"/>
                    </w:rPr>
                  </w:pPr>
                  <w:r>
                    <w:rPr>
                      <w:rFonts w:hint="eastAsia"/>
                      <w:sz w:val="18"/>
                      <w:szCs w:val="18"/>
                      <w:lang w:val="en-US" w:eastAsia="zh-CN" w:bidi="th-TH"/>
                    </w:rPr>
                    <w:t>5</w:t>
                  </w:r>
                </w:p>
              </w:tc>
              <w:tc>
                <w:tcPr>
                  <w:tcW w:w="689" w:type="dxa"/>
                  <w:tcBorders>
                    <w:top w:val="single" w:color="auto" w:sz="12" w:space="0"/>
                    <w:bottom w:val="single" w:color="auto" w:sz="8" w:space="0"/>
                  </w:tcBorders>
                  <w:vAlign w:val="center"/>
                </w:tcPr>
                <w:p w14:paraId="46296E20">
                  <w:pPr>
                    <w:adjustRightInd w:val="0"/>
                    <w:snapToGrid w:val="0"/>
                    <w:jc w:val="center"/>
                    <w:rPr>
                      <w:rFonts w:hint="default"/>
                      <w:sz w:val="18"/>
                      <w:szCs w:val="18"/>
                      <w:lang w:val="en-US" w:eastAsia="zh-CN" w:bidi="th-TH"/>
                    </w:rPr>
                  </w:pPr>
                  <w:r>
                    <w:rPr>
                      <w:rFonts w:hint="eastAsia"/>
                      <w:sz w:val="18"/>
                      <w:szCs w:val="18"/>
                      <w:lang w:val="en-US" w:eastAsia="zh-CN" w:bidi="th-TH"/>
                    </w:rPr>
                    <w:t>已落实</w:t>
                  </w:r>
                </w:p>
              </w:tc>
            </w:tr>
            <w:tr w14:paraId="7651B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2" w:type="dxa"/>
                  <w:vMerge w:val="continue"/>
                  <w:tcBorders>
                    <w:tl2br w:val="nil"/>
                    <w:tr2bl w:val="nil"/>
                  </w:tcBorders>
                  <w:vAlign w:val="center"/>
                </w:tcPr>
                <w:p w14:paraId="3E167340">
                  <w:pPr>
                    <w:adjustRightInd w:val="0"/>
                    <w:snapToGrid w:val="0"/>
                    <w:jc w:val="center"/>
                    <w:rPr>
                      <w:sz w:val="18"/>
                      <w:szCs w:val="18"/>
                      <w:lang w:bidi="th-TH"/>
                    </w:rPr>
                  </w:pPr>
                </w:p>
              </w:tc>
              <w:tc>
                <w:tcPr>
                  <w:tcW w:w="861" w:type="dxa"/>
                  <w:vMerge w:val="restart"/>
                  <w:tcBorders>
                    <w:top w:val="single" w:color="auto" w:sz="8" w:space="0"/>
                    <w:tl2br w:val="nil"/>
                    <w:tr2bl w:val="nil"/>
                  </w:tcBorders>
                  <w:vAlign w:val="center"/>
                </w:tcPr>
                <w:p w14:paraId="74C409C5">
                  <w:pPr>
                    <w:pStyle w:val="85"/>
                    <w:bidi w:val="0"/>
                    <w:ind w:firstLine="0" w:firstLineChars="0"/>
                    <w:rPr>
                      <w:rFonts w:hint="eastAsia" w:cs="Times New Roman"/>
                      <w:color w:val="auto"/>
                      <w:sz w:val="18"/>
                      <w:szCs w:val="18"/>
                      <w:vertAlign w:val="baseline"/>
                      <w:lang w:val="en-US" w:eastAsia="zh-CN"/>
                    </w:rPr>
                  </w:pPr>
                  <w:r>
                    <w:rPr>
                      <w:rFonts w:hint="default"/>
                      <w:highlight w:val="none"/>
                      <w:lang w:val="en-US" w:eastAsia="zh-CN"/>
                    </w:rPr>
                    <w:t>生产废水</w:t>
                  </w:r>
                </w:p>
              </w:tc>
              <w:tc>
                <w:tcPr>
                  <w:tcW w:w="1586" w:type="dxa"/>
                  <w:gridSpan w:val="2"/>
                  <w:tcBorders>
                    <w:top w:val="single" w:color="auto" w:sz="8" w:space="0"/>
                    <w:tl2br w:val="nil"/>
                    <w:tr2bl w:val="nil"/>
                  </w:tcBorders>
                  <w:vAlign w:val="center"/>
                </w:tcPr>
                <w:p w14:paraId="2D503931">
                  <w:pPr>
                    <w:pStyle w:val="85"/>
                    <w:bidi w:val="0"/>
                    <w:ind w:firstLine="0" w:firstLineChars="0"/>
                    <w:rPr>
                      <w:rFonts w:hint="eastAsia" w:ascii="Times New Roman" w:hAnsi="Times New Roman" w:cs="Times New Roman"/>
                      <w:color w:val="auto"/>
                      <w:sz w:val="18"/>
                      <w:szCs w:val="18"/>
                      <w:lang w:val="en-US" w:eastAsia="zh-CN"/>
                    </w:rPr>
                  </w:pPr>
                  <w:r>
                    <w:rPr>
                      <w:rFonts w:hint="eastAsia"/>
                      <w:highlight w:val="none"/>
                      <w:lang w:val="en-US" w:eastAsia="zh-CN"/>
                    </w:rPr>
                    <w:t>车辆清</w:t>
                  </w:r>
                  <w:r>
                    <w:rPr>
                      <w:rFonts w:hint="eastAsia"/>
                      <w:highlight w:val="none"/>
                      <w:lang w:eastAsia="zh-CN"/>
                    </w:rPr>
                    <w:t>洗废水经洗车槽沉淀</w:t>
                  </w:r>
                </w:p>
              </w:tc>
              <w:tc>
                <w:tcPr>
                  <w:tcW w:w="932" w:type="dxa"/>
                  <w:vMerge w:val="continue"/>
                  <w:tcBorders>
                    <w:tl2br w:val="nil"/>
                    <w:tr2bl w:val="nil"/>
                  </w:tcBorders>
                  <w:vAlign w:val="center"/>
                </w:tcPr>
                <w:p w14:paraId="2F5E897C">
                  <w:pPr>
                    <w:adjustRightInd w:val="0"/>
                    <w:snapToGrid w:val="0"/>
                    <w:jc w:val="center"/>
                    <w:rPr>
                      <w:rFonts w:hint="eastAsia" w:cs="Times New Roman"/>
                      <w:color w:val="auto"/>
                      <w:sz w:val="18"/>
                      <w:szCs w:val="18"/>
                      <w:vertAlign w:val="baseline"/>
                      <w:lang w:val="en-US" w:eastAsia="zh-CN" w:bidi="ar-SA"/>
                    </w:rPr>
                  </w:pPr>
                </w:p>
              </w:tc>
              <w:tc>
                <w:tcPr>
                  <w:tcW w:w="1135" w:type="dxa"/>
                  <w:vMerge w:val="restart"/>
                  <w:tcBorders>
                    <w:top w:val="single" w:color="auto" w:sz="8" w:space="0"/>
                    <w:tl2br w:val="nil"/>
                    <w:tr2bl w:val="nil"/>
                  </w:tcBorders>
                  <w:vAlign w:val="center"/>
                </w:tcPr>
                <w:p w14:paraId="7F9ECFBE">
                  <w:pPr>
                    <w:pStyle w:val="85"/>
                    <w:bidi w:val="0"/>
                    <w:ind w:firstLine="0" w:firstLineChars="0"/>
                    <w:rPr>
                      <w:rFonts w:hint="eastAsia" w:ascii="Times New Roman" w:hAnsi="Times New Roman" w:eastAsia="宋体" w:cs="Times New Roman"/>
                      <w:color w:val="auto"/>
                      <w:sz w:val="18"/>
                      <w:szCs w:val="18"/>
                      <w:lang w:val="en-US" w:eastAsia="zh-CN" w:bidi="ar-SA"/>
                    </w:rPr>
                  </w:pPr>
                  <w:r>
                    <w:rPr>
                      <w:rFonts w:hint="eastAsia"/>
                      <w:highlight w:val="none"/>
                      <w:lang w:val="en-US" w:eastAsia="zh-CN"/>
                    </w:rPr>
                    <w:t>/</w:t>
                  </w:r>
                </w:p>
              </w:tc>
              <w:tc>
                <w:tcPr>
                  <w:tcW w:w="1961" w:type="dxa"/>
                  <w:vMerge w:val="restart"/>
                  <w:tcBorders>
                    <w:top w:val="single" w:color="auto" w:sz="8" w:space="0"/>
                    <w:tl2br w:val="nil"/>
                    <w:tr2bl w:val="nil"/>
                  </w:tcBorders>
                  <w:vAlign w:val="center"/>
                </w:tcPr>
                <w:p w14:paraId="2A9FBD83">
                  <w:pPr>
                    <w:adjustRightInd w:val="0"/>
                    <w:jc w:val="center"/>
                    <w:rPr>
                      <w:rFonts w:hint="default" w:ascii="Times New Roman" w:hAnsi="Times New Roman" w:eastAsia="宋体" w:cs="Times New Roman"/>
                      <w:color w:val="auto"/>
                      <w:sz w:val="18"/>
                      <w:szCs w:val="18"/>
                      <w:vertAlign w:val="baseline"/>
                      <w:lang w:val="en-US" w:eastAsia="zh-CN" w:bidi="ar-SA"/>
                    </w:rPr>
                  </w:pPr>
                  <w:r>
                    <w:rPr>
                      <w:rFonts w:hint="eastAsia" w:cs="Times New Roman"/>
                      <w:color w:val="auto"/>
                      <w:sz w:val="18"/>
                      <w:szCs w:val="18"/>
                      <w:vertAlign w:val="baseline"/>
                      <w:lang w:val="en-US" w:eastAsia="zh-CN" w:bidi="ar-SA"/>
                    </w:rPr>
                    <w:t>经洗车槽和沉淀池处理后回用于生产不外排</w:t>
                  </w:r>
                </w:p>
              </w:tc>
              <w:tc>
                <w:tcPr>
                  <w:tcW w:w="889" w:type="dxa"/>
                  <w:vMerge w:val="continue"/>
                  <w:tcBorders>
                    <w:tl2br w:val="nil"/>
                    <w:tr2bl w:val="nil"/>
                  </w:tcBorders>
                  <w:vAlign w:val="center"/>
                </w:tcPr>
                <w:p w14:paraId="44B45D3B">
                  <w:pPr>
                    <w:adjustRightInd w:val="0"/>
                    <w:snapToGrid w:val="0"/>
                    <w:jc w:val="center"/>
                    <w:rPr>
                      <w:rFonts w:hint="eastAsia"/>
                      <w:sz w:val="18"/>
                      <w:szCs w:val="18"/>
                      <w:lang w:val="en-US" w:eastAsia="zh-CN" w:bidi="th-TH"/>
                    </w:rPr>
                  </w:pPr>
                </w:p>
              </w:tc>
              <w:tc>
                <w:tcPr>
                  <w:tcW w:w="689" w:type="dxa"/>
                  <w:vMerge w:val="restart"/>
                  <w:tcBorders>
                    <w:top w:val="single" w:color="auto" w:sz="8" w:space="0"/>
                    <w:tl2br w:val="nil"/>
                    <w:tr2bl w:val="nil"/>
                  </w:tcBorders>
                  <w:vAlign w:val="center"/>
                </w:tcPr>
                <w:p w14:paraId="44836C2D">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531E9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02" w:type="dxa"/>
                  <w:vMerge w:val="continue"/>
                  <w:tcBorders>
                    <w:tl2br w:val="nil"/>
                    <w:tr2bl w:val="nil"/>
                  </w:tcBorders>
                  <w:vAlign w:val="center"/>
                </w:tcPr>
                <w:p w14:paraId="3A6CECFC">
                  <w:pPr>
                    <w:pStyle w:val="68"/>
                    <w:keepNext w:val="0"/>
                    <w:keepLines w:val="0"/>
                    <w:pageBreakBefore w:val="0"/>
                    <w:widowControl w:val="0"/>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pPr>
                </w:p>
              </w:tc>
              <w:tc>
                <w:tcPr>
                  <w:tcW w:w="861" w:type="dxa"/>
                  <w:vMerge w:val="continue"/>
                  <w:tcBorders>
                    <w:tl2br w:val="nil"/>
                    <w:tr2bl w:val="nil"/>
                  </w:tcBorders>
                  <w:vAlign w:val="center"/>
                </w:tcPr>
                <w:p w14:paraId="09C3368A">
                  <w:pPr>
                    <w:pStyle w:val="68"/>
                    <w:keepNext w:val="0"/>
                    <w:keepLines w:val="0"/>
                    <w:pageBreakBefore w:val="0"/>
                    <w:widowControl w:val="0"/>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pPr>
                </w:p>
              </w:tc>
              <w:tc>
                <w:tcPr>
                  <w:tcW w:w="1586" w:type="dxa"/>
                  <w:gridSpan w:val="2"/>
                  <w:tcBorders>
                    <w:top w:val="single" w:color="auto" w:sz="8" w:space="0"/>
                    <w:tl2br w:val="nil"/>
                    <w:tr2bl w:val="nil"/>
                  </w:tcBorders>
                  <w:vAlign w:val="center"/>
                </w:tcPr>
                <w:p w14:paraId="032CAA19">
                  <w:pPr>
                    <w:pStyle w:val="85"/>
                    <w:bidi w:val="0"/>
                    <w:ind w:firstLine="0" w:firstLineChars="0"/>
                    <w:rPr>
                      <w:rFonts w:hint="eastAsia" w:ascii="Times New Roman" w:hAnsi="Times New Roman" w:cs="Times New Roman"/>
                      <w:color w:val="auto"/>
                      <w:sz w:val="18"/>
                      <w:szCs w:val="18"/>
                      <w:lang w:val="en-US" w:eastAsia="zh-CN"/>
                    </w:rPr>
                  </w:pPr>
                  <w:r>
                    <w:rPr>
                      <w:rFonts w:hint="eastAsia"/>
                      <w:highlight w:val="none"/>
                      <w:lang w:eastAsia="zh-CN"/>
                    </w:rPr>
                    <w:t>设备</w:t>
                  </w:r>
                  <w:r>
                    <w:rPr>
                      <w:rFonts w:hint="eastAsia"/>
                      <w:highlight w:val="none"/>
                      <w:lang w:val="en-US" w:eastAsia="zh-CN"/>
                    </w:rPr>
                    <w:t>清洗</w:t>
                  </w:r>
                  <w:r>
                    <w:rPr>
                      <w:rFonts w:hint="eastAsia"/>
                      <w:highlight w:val="none"/>
                      <w:lang w:eastAsia="zh-CN"/>
                    </w:rPr>
                    <w:t>废水经沉淀池沉淀</w:t>
                  </w:r>
                </w:p>
              </w:tc>
              <w:tc>
                <w:tcPr>
                  <w:tcW w:w="932" w:type="dxa"/>
                  <w:vMerge w:val="continue"/>
                  <w:tcBorders>
                    <w:tl2br w:val="nil"/>
                    <w:tr2bl w:val="nil"/>
                  </w:tcBorders>
                  <w:vAlign w:val="center"/>
                </w:tcPr>
                <w:p w14:paraId="56958BE3">
                  <w:pPr>
                    <w:pStyle w:val="68"/>
                    <w:keepNext w:val="0"/>
                    <w:keepLines w:val="0"/>
                    <w:pageBreakBefore w:val="0"/>
                    <w:widowControl w:val="0"/>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p>
              </w:tc>
              <w:tc>
                <w:tcPr>
                  <w:tcW w:w="1135" w:type="dxa"/>
                  <w:vMerge w:val="continue"/>
                  <w:tcBorders>
                    <w:tl2br w:val="nil"/>
                    <w:tr2bl w:val="nil"/>
                  </w:tcBorders>
                  <w:vAlign w:val="center"/>
                </w:tcPr>
                <w:p w14:paraId="7FCE20C3">
                  <w:pPr>
                    <w:pStyle w:val="68"/>
                    <w:keepNext w:val="0"/>
                    <w:keepLines w:val="0"/>
                    <w:pageBreakBefore w:val="0"/>
                    <w:widowControl w:val="0"/>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p>
              </w:tc>
              <w:tc>
                <w:tcPr>
                  <w:tcW w:w="1961" w:type="dxa"/>
                  <w:vMerge w:val="continue"/>
                  <w:tcBorders>
                    <w:tl2br w:val="nil"/>
                    <w:tr2bl w:val="nil"/>
                  </w:tcBorders>
                  <w:vAlign w:val="center"/>
                </w:tcPr>
                <w:p w14:paraId="42157CFB">
                  <w:pPr>
                    <w:pStyle w:val="68"/>
                    <w:keepNext w:val="0"/>
                    <w:keepLines w:val="0"/>
                    <w:pageBreakBefore w:val="0"/>
                    <w:widowControl w:val="0"/>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p>
              </w:tc>
              <w:tc>
                <w:tcPr>
                  <w:tcW w:w="889" w:type="dxa"/>
                  <w:vMerge w:val="continue"/>
                  <w:tcBorders>
                    <w:tl2br w:val="nil"/>
                    <w:tr2bl w:val="nil"/>
                  </w:tcBorders>
                  <w:vAlign w:val="center"/>
                </w:tcPr>
                <w:p w14:paraId="7F1BA534">
                  <w:pPr>
                    <w:pStyle w:val="68"/>
                    <w:keepNext w:val="0"/>
                    <w:keepLines w:val="0"/>
                    <w:pageBreakBefore w:val="0"/>
                    <w:widowControl w:val="0"/>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p>
              </w:tc>
              <w:tc>
                <w:tcPr>
                  <w:tcW w:w="689" w:type="dxa"/>
                  <w:vMerge w:val="continue"/>
                  <w:tcBorders>
                    <w:tl2br w:val="nil"/>
                    <w:tr2bl w:val="nil"/>
                  </w:tcBorders>
                  <w:vAlign w:val="center"/>
                </w:tcPr>
                <w:p w14:paraId="35C4DFF5">
                  <w:pPr>
                    <w:pStyle w:val="68"/>
                    <w:keepNext w:val="0"/>
                    <w:keepLines w:val="0"/>
                    <w:pageBreakBefore w:val="0"/>
                    <w:widowControl w:val="0"/>
                    <w:tabs>
                      <w:tab w:val="left" w:pos="709"/>
                    </w:tabs>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cs="Times New Roman"/>
                      <w:color w:val="auto"/>
                      <w:sz w:val="18"/>
                      <w:szCs w:val="18"/>
                      <w:lang w:val="en-US" w:eastAsia="zh-CN"/>
                    </w:rPr>
                  </w:pPr>
                </w:p>
              </w:tc>
            </w:tr>
            <w:tr w14:paraId="1D3FA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402" w:type="dxa"/>
                  <w:vMerge w:val="restart"/>
                  <w:tcBorders>
                    <w:tl2br w:val="nil"/>
                    <w:tr2bl w:val="nil"/>
                  </w:tcBorders>
                  <w:vAlign w:val="center"/>
                </w:tcPr>
                <w:p w14:paraId="70C8C1BA">
                  <w:pPr>
                    <w:adjustRightInd w:val="0"/>
                    <w:snapToGrid w:val="0"/>
                    <w:jc w:val="center"/>
                    <w:rPr>
                      <w:rFonts w:hint="eastAsia" w:eastAsia="宋体"/>
                      <w:sz w:val="18"/>
                      <w:szCs w:val="18"/>
                      <w:lang w:val="en-US" w:eastAsia="zh-CN" w:bidi="th-TH"/>
                    </w:rPr>
                  </w:pPr>
                  <w:r>
                    <w:rPr>
                      <w:rFonts w:hint="eastAsia"/>
                      <w:sz w:val="18"/>
                      <w:szCs w:val="18"/>
                      <w:lang w:val="en-US" w:eastAsia="zh-CN" w:bidi="th-TH"/>
                    </w:rPr>
                    <w:t>废气</w:t>
                  </w:r>
                </w:p>
              </w:tc>
              <w:tc>
                <w:tcPr>
                  <w:tcW w:w="861" w:type="dxa"/>
                  <w:tcBorders>
                    <w:tl2br w:val="nil"/>
                    <w:tr2bl w:val="nil"/>
                  </w:tcBorders>
                  <w:vAlign w:val="center"/>
                </w:tcPr>
                <w:p w14:paraId="5BF13E1E">
                  <w:pPr>
                    <w:pStyle w:val="85"/>
                    <w:bidi w:val="0"/>
                    <w:ind w:firstLine="0" w:firstLineChars="0"/>
                    <w:rPr>
                      <w:rFonts w:hint="default" w:eastAsia="宋体"/>
                      <w:sz w:val="18"/>
                      <w:szCs w:val="18"/>
                      <w:lang w:val="en-US" w:eastAsia="zh-CN" w:bidi="th-TH"/>
                    </w:rPr>
                  </w:pPr>
                  <w:r>
                    <w:rPr>
                      <w:rFonts w:hint="eastAsia"/>
                      <w:highlight w:val="none"/>
                      <w:lang w:val="en-US" w:eastAsia="zh-CN"/>
                    </w:rPr>
                    <w:t>原料堆放、装卸粉尘</w:t>
                  </w:r>
                </w:p>
              </w:tc>
              <w:tc>
                <w:tcPr>
                  <w:tcW w:w="1586" w:type="dxa"/>
                  <w:gridSpan w:val="2"/>
                  <w:tcBorders>
                    <w:tl2br w:val="nil"/>
                    <w:tr2bl w:val="nil"/>
                  </w:tcBorders>
                  <w:vAlign w:val="center"/>
                </w:tcPr>
                <w:p w14:paraId="69274096">
                  <w:pPr>
                    <w:pStyle w:val="85"/>
                    <w:bidi w:val="0"/>
                    <w:ind w:firstLine="0" w:firstLineChars="0"/>
                    <w:rPr>
                      <w:rFonts w:hint="default"/>
                      <w:sz w:val="18"/>
                      <w:szCs w:val="18"/>
                      <w:lang w:val="en-US" w:eastAsia="zh-CN"/>
                    </w:rPr>
                  </w:pPr>
                  <w:r>
                    <w:rPr>
                      <w:rFonts w:hint="eastAsia"/>
                      <w:highlight w:val="none"/>
                      <w:lang w:val="en-US" w:eastAsia="zh-CN"/>
                    </w:rPr>
                    <w:t>原料堆</w:t>
                  </w:r>
                  <w:r>
                    <w:rPr>
                      <w:rFonts w:hint="default"/>
                      <w:highlight w:val="none"/>
                      <w:lang w:val="en-US" w:eastAsia="zh-CN"/>
                    </w:rPr>
                    <w:t>场设置三面围挡及顶棚并设置</w:t>
                  </w:r>
                  <w:r>
                    <w:rPr>
                      <w:rFonts w:hint="eastAsia"/>
                      <w:highlight w:val="none"/>
                      <w:lang w:val="en-US" w:eastAsia="zh-CN"/>
                    </w:rPr>
                    <w:t>喷雾</w:t>
                  </w:r>
                  <w:r>
                    <w:rPr>
                      <w:rFonts w:hint="default"/>
                      <w:highlight w:val="none"/>
                      <w:lang w:val="en-US" w:eastAsia="zh-CN"/>
                    </w:rPr>
                    <w:t>除尘装置。</w:t>
                  </w:r>
                </w:p>
              </w:tc>
              <w:tc>
                <w:tcPr>
                  <w:tcW w:w="932" w:type="dxa"/>
                  <w:vMerge w:val="restart"/>
                  <w:tcBorders>
                    <w:tl2br w:val="nil"/>
                    <w:tr2bl w:val="nil"/>
                  </w:tcBorders>
                  <w:vAlign w:val="center"/>
                </w:tcPr>
                <w:p w14:paraId="7EA5D1EC">
                  <w:pPr>
                    <w:adjustRightInd w:val="0"/>
                    <w:jc w:val="center"/>
                    <w:rPr>
                      <w:rFonts w:hint="default"/>
                      <w:sz w:val="18"/>
                      <w:szCs w:val="18"/>
                      <w:lang w:val="en-US" w:eastAsia="zh-CN"/>
                    </w:rPr>
                  </w:pPr>
                  <w:r>
                    <w:rPr>
                      <w:rFonts w:hint="eastAsia"/>
                      <w:sz w:val="18"/>
                      <w:szCs w:val="18"/>
                      <w:lang w:val="en-US" w:eastAsia="zh-CN"/>
                    </w:rPr>
                    <w:t>30</w:t>
                  </w:r>
                </w:p>
              </w:tc>
              <w:tc>
                <w:tcPr>
                  <w:tcW w:w="1135" w:type="dxa"/>
                  <w:vMerge w:val="restart"/>
                  <w:tcBorders>
                    <w:tl2br w:val="nil"/>
                    <w:tr2bl w:val="nil"/>
                  </w:tcBorders>
                  <w:vAlign w:val="center"/>
                </w:tcPr>
                <w:p w14:paraId="753469E7">
                  <w:pPr>
                    <w:adjustRightInd w:val="0"/>
                    <w:jc w:val="center"/>
                    <w:rPr>
                      <w:rFonts w:hint="default"/>
                      <w:sz w:val="18"/>
                      <w:szCs w:val="18"/>
                      <w:lang w:val="en-US" w:eastAsia="zh-CN"/>
                    </w:rPr>
                  </w:pPr>
                  <w:r>
                    <w:rPr>
                      <w:rFonts w:hint="eastAsia" w:ascii="Times New Roman" w:hAnsi="Times New Roman" w:eastAsia="宋体" w:cs="Times New Roman"/>
                      <w:color w:val="auto"/>
                      <w:sz w:val="18"/>
                      <w:szCs w:val="18"/>
                      <w:lang w:val="en-US" w:eastAsia="zh-CN" w:bidi="ar-SA"/>
                    </w:rPr>
                    <w:t>满足</w:t>
                  </w:r>
                  <w:r>
                    <w:rPr>
                      <w:rFonts w:hint="default" w:ascii="Times New Roman" w:hAnsi="Times New Roman" w:eastAsia="宋体" w:cs="Times New Roman"/>
                      <w:color w:val="auto"/>
                      <w:sz w:val="18"/>
                      <w:szCs w:val="18"/>
                      <w:lang w:val="en-US" w:eastAsia="zh-CN" w:bidi="ar-SA"/>
                    </w:rPr>
                    <w:t>《水泥工业大气污染物排放标准》(GB4915-2013)表3</w:t>
                  </w:r>
                  <w:r>
                    <w:rPr>
                      <w:rFonts w:hint="eastAsia" w:cs="Times New Roman"/>
                      <w:color w:val="auto"/>
                      <w:sz w:val="18"/>
                      <w:szCs w:val="18"/>
                      <w:lang w:val="en-US" w:eastAsia="zh-CN" w:bidi="ar-SA"/>
                    </w:rPr>
                    <w:t>排放限值</w:t>
                  </w:r>
                </w:p>
              </w:tc>
              <w:tc>
                <w:tcPr>
                  <w:tcW w:w="1961" w:type="dxa"/>
                  <w:tcBorders>
                    <w:tl2br w:val="nil"/>
                    <w:tr2bl w:val="nil"/>
                  </w:tcBorders>
                  <w:vAlign w:val="center"/>
                </w:tcPr>
                <w:p w14:paraId="01BD0FA2">
                  <w:pPr>
                    <w:adjustRightInd w:val="0"/>
                    <w:snapToGrid w:val="0"/>
                    <w:jc w:val="center"/>
                    <w:rPr>
                      <w:rFonts w:hint="default"/>
                      <w:sz w:val="18"/>
                      <w:szCs w:val="18"/>
                      <w:lang w:val="en-US" w:eastAsia="zh-CN" w:bidi="th-TH"/>
                    </w:rPr>
                  </w:pPr>
                  <w:r>
                    <w:rPr>
                      <w:rFonts w:hint="eastAsia"/>
                      <w:sz w:val="18"/>
                      <w:szCs w:val="18"/>
                      <w:lang w:val="en-US" w:eastAsia="zh-CN" w:bidi="th-TH"/>
                    </w:rPr>
                    <w:t>防尘网+</w:t>
                  </w:r>
                  <w:r>
                    <w:rPr>
                      <w:rFonts w:hint="default"/>
                      <w:sz w:val="18"/>
                      <w:szCs w:val="18"/>
                      <w:lang w:val="en-US" w:eastAsia="zh-CN" w:bidi="th-TH"/>
                    </w:rPr>
                    <w:t>喷雾降尘装置</w:t>
                  </w:r>
                </w:p>
              </w:tc>
              <w:tc>
                <w:tcPr>
                  <w:tcW w:w="889" w:type="dxa"/>
                  <w:vMerge w:val="restart"/>
                  <w:tcBorders>
                    <w:tl2br w:val="nil"/>
                    <w:tr2bl w:val="nil"/>
                  </w:tcBorders>
                  <w:vAlign w:val="center"/>
                </w:tcPr>
                <w:p w14:paraId="02A3824F">
                  <w:pPr>
                    <w:adjustRightInd w:val="0"/>
                    <w:snapToGrid w:val="0"/>
                    <w:jc w:val="center"/>
                    <w:rPr>
                      <w:rFonts w:hint="default"/>
                      <w:sz w:val="18"/>
                      <w:szCs w:val="18"/>
                      <w:lang w:val="en-US" w:eastAsia="zh-CN" w:bidi="th-TH"/>
                    </w:rPr>
                  </w:pPr>
                  <w:r>
                    <w:rPr>
                      <w:rFonts w:hint="eastAsia"/>
                      <w:sz w:val="18"/>
                      <w:szCs w:val="18"/>
                      <w:lang w:val="en-US" w:eastAsia="zh-CN" w:bidi="th-TH"/>
                    </w:rPr>
                    <w:t>26</w:t>
                  </w:r>
                </w:p>
              </w:tc>
              <w:tc>
                <w:tcPr>
                  <w:tcW w:w="689" w:type="dxa"/>
                  <w:tcBorders>
                    <w:tl2br w:val="nil"/>
                    <w:tr2bl w:val="nil"/>
                  </w:tcBorders>
                  <w:vAlign w:val="center"/>
                </w:tcPr>
                <w:p w14:paraId="004BEA30">
                  <w:pPr>
                    <w:adjustRightInd w:val="0"/>
                    <w:snapToGrid w:val="0"/>
                    <w:jc w:val="center"/>
                    <w:rPr>
                      <w:rFonts w:hint="eastAsia"/>
                      <w:sz w:val="18"/>
                      <w:szCs w:val="18"/>
                      <w:lang w:val="en-US" w:eastAsia="zh-CN" w:bidi="th-TH"/>
                    </w:rPr>
                  </w:pPr>
                  <w:r>
                    <w:rPr>
                      <w:rFonts w:hint="eastAsia"/>
                      <w:sz w:val="18"/>
                      <w:szCs w:val="18"/>
                      <w:lang w:val="en-US" w:eastAsia="zh-CN" w:bidi="th-TH"/>
                    </w:rPr>
                    <w:t>已基本落实</w:t>
                  </w:r>
                </w:p>
              </w:tc>
            </w:tr>
            <w:tr w14:paraId="7A6F5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402" w:type="dxa"/>
                  <w:vMerge w:val="continue"/>
                  <w:tcBorders>
                    <w:tl2br w:val="nil"/>
                    <w:tr2bl w:val="nil"/>
                  </w:tcBorders>
                  <w:vAlign w:val="center"/>
                </w:tcPr>
                <w:p w14:paraId="1D19A139">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0DC15D46">
                  <w:pPr>
                    <w:pStyle w:val="85"/>
                    <w:bidi w:val="0"/>
                    <w:ind w:firstLine="0" w:firstLineChars="0"/>
                    <w:rPr>
                      <w:rFonts w:hint="default"/>
                      <w:sz w:val="18"/>
                      <w:szCs w:val="18"/>
                      <w:lang w:val="en-US" w:eastAsia="zh-CN" w:bidi="th-TH"/>
                    </w:rPr>
                  </w:pPr>
                  <w:r>
                    <w:rPr>
                      <w:rFonts w:hint="default"/>
                      <w:highlight w:val="none"/>
                      <w:lang w:val="en-US" w:eastAsia="zh-CN"/>
                    </w:rPr>
                    <w:t>给料粉尘</w:t>
                  </w:r>
                </w:p>
              </w:tc>
              <w:tc>
                <w:tcPr>
                  <w:tcW w:w="1586" w:type="dxa"/>
                  <w:gridSpan w:val="2"/>
                  <w:tcBorders>
                    <w:tl2br w:val="nil"/>
                    <w:tr2bl w:val="nil"/>
                  </w:tcBorders>
                  <w:vAlign w:val="center"/>
                </w:tcPr>
                <w:p w14:paraId="500A95AB">
                  <w:pPr>
                    <w:pStyle w:val="85"/>
                    <w:bidi w:val="0"/>
                    <w:ind w:firstLine="0" w:firstLineChars="0"/>
                    <w:rPr>
                      <w:rFonts w:hint="default"/>
                      <w:sz w:val="18"/>
                      <w:szCs w:val="18"/>
                      <w:lang w:val="en-US" w:eastAsia="zh-CN"/>
                    </w:rPr>
                  </w:pPr>
                  <w:r>
                    <w:rPr>
                      <w:rFonts w:hint="default"/>
                      <w:highlight w:val="none"/>
                      <w:lang w:val="en-US" w:eastAsia="zh-CN"/>
                    </w:rPr>
                    <w:t>全封闭式车间并设置</w:t>
                  </w:r>
                  <w:r>
                    <w:rPr>
                      <w:rFonts w:hint="eastAsia"/>
                      <w:highlight w:val="none"/>
                      <w:lang w:val="en-US" w:eastAsia="zh-CN"/>
                    </w:rPr>
                    <w:t>喷雾</w:t>
                  </w:r>
                  <w:r>
                    <w:rPr>
                      <w:rFonts w:hint="default"/>
                      <w:highlight w:val="none"/>
                      <w:lang w:val="en-US" w:eastAsia="zh-CN"/>
                    </w:rPr>
                    <w:t>除尘装置。</w:t>
                  </w:r>
                </w:p>
              </w:tc>
              <w:tc>
                <w:tcPr>
                  <w:tcW w:w="932" w:type="dxa"/>
                  <w:vMerge w:val="continue"/>
                  <w:tcBorders>
                    <w:tl2br w:val="nil"/>
                    <w:tr2bl w:val="nil"/>
                  </w:tcBorders>
                  <w:vAlign w:val="center"/>
                </w:tcPr>
                <w:p w14:paraId="5833A9A7">
                  <w:pPr>
                    <w:adjustRightInd w:val="0"/>
                    <w:jc w:val="center"/>
                    <w:rPr>
                      <w:rFonts w:hint="default"/>
                      <w:sz w:val="18"/>
                      <w:szCs w:val="18"/>
                      <w:lang w:val="en-US" w:eastAsia="zh-CN"/>
                    </w:rPr>
                  </w:pPr>
                </w:p>
              </w:tc>
              <w:tc>
                <w:tcPr>
                  <w:tcW w:w="1135" w:type="dxa"/>
                  <w:vMerge w:val="continue"/>
                  <w:tcBorders>
                    <w:tl2br w:val="nil"/>
                    <w:tr2bl w:val="nil"/>
                  </w:tcBorders>
                  <w:vAlign w:val="center"/>
                </w:tcPr>
                <w:p w14:paraId="76DB780B">
                  <w:pPr>
                    <w:adjustRightInd w:val="0"/>
                    <w:jc w:val="center"/>
                    <w:rPr>
                      <w:rFonts w:hint="default"/>
                      <w:sz w:val="18"/>
                      <w:szCs w:val="18"/>
                      <w:lang w:val="en-US" w:eastAsia="zh-CN"/>
                    </w:rPr>
                  </w:pPr>
                </w:p>
              </w:tc>
              <w:tc>
                <w:tcPr>
                  <w:tcW w:w="1961" w:type="dxa"/>
                  <w:tcBorders>
                    <w:tl2br w:val="nil"/>
                    <w:tr2bl w:val="nil"/>
                  </w:tcBorders>
                  <w:vAlign w:val="center"/>
                </w:tcPr>
                <w:p w14:paraId="045135A6">
                  <w:pPr>
                    <w:adjustRightInd w:val="0"/>
                    <w:snapToGrid w:val="0"/>
                    <w:jc w:val="center"/>
                    <w:rPr>
                      <w:rFonts w:hint="default"/>
                      <w:sz w:val="18"/>
                      <w:szCs w:val="18"/>
                      <w:lang w:val="en-US" w:eastAsia="zh-CN" w:bidi="th-TH"/>
                    </w:rPr>
                  </w:pPr>
                  <w:r>
                    <w:rPr>
                      <w:rFonts w:hint="default"/>
                      <w:sz w:val="18"/>
                      <w:szCs w:val="18"/>
                      <w:lang w:val="en-US" w:eastAsia="zh-CN" w:bidi="th-TH"/>
                    </w:rPr>
                    <w:t>喷雾抑尘</w:t>
                  </w:r>
                  <w:r>
                    <w:rPr>
                      <w:rFonts w:hint="eastAsia"/>
                      <w:sz w:val="18"/>
                      <w:szCs w:val="18"/>
                      <w:lang w:val="en-US" w:eastAsia="zh-CN" w:bidi="th-TH"/>
                    </w:rPr>
                    <w:t>装置</w:t>
                  </w:r>
                </w:p>
              </w:tc>
              <w:tc>
                <w:tcPr>
                  <w:tcW w:w="889" w:type="dxa"/>
                  <w:vMerge w:val="continue"/>
                  <w:tcBorders>
                    <w:tl2br w:val="nil"/>
                    <w:tr2bl w:val="nil"/>
                  </w:tcBorders>
                  <w:vAlign w:val="center"/>
                </w:tcPr>
                <w:p w14:paraId="118528AE">
                  <w:pPr>
                    <w:adjustRightInd w:val="0"/>
                    <w:snapToGrid w:val="0"/>
                    <w:jc w:val="center"/>
                    <w:rPr>
                      <w:rFonts w:hint="default"/>
                      <w:sz w:val="18"/>
                      <w:szCs w:val="18"/>
                      <w:lang w:val="en-US" w:eastAsia="zh-CN" w:bidi="th-TH"/>
                    </w:rPr>
                  </w:pPr>
                </w:p>
              </w:tc>
              <w:tc>
                <w:tcPr>
                  <w:tcW w:w="689" w:type="dxa"/>
                  <w:tcBorders>
                    <w:tl2br w:val="nil"/>
                    <w:tr2bl w:val="nil"/>
                  </w:tcBorders>
                  <w:vAlign w:val="center"/>
                </w:tcPr>
                <w:p w14:paraId="3713F0D0">
                  <w:pPr>
                    <w:adjustRightInd w:val="0"/>
                    <w:snapToGrid w:val="0"/>
                    <w:jc w:val="center"/>
                    <w:rPr>
                      <w:rFonts w:hint="default"/>
                      <w:sz w:val="18"/>
                      <w:szCs w:val="18"/>
                      <w:lang w:val="en-US" w:eastAsia="zh-CN" w:bidi="th-TH"/>
                    </w:rPr>
                  </w:pPr>
                  <w:r>
                    <w:rPr>
                      <w:rFonts w:hint="eastAsia"/>
                      <w:sz w:val="18"/>
                      <w:szCs w:val="18"/>
                      <w:lang w:val="en-US" w:eastAsia="zh-CN" w:bidi="th-TH"/>
                    </w:rPr>
                    <w:t>已基本落实</w:t>
                  </w:r>
                </w:p>
              </w:tc>
            </w:tr>
            <w:tr w14:paraId="505C0B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2" w:type="dxa"/>
                  <w:vMerge w:val="continue"/>
                  <w:tcBorders>
                    <w:tl2br w:val="nil"/>
                    <w:tr2bl w:val="nil"/>
                  </w:tcBorders>
                  <w:vAlign w:val="center"/>
                </w:tcPr>
                <w:p w14:paraId="456D160F">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7EBBDF08">
                  <w:pPr>
                    <w:pStyle w:val="85"/>
                    <w:bidi w:val="0"/>
                    <w:ind w:firstLine="0" w:firstLineChars="0"/>
                    <w:rPr>
                      <w:rFonts w:hint="default"/>
                      <w:sz w:val="18"/>
                      <w:szCs w:val="18"/>
                      <w:lang w:val="en-US" w:eastAsia="zh-CN" w:bidi="th-TH"/>
                    </w:rPr>
                  </w:pPr>
                  <w:r>
                    <w:rPr>
                      <w:rFonts w:hint="default"/>
                      <w:highlight w:val="none"/>
                      <w:lang w:val="en-US" w:eastAsia="zh-CN"/>
                    </w:rPr>
                    <w:t>碎石粉尘（破碎、</w:t>
                  </w:r>
                  <w:r>
                    <w:rPr>
                      <w:rFonts w:hint="eastAsia"/>
                      <w:highlight w:val="none"/>
                      <w:lang w:val="en-US" w:eastAsia="zh-CN"/>
                    </w:rPr>
                    <w:t>整形、</w:t>
                  </w:r>
                  <w:r>
                    <w:rPr>
                      <w:rFonts w:hint="default"/>
                      <w:highlight w:val="none"/>
                      <w:lang w:val="en-US" w:eastAsia="zh-CN"/>
                    </w:rPr>
                    <w:t>筛分）</w:t>
                  </w:r>
                </w:p>
              </w:tc>
              <w:tc>
                <w:tcPr>
                  <w:tcW w:w="1586" w:type="dxa"/>
                  <w:gridSpan w:val="2"/>
                  <w:tcBorders>
                    <w:tl2br w:val="nil"/>
                    <w:tr2bl w:val="nil"/>
                  </w:tcBorders>
                  <w:vAlign w:val="center"/>
                </w:tcPr>
                <w:p w14:paraId="0FE8006D">
                  <w:pPr>
                    <w:pStyle w:val="85"/>
                    <w:bidi w:val="0"/>
                    <w:ind w:firstLine="0" w:firstLineChars="0"/>
                    <w:rPr>
                      <w:rFonts w:hint="eastAsia"/>
                      <w:sz w:val="18"/>
                      <w:szCs w:val="18"/>
                      <w:lang w:val="en-US" w:eastAsia="zh-CN"/>
                    </w:rPr>
                  </w:pPr>
                  <w:r>
                    <w:rPr>
                      <w:rFonts w:hint="eastAsia" w:eastAsia="宋体" w:cs="Times New Roman"/>
                      <w:caps w:val="0"/>
                      <w:color w:val="000000"/>
                      <w:spacing w:val="0"/>
                      <w:position w:val="0"/>
                      <w:sz w:val="18"/>
                      <w:szCs w:val="18"/>
                      <w:highlight w:val="none"/>
                      <w:vertAlign w:val="baseline"/>
                      <w:lang w:val="en-US" w:eastAsia="zh-CN"/>
                    </w:rPr>
                    <w:t>集气罩+布袋除尘器+喷雾</w:t>
                  </w:r>
                  <w:r>
                    <w:rPr>
                      <w:rFonts w:hint="default" w:ascii="Times New Roman" w:hAnsi="Times New Roman" w:eastAsia="宋体" w:cs="Times New Roman"/>
                      <w:caps w:val="0"/>
                      <w:color w:val="000000"/>
                      <w:spacing w:val="0"/>
                      <w:position w:val="0"/>
                      <w:sz w:val="18"/>
                      <w:szCs w:val="18"/>
                      <w:highlight w:val="none"/>
                      <w:vertAlign w:val="baseline"/>
                      <w:lang w:val="en-US" w:eastAsia="zh-CN"/>
                    </w:rPr>
                    <w:t>降尘+封闭式车间</w:t>
                  </w:r>
                  <w:r>
                    <w:rPr>
                      <w:rFonts w:hint="eastAsia" w:ascii="Times New Roman" w:hAnsi="Times New Roman" w:eastAsia="宋体" w:cs="Times New Roman"/>
                      <w:caps w:val="0"/>
                      <w:color w:val="000000"/>
                      <w:spacing w:val="0"/>
                      <w:position w:val="0"/>
                      <w:sz w:val="18"/>
                      <w:szCs w:val="18"/>
                      <w:highlight w:val="none"/>
                      <w:vertAlign w:val="baseline"/>
                      <w:lang w:val="en-US" w:eastAsia="zh-CN"/>
                    </w:rPr>
                    <w:t>。</w:t>
                  </w:r>
                </w:p>
              </w:tc>
              <w:tc>
                <w:tcPr>
                  <w:tcW w:w="932" w:type="dxa"/>
                  <w:vMerge w:val="continue"/>
                  <w:tcBorders>
                    <w:tl2br w:val="nil"/>
                    <w:tr2bl w:val="nil"/>
                  </w:tcBorders>
                  <w:vAlign w:val="center"/>
                </w:tcPr>
                <w:p w14:paraId="7F0006BF">
                  <w:pPr>
                    <w:adjustRightInd w:val="0"/>
                    <w:jc w:val="center"/>
                    <w:rPr>
                      <w:rFonts w:hint="eastAsia"/>
                      <w:sz w:val="18"/>
                      <w:szCs w:val="18"/>
                      <w:lang w:val="en-US" w:eastAsia="zh-CN"/>
                    </w:rPr>
                  </w:pPr>
                </w:p>
              </w:tc>
              <w:tc>
                <w:tcPr>
                  <w:tcW w:w="1135" w:type="dxa"/>
                  <w:vMerge w:val="continue"/>
                  <w:tcBorders>
                    <w:tl2br w:val="nil"/>
                    <w:tr2bl w:val="nil"/>
                  </w:tcBorders>
                  <w:vAlign w:val="center"/>
                </w:tcPr>
                <w:p w14:paraId="5221722B">
                  <w:pPr>
                    <w:adjustRightInd w:val="0"/>
                    <w:jc w:val="center"/>
                    <w:rPr>
                      <w:rFonts w:hint="eastAsia"/>
                      <w:sz w:val="18"/>
                      <w:szCs w:val="18"/>
                      <w:lang w:val="en-US" w:eastAsia="zh-CN"/>
                    </w:rPr>
                  </w:pPr>
                </w:p>
              </w:tc>
              <w:tc>
                <w:tcPr>
                  <w:tcW w:w="1961" w:type="dxa"/>
                  <w:tcBorders>
                    <w:tl2br w:val="nil"/>
                    <w:tr2bl w:val="nil"/>
                  </w:tcBorders>
                  <w:vAlign w:val="center"/>
                </w:tcPr>
                <w:p w14:paraId="54F049C6">
                  <w:pPr>
                    <w:adjustRightInd w:val="0"/>
                    <w:snapToGrid w:val="0"/>
                    <w:jc w:val="center"/>
                    <w:rPr>
                      <w:rFonts w:hint="eastAsia"/>
                      <w:sz w:val="18"/>
                      <w:szCs w:val="18"/>
                      <w:lang w:val="en-US" w:eastAsia="zh-CN" w:bidi="th-TH"/>
                    </w:rPr>
                  </w:pPr>
                  <w:r>
                    <w:rPr>
                      <w:rFonts w:hint="eastAsia"/>
                      <w:sz w:val="18"/>
                      <w:szCs w:val="18"/>
                      <w:lang w:val="en-US" w:eastAsia="zh-CN" w:bidi="th-TH"/>
                    </w:rPr>
                    <w:t>喷雾除尘</w:t>
                  </w:r>
                </w:p>
              </w:tc>
              <w:tc>
                <w:tcPr>
                  <w:tcW w:w="889" w:type="dxa"/>
                  <w:vMerge w:val="continue"/>
                  <w:tcBorders>
                    <w:tl2br w:val="nil"/>
                    <w:tr2bl w:val="nil"/>
                  </w:tcBorders>
                  <w:vAlign w:val="center"/>
                </w:tcPr>
                <w:p w14:paraId="337AE48C">
                  <w:pPr>
                    <w:adjustRightInd w:val="0"/>
                    <w:snapToGrid w:val="0"/>
                    <w:jc w:val="center"/>
                    <w:rPr>
                      <w:rFonts w:hint="eastAsia"/>
                      <w:sz w:val="18"/>
                      <w:szCs w:val="18"/>
                      <w:lang w:val="en-US" w:eastAsia="zh-CN" w:bidi="th-TH"/>
                    </w:rPr>
                  </w:pPr>
                </w:p>
              </w:tc>
              <w:tc>
                <w:tcPr>
                  <w:tcW w:w="689" w:type="dxa"/>
                  <w:tcBorders>
                    <w:tl2br w:val="nil"/>
                    <w:tr2bl w:val="nil"/>
                  </w:tcBorders>
                  <w:vAlign w:val="center"/>
                </w:tcPr>
                <w:p w14:paraId="626AD7F4">
                  <w:pPr>
                    <w:adjustRightInd w:val="0"/>
                    <w:snapToGrid w:val="0"/>
                    <w:jc w:val="center"/>
                    <w:rPr>
                      <w:rFonts w:hint="eastAsia"/>
                      <w:sz w:val="18"/>
                      <w:szCs w:val="18"/>
                      <w:lang w:val="en-US" w:eastAsia="zh-CN" w:bidi="th-TH"/>
                    </w:rPr>
                  </w:pPr>
                  <w:r>
                    <w:rPr>
                      <w:rFonts w:hint="eastAsia"/>
                      <w:sz w:val="18"/>
                      <w:szCs w:val="18"/>
                      <w:lang w:val="en-US" w:eastAsia="zh-CN" w:bidi="th-TH"/>
                    </w:rPr>
                    <w:t>已基本落实</w:t>
                  </w:r>
                </w:p>
              </w:tc>
            </w:tr>
            <w:tr w14:paraId="06C89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2" w:type="dxa"/>
                  <w:vMerge w:val="continue"/>
                  <w:tcBorders>
                    <w:tl2br w:val="nil"/>
                    <w:tr2bl w:val="nil"/>
                  </w:tcBorders>
                  <w:vAlign w:val="center"/>
                </w:tcPr>
                <w:p w14:paraId="67732812">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0D863F6F">
                  <w:pPr>
                    <w:pStyle w:val="85"/>
                    <w:bidi w:val="0"/>
                    <w:ind w:firstLine="0" w:firstLineChars="0"/>
                    <w:rPr>
                      <w:rFonts w:hint="default"/>
                      <w:sz w:val="18"/>
                      <w:szCs w:val="18"/>
                      <w:lang w:val="en-US" w:eastAsia="zh-CN" w:bidi="th-TH"/>
                    </w:rPr>
                  </w:pPr>
                  <w:r>
                    <w:rPr>
                      <w:rFonts w:hint="eastAsia"/>
                      <w:highlight w:val="none"/>
                      <w:lang w:val="en-US" w:eastAsia="zh-CN"/>
                    </w:rPr>
                    <w:t>碎石堆放、装卸粉尘</w:t>
                  </w:r>
                </w:p>
              </w:tc>
              <w:tc>
                <w:tcPr>
                  <w:tcW w:w="1586" w:type="dxa"/>
                  <w:gridSpan w:val="2"/>
                  <w:tcBorders>
                    <w:tl2br w:val="nil"/>
                    <w:tr2bl w:val="nil"/>
                  </w:tcBorders>
                  <w:vAlign w:val="center"/>
                </w:tcPr>
                <w:p w14:paraId="4A6DC160">
                  <w:pPr>
                    <w:pStyle w:val="85"/>
                    <w:bidi w:val="0"/>
                    <w:ind w:firstLine="0" w:firstLineChars="0"/>
                    <w:rPr>
                      <w:rFonts w:hint="eastAsia"/>
                      <w:sz w:val="18"/>
                      <w:szCs w:val="18"/>
                      <w:lang w:val="en-US" w:eastAsia="zh-CN"/>
                    </w:rPr>
                  </w:pPr>
                  <w:r>
                    <w:rPr>
                      <w:rFonts w:hint="eastAsia"/>
                      <w:highlight w:val="none"/>
                      <w:lang w:val="en-US" w:eastAsia="zh-CN"/>
                    </w:rPr>
                    <w:t>碎石</w:t>
                  </w:r>
                  <w:r>
                    <w:rPr>
                      <w:rFonts w:hint="default"/>
                      <w:highlight w:val="none"/>
                      <w:lang w:val="en-US" w:eastAsia="zh-CN"/>
                    </w:rPr>
                    <w:t>堆场设置三面围挡及顶棚并设置</w:t>
                  </w:r>
                  <w:r>
                    <w:rPr>
                      <w:rFonts w:hint="eastAsia"/>
                      <w:highlight w:val="none"/>
                      <w:lang w:val="en-US" w:eastAsia="zh-CN"/>
                    </w:rPr>
                    <w:t>喷雾</w:t>
                  </w:r>
                  <w:r>
                    <w:rPr>
                      <w:rFonts w:hint="default"/>
                      <w:highlight w:val="none"/>
                      <w:lang w:val="en-US" w:eastAsia="zh-CN"/>
                    </w:rPr>
                    <w:t>除尘装置。</w:t>
                  </w:r>
                </w:p>
              </w:tc>
              <w:tc>
                <w:tcPr>
                  <w:tcW w:w="932" w:type="dxa"/>
                  <w:vMerge w:val="continue"/>
                  <w:tcBorders>
                    <w:tl2br w:val="nil"/>
                    <w:tr2bl w:val="nil"/>
                  </w:tcBorders>
                  <w:vAlign w:val="center"/>
                </w:tcPr>
                <w:p w14:paraId="6FD73148">
                  <w:pPr>
                    <w:adjustRightInd w:val="0"/>
                    <w:jc w:val="center"/>
                    <w:rPr>
                      <w:rFonts w:hint="eastAsia"/>
                      <w:sz w:val="18"/>
                      <w:szCs w:val="18"/>
                      <w:lang w:val="en-US" w:eastAsia="zh-CN"/>
                    </w:rPr>
                  </w:pPr>
                </w:p>
              </w:tc>
              <w:tc>
                <w:tcPr>
                  <w:tcW w:w="1135" w:type="dxa"/>
                  <w:vMerge w:val="continue"/>
                  <w:tcBorders>
                    <w:tl2br w:val="nil"/>
                    <w:tr2bl w:val="nil"/>
                  </w:tcBorders>
                  <w:vAlign w:val="center"/>
                </w:tcPr>
                <w:p w14:paraId="0F9C1341">
                  <w:pPr>
                    <w:adjustRightInd w:val="0"/>
                    <w:jc w:val="center"/>
                    <w:rPr>
                      <w:rFonts w:hint="eastAsia"/>
                      <w:sz w:val="18"/>
                      <w:szCs w:val="18"/>
                      <w:lang w:val="en-US" w:eastAsia="zh-CN"/>
                    </w:rPr>
                  </w:pPr>
                </w:p>
              </w:tc>
              <w:tc>
                <w:tcPr>
                  <w:tcW w:w="1961" w:type="dxa"/>
                  <w:tcBorders>
                    <w:tl2br w:val="nil"/>
                    <w:tr2bl w:val="nil"/>
                  </w:tcBorders>
                  <w:vAlign w:val="center"/>
                </w:tcPr>
                <w:p w14:paraId="7ED7A69F">
                  <w:pPr>
                    <w:adjustRightInd w:val="0"/>
                    <w:snapToGrid w:val="0"/>
                    <w:jc w:val="center"/>
                    <w:rPr>
                      <w:rFonts w:hint="eastAsia"/>
                      <w:sz w:val="18"/>
                      <w:szCs w:val="18"/>
                      <w:lang w:val="en-US" w:eastAsia="zh-CN" w:bidi="th-TH"/>
                    </w:rPr>
                  </w:pPr>
                  <w:r>
                    <w:rPr>
                      <w:rFonts w:hint="eastAsia"/>
                      <w:sz w:val="18"/>
                      <w:szCs w:val="18"/>
                      <w:lang w:val="en-US" w:eastAsia="zh-CN" w:bidi="th-TH"/>
                    </w:rPr>
                    <w:t>防尘网+喷雾</w:t>
                  </w:r>
                  <w:r>
                    <w:rPr>
                      <w:rFonts w:hint="default"/>
                      <w:sz w:val="18"/>
                      <w:szCs w:val="18"/>
                      <w:lang w:val="en-US" w:eastAsia="zh-CN" w:bidi="th-TH"/>
                    </w:rPr>
                    <w:t>降尘装置</w:t>
                  </w:r>
                </w:p>
              </w:tc>
              <w:tc>
                <w:tcPr>
                  <w:tcW w:w="889" w:type="dxa"/>
                  <w:vMerge w:val="continue"/>
                  <w:tcBorders>
                    <w:tl2br w:val="nil"/>
                    <w:tr2bl w:val="nil"/>
                  </w:tcBorders>
                  <w:vAlign w:val="center"/>
                </w:tcPr>
                <w:p w14:paraId="76962A45">
                  <w:pPr>
                    <w:adjustRightInd w:val="0"/>
                    <w:snapToGrid w:val="0"/>
                    <w:jc w:val="center"/>
                    <w:rPr>
                      <w:rFonts w:hint="eastAsia"/>
                      <w:sz w:val="18"/>
                      <w:szCs w:val="18"/>
                      <w:lang w:val="en-US" w:eastAsia="zh-CN" w:bidi="th-TH"/>
                    </w:rPr>
                  </w:pPr>
                </w:p>
              </w:tc>
              <w:tc>
                <w:tcPr>
                  <w:tcW w:w="689" w:type="dxa"/>
                  <w:tcBorders>
                    <w:tl2br w:val="nil"/>
                    <w:tr2bl w:val="nil"/>
                  </w:tcBorders>
                  <w:vAlign w:val="center"/>
                </w:tcPr>
                <w:p w14:paraId="2467DD46">
                  <w:pPr>
                    <w:adjustRightInd w:val="0"/>
                    <w:snapToGrid w:val="0"/>
                    <w:jc w:val="center"/>
                    <w:rPr>
                      <w:rFonts w:hint="eastAsia"/>
                      <w:sz w:val="18"/>
                      <w:szCs w:val="18"/>
                      <w:lang w:val="en-US" w:eastAsia="zh-CN" w:bidi="th-TH"/>
                    </w:rPr>
                  </w:pPr>
                  <w:r>
                    <w:rPr>
                      <w:rFonts w:hint="eastAsia"/>
                      <w:sz w:val="18"/>
                      <w:szCs w:val="18"/>
                      <w:lang w:val="en-US" w:eastAsia="zh-CN" w:bidi="th-TH"/>
                    </w:rPr>
                    <w:t>已基本落实</w:t>
                  </w:r>
                </w:p>
              </w:tc>
            </w:tr>
            <w:tr w14:paraId="56F01F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2" w:type="dxa"/>
                  <w:vMerge w:val="continue"/>
                  <w:tcBorders>
                    <w:tl2br w:val="nil"/>
                    <w:tr2bl w:val="nil"/>
                  </w:tcBorders>
                  <w:vAlign w:val="center"/>
                </w:tcPr>
                <w:p w14:paraId="18EFE366">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3D56E89B">
                  <w:pPr>
                    <w:pStyle w:val="85"/>
                    <w:bidi w:val="0"/>
                    <w:ind w:firstLine="0" w:firstLineChars="0"/>
                    <w:rPr>
                      <w:rFonts w:hint="default"/>
                      <w:sz w:val="18"/>
                      <w:szCs w:val="18"/>
                      <w:lang w:val="en-US" w:eastAsia="zh-CN" w:bidi="th-TH"/>
                    </w:rPr>
                  </w:pPr>
                  <w:r>
                    <w:rPr>
                      <w:rFonts w:hint="default"/>
                      <w:highlight w:val="none"/>
                      <w:lang w:val="en-US" w:eastAsia="zh-CN"/>
                    </w:rPr>
                    <w:t>水泥筒仓呼吸粉尘</w:t>
                  </w:r>
                </w:p>
              </w:tc>
              <w:tc>
                <w:tcPr>
                  <w:tcW w:w="1586" w:type="dxa"/>
                  <w:gridSpan w:val="2"/>
                  <w:tcBorders>
                    <w:tl2br w:val="nil"/>
                    <w:tr2bl w:val="nil"/>
                  </w:tcBorders>
                  <w:vAlign w:val="center"/>
                </w:tcPr>
                <w:p w14:paraId="50F0EFB0">
                  <w:pPr>
                    <w:pStyle w:val="85"/>
                    <w:bidi w:val="0"/>
                    <w:ind w:firstLine="0" w:firstLineChars="0"/>
                    <w:rPr>
                      <w:rFonts w:hint="eastAsia"/>
                      <w:sz w:val="18"/>
                      <w:szCs w:val="18"/>
                      <w:lang w:val="en-US" w:eastAsia="zh-CN"/>
                    </w:rPr>
                  </w:pPr>
                  <w:r>
                    <w:rPr>
                      <w:rFonts w:hint="default"/>
                      <w:highlight w:val="none"/>
                      <w:lang w:val="en-US" w:eastAsia="zh-CN"/>
                    </w:rPr>
                    <w:t>仓顶设置袋式除尘器。</w:t>
                  </w:r>
                </w:p>
              </w:tc>
              <w:tc>
                <w:tcPr>
                  <w:tcW w:w="932" w:type="dxa"/>
                  <w:vMerge w:val="continue"/>
                  <w:tcBorders>
                    <w:tl2br w:val="nil"/>
                    <w:tr2bl w:val="nil"/>
                  </w:tcBorders>
                  <w:vAlign w:val="center"/>
                </w:tcPr>
                <w:p w14:paraId="79FB2186">
                  <w:pPr>
                    <w:adjustRightInd w:val="0"/>
                    <w:jc w:val="center"/>
                    <w:rPr>
                      <w:rFonts w:hint="eastAsia"/>
                      <w:sz w:val="18"/>
                      <w:szCs w:val="18"/>
                      <w:lang w:val="en-US" w:eastAsia="zh-CN"/>
                    </w:rPr>
                  </w:pPr>
                </w:p>
              </w:tc>
              <w:tc>
                <w:tcPr>
                  <w:tcW w:w="1135" w:type="dxa"/>
                  <w:vMerge w:val="continue"/>
                  <w:tcBorders>
                    <w:tl2br w:val="nil"/>
                    <w:tr2bl w:val="nil"/>
                  </w:tcBorders>
                  <w:vAlign w:val="center"/>
                </w:tcPr>
                <w:p w14:paraId="5728D1EC">
                  <w:pPr>
                    <w:adjustRightInd w:val="0"/>
                    <w:jc w:val="center"/>
                    <w:rPr>
                      <w:rFonts w:hint="eastAsia"/>
                      <w:sz w:val="18"/>
                      <w:szCs w:val="18"/>
                      <w:lang w:val="en-US" w:eastAsia="zh-CN"/>
                    </w:rPr>
                  </w:pPr>
                </w:p>
              </w:tc>
              <w:tc>
                <w:tcPr>
                  <w:tcW w:w="1961" w:type="dxa"/>
                  <w:tcBorders>
                    <w:tl2br w:val="nil"/>
                    <w:tr2bl w:val="nil"/>
                  </w:tcBorders>
                  <w:vAlign w:val="center"/>
                </w:tcPr>
                <w:p w14:paraId="1F6B1C06">
                  <w:pPr>
                    <w:adjustRightInd w:val="0"/>
                    <w:snapToGrid w:val="0"/>
                    <w:jc w:val="center"/>
                    <w:rPr>
                      <w:rFonts w:hint="eastAsia"/>
                      <w:sz w:val="18"/>
                      <w:szCs w:val="18"/>
                      <w:lang w:val="en-US" w:eastAsia="zh-CN" w:bidi="th-TH"/>
                    </w:rPr>
                  </w:pPr>
                  <w:r>
                    <w:rPr>
                      <w:rFonts w:hint="eastAsia"/>
                      <w:sz w:val="18"/>
                      <w:szCs w:val="18"/>
                      <w:lang w:val="en-US" w:eastAsia="zh-CN" w:bidi="th-TH"/>
                    </w:rPr>
                    <w:t>自带</w:t>
                  </w:r>
                  <w:r>
                    <w:rPr>
                      <w:rFonts w:hint="default"/>
                      <w:sz w:val="18"/>
                      <w:szCs w:val="18"/>
                      <w:lang w:val="en-US" w:eastAsia="zh-CN" w:bidi="th-TH"/>
                    </w:rPr>
                    <w:t>袋式除尘器</w:t>
                  </w:r>
                </w:p>
              </w:tc>
              <w:tc>
                <w:tcPr>
                  <w:tcW w:w="889" w:type="dxa"/>
                  <w:vMerge w:val="continue"/>
                  <w:tcBorders>
                    <w:tl2br w:val="nil"/>
                    <w:tr2bl w:val="nil"/>
                  </w:tcBorders>
                  <w:vAlign w:val="center"/>
                </w:tcPr>
                <w:p w14:paraId="142A5C4B">
                  <w:pPr>
                    <w:adjustRightInd w:val="0"/>
                    <w:snapToGrid w:val="0"/>
                    <w:jc w:val="center"/>
                    <w:rPr>
                      <w:rFonts w:hint="eastAsia"/>
                      <w:sz w:val="18"/>
                      <w:szCs w:val="18"/>
                      <w:lang w:val="en-US" w:eastAsia="zh-CN" w:bidi="th-TH"/>
                    </w:rPr>
                  </w:pPr>
                </w:p>
              </w:tc>
              <w:tc>
                <w:tcPr>
                  <w:tcW w:w="689" w:type="dxa"/>
                  <w:tcBorders>
                    <w:tl2br w:val="nil"/>
                    <w:tr2bl w:val="nil"/>
                  </w:tcBorders>
                  <w:vAlign w:val="center"/>
                </w:tcPr>
                <w:p w14:paraId="34FF815A">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44544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2" w:type="dxa"/>
                  <w:vMerge w:val="continue"/>
                  <w:tcBorders>
                    <w:tl2br w:val="nil"/>
                    <w:tr2bl w:val="nil"/>
                  </w:tcBorders>
                  <w:vAlign w:val="center"/>
                </w:tcPr>
                <w:p w14:paraId="50A6B438">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5A624168">
                  <w:pPr>
                    <w:pStyle w:val="85"/>
                    <w:bidi w:val="0"/>
                    <w:ind w:firstLine="0" w:firstLineChars="0"/>
                    <w:rPr>
                      <w:rFonts w:hint="default"/>
                      <w:sz w:val="18"/>
                      <w:szCs w:val="18"/>
                      <w:lang w:val="en-US" w:eastAsia="zh-CN" w:bidi="th-TH"/>
                    </w:rPr>
                  </w:pPr>
                  <w:r>
                    <w:rPr>
                      <w:rFonts w:hint="eastAsia"/>
                      <w:highlight w:val="none"/>
                      <w:lang w:val="en-US" w:eastAsia="zh-CN"/>
                    </w:rPr>
                    <w:t>投料</w:t>
                  </w:r>
                  <w:r>
                    <w:rPr>
                      <w:rFonts w:hint="default"/>
                      <w:highlight w:val="none"/>
                      <w:lang w:val="en-US" w:eastAsia="zh-CN"/>
                    </w:rPr>
                    <w:t>粉尘</w:t>
                  </w:r>
                </w:p>
              </w:tc>
              <w:tc>
                <w:tcPr>
                  <w:tcW w:w="1586" w:type="dxa"/>
                  <w:gridSpan w:val="2"/>
                  <w:tcBorders>
                    <w:tl2br w:val="nil"/>
                    <w:tr2bl w:val="nil"/>
                  </w:tcBorders>
                  <w:vAlign w:val="center"/>
                </w:tcPr>
                <w:p w14:paraId="1D882BEA">
                  <w:pPr>
                    <w:pStyle w:val="85"/>
                    <w:bidi w:val="0"/>
                    <w:ind w:firstLine="0" w:firstLineChars="0"/>
                    <w:rPr>
                      <w:rFonts w:hint="eastAsia"/>
                      <w:sz w:val="18"/>
                      <w:szCs w:val="18"/>
                      <w:lang w:val="en-US" w:eastAsia="zh-CN"/>
                    </w:rPr>
                  </w:pPr>
                  <w:r>
                    <w:rPr>
                      <w:rFonts w:hint="eastAsia"/>
                      <w:highlight w:val="none"/>
                      <w:lang w:val="en-US" w:eastAsia="zh-CN"/>
                    </w:rPr>
                    <w:t>投料</w:t>
                  </w:r>
                  <w:r>
                    <w:rPr>
                      <w:rFonts w:hint="default"/>
                      <w:highlight w:val="none"/>
                      <w:lang w:val="en-US" w:eastAsia="zh-CN"/>
                    </w:rPr>
                    <w:t>过程中采取</w:t>
                  </w:r>
                  <w:r>
                    <w:rPr>
                      <w:rFonts w:hint="eastAsia"/>
                      <w:highlight w:val="none"/>
                      <w:lang w:val="en-US" w:eastAsia="zh-CN"/>
                    </w:rPr>
                    <w:t>喷雾</w:t>
                  </w:r>
                  <w:r>
                    <w:rPr>
                      <w:rFonts w:hint="default"/>
                      <w:highlight w:val="none"/>
                      <w:lang w:val="en-US" w:eastAsia="zh-CN"/>
                    </w:rPr>
                    <w:t>抑尘。</w:t>
                  </w:r>
                </w:p>
              </w:tc>
              <w:tc>
                <w:tcPr>
                  <w:tcW w:w="932" w:type="dxa"/>
                  <w:vMerge w:val="continue"/>
                  <w:tcBorders>
                    <w:tl2br w:val="nil"/>
                    <w:tr2bl w:val="nil"/>
                  </w:tcBorders>
                  <w:vAlign w:val="center"/>
                </w:tcPr>
                <w:p w14:paraId="43F08CE6">
                  <w:pPr>
                    <w:adjustRightInd w:val="0"/>
                    <w:jc w:val="center"/>
                    <w:rPr>
                      <w:rFonts w:hint="eastAsia"/>
                      <w:sz w:val="18"/>
                      <w:szCs w:val="18"/>
                      <w:lang w:val="en-US" w:eastAsia="zh-CN"/>
                    </w:rPr>
                  </w:pPr>
                </w:p>
              </w:tc>
              <w:tc>
                <w:tcPr>
                  <w:tcW w:w="1135" w:type="dxa"/>
                  <w:vMerge w:val="continue"/>
                  <w:tcBorders>
                    <w:tl2br w:val="nil"/>
                    <w:tr2bl w:val="nil"/>
                  </w:tcBorders>
                  <w:vAlign w:val="center"/>
                </w:tcPr>
                <w:p w14:paraId="3DF1C02E">
                  <w:pPr>
                    <w:adjustRightInd w:val="0"/>
                    <w:jc w:val="center"/>
                    <w:rPr>
                      <w:rFonts w:hint="eastAsia"/>
                      <w:sz w:val="18"/>
                      <w:szCs w:val="18"/>
                      <w:lang w:val="en-US" w:eastAsia="zh-CN"/>
                    </w:rPr>
                  </w:pPr>
                </w:p>
              </w:tc>
              <w:tc>
                <w:tcPr>
                  <w:tcW w:w="1961" w:type="dxa"/>
                  <w:tcBorders>
                    <w:tl2br w:val="nil"/>
                    <w:tr2bl w:val="nil"/>
                  </w:tcBorders>
                  <w:vAlign w:val="center"/>
                </w:tcPr>
                <w:p w14:paraId="77119643">
                  <w:pPr>
                    <w:adjustRightInd w:val="0"/>
                    <w:snapToGrid w:val="0"/>
                    <w:jc w:val="center"/>
                    <w:rPr>
                      <w:rFonts w:hint="eastAsia"/>
                      <w:sz w:val="18"/>
                      <w:szCs w:val="18"/>
                      <w:lang w:val="en-US" w:eastAsia="zh-CN" w:bidi="th-TH"/>
                    </w:rPr>
                  </w:pPr>
                  <w:r>
                    <w:rPr>
                      <w:rFonts w:hint="default"/>
                      <w:sz w:val="18"/>
                      <w:szCs w:val="18"/>
                      <w:lang w:val="en-US" w:eastAsia="zh-CN" w:bidi="th-TH"/>
                    </w:rPr>
                    <w:t>喷雾抑尘</w:t>
                  </w:r>
                  <w:r>
                    <w:rPr>
                      <w:rFonts w:hint="eastAsia"/>
                      <w:sz w:val="18"/>
                      <w:szCs w:val="18"/>
                      <w:lang w:val="en-US" w:eastAsia="zh-CN" w:bidi="th-TH"/>
                    </w:rPr>
                    <w:t>装置</w:t>
                  </w:r>
                </w:p>
              </w:tc>
              <w:tc>
                <w:tcPr>
                  <w:tcW w:w="889" w:type="dxa"/>
                  <w:vMerge w:val="continue"/>
                  <w:tcBorders>
                    <w:tl2br w:val="nil"/>
                    <w:tr2bl w:val="nil"/>
                  </w:tcBorders>
                  <w:vAlign w:val="center"/>
                </w:tcPr>
                <w:p w14:paraId="715C3409">
                  <w:pPr>
                    <w:adjustRightInd w:val="0"/>
                    <w:snapToGrid w:val="0"/>
                    <w:jc w:val="center"/>
                    <w:rPr>
                      <w:rFonts w:hint="eastAsia"/>
                      <w:sz w:val="18"/>
                      <w:szCs w:val="18"/>
                      <w:lang w:val="en-US" w:eastAsia="zh-CN" w:bidi="th-TH"/>
                    </w:rPr>
                  </w:pPr>
                </w:p>
              </w:tc>
              <w:tc>
                <w:tcPr>
                  <w:tcW w:w="689" w:type="dxa"/>
                  <w:tcBorders>
                    <w:tl2br w:val="nil"/>
                    <w:tr2bl w:val="nil"/>
                  </w:tcBorders>
                  <w:vAlign w:val="center"/>
                </w:tcPr>
                <w:p w14:paraId="437E84BA">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344CC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2" w:type="dxa"/>
                  <w:vMerge w:val="continue"/>
                  <w:tcBorders>
                    <w:tl2br w:val="nil"/>
                    <w:tr2bl w:val="nil"/>
                  </w:tcBorders>
                  <w:vAlign w:val="center"/>
                </w:tcPr>
                <w:p w14:paraId="136487B1">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4CBDF845">
                  <w:pPr>
                    <w:pStyle w:val="85"/>
                    <w:bidi w:val="0"/>
                    <w:ind w:firstLine="0" w:firstLineChars="0"/>
                    <w:rPr>
                      <w:rFonts w:hint="default"/>
                      <w:sz w:val="18"/>
                      <w:szCs w:val="18"/>
                      <w:lang w:val="en-US" w:eastAsia="zh-CN" w:bidi="th-TH"/>
                    </w:rPr>
                  </w:pPr>
                  <w:r>
                    <w:rPr>
                      <w:rFonts w:hint="default"/>
                      <w:highlight w:val="none"/>
                      <w:lang w:val="en-US" w:eastAsia="zh-CN"/>
                    </w:rPr>
                    <w:t>搅拌粉尘</w:t>
                  </w:r>
                </w:p>
              </w:tc>
              <w:tc>
                <w:tcPr>
                  <w:tcW w:w="1586" w:type="dxa"/>
                  <w:gridSpan w:val="2"/>
                  <w:tcBorders>
                    <w:tl2br w:val="nil"/>
                    <w:tr2bl w:val="nil"/>
                  </w:tcBorders>
                  <w:vAlign w:val="center"/>
                </w:tcPr>
                <w:p w14:paraId="2431A797">
                  <w:pPr>
                    <w:pStyle w:val="85"/>
                    <w:bidi w:val="0"/>
                    <w:ind w:firstLine="0" w:firstLineChars="0"/>
                    <w:rPr>
                      <w:rFonts w:hint="eastAsia"/>
                      <w:sz w:val="18"/>
                      <w:szCs w:val="18"/>
                      <w:lang w:val="en-US" w:eastAsia="zh-CN"/>
                    </w:rPr>
                  </w:pPr>
                  <w:r>
                    <w:rPr>
                      <w:rFonts w:hint="default"/>
                      <w:highlight w:val="none"/>
                      <w:lang w:val="en-US" w:eastAsia="zh-CN"/>
                    </w:rPr>
                    <w:t>封闭式车间并设置袋式除尘器。</w:t>
                  </w:r>
                </w:p>
              </w:tc>
              <w:tc>
                <w:tcPr>
                  <w:tcW w:w="932" w:type="dxa"/>
                  <w:vMerge w:val="continue"/>
                  <w:tcBorders>
                    <w:tl2br w:val="nil"/>
                    <w:tr2bl w:val="nil"/>
                  </w:tcBorders>
                  <w:vAlign w:val="center"/>
                </w:tcPr>
                <w:p w14:paraId="702C25EB">
                  <w:pPr>
                    <w:adjustRightInd w:val="0"/>
                    <w:jc w:val="center"/>
                    <w:rPr>
                      <w:rFonts w:hint="eastAsia"/>
                      <w:sz w:val="18"/>
                      <w:szCs w:val="18"/>
                      <w:lang w:val="en-US" w:eastAsia="zh-CN"/>
                    </w:rPr>
                  </w:pPr>
                </w:p>
              </w:tc>
              <w:tc>
                <w:tcPr>
                  <w:tcW w:w="1135" w:type="dxa"/>
                  <w:vMerge w:val="continue"/>
                  <w:tcBorders>
                    <w:tl2br w:val="nil"/>
                    <w:tr2bl w:val="nil"/>
                  </w:tcBorders>
                  <w:vAlign w:val="center"/>
                </w:tcPr>
                <w:p w14:paraId="4BE15A39">
                  <w:pPr>
                    <w:adjustRightInd w:val="0"/>
                    <w:jc w:val="center"/>
                    <w:rPr>
                      <w:rFonts w:hint="eastAsia"/>
                      <w:sz w:val="18"/>
                      <w:szCs w:val="18"/>
                      <w:lang w:val="en-US" w:eastAsia="zh-CN"/>
                    </w:rPr>
                  </w:pPr>
                </w:p>
              </w:tc>
              <w:tc>
                <w:tcPr>
                  <w:tcW w:w="1961" w:type="dxa"/>
                  <w:tcBorders>
                    <w:tl2br w:val="nil"/>
                    <w:tr2bl w:val="nil"/>
                  </w:tcBorders>
                  <w:vAlign w:val="center"/>
                </w:tcPr>
                <w:p w14:paraId="3E217F71">
                  <w:pPr>
                    <w:adjustRightInd w:val="0"/>
                    <w:snapToGrid w:val="0"/>
                    <w:jc w:val="center"/>
                    <w:rPr>
                      <w:rFonts w:hint="eastAsia"/>
                      <w:sz w:val="18"/>
                      <w:szCs w:val="18"/>
                      <w:lang w:val="en-US" w:eastAsia="zh-CN" w:bidi="th-TH"/>
                    </w:rPr>
                  </w:pPr>
                  <w:r>
                    <w:rPr>
                      <w:rFonts w:hint="default"/>
                      <w:sz w:val="18"/>
                      <w:szCs w:val="18"/>
                      <w:lang w:val="en-US" w:eastAsia="zh-CN" w:bidi="th-TH"/>
                    </w:rPr>
                    <w:t>车间</w:t>
                  </w:r>
                  <w:r>
                    <w:rPr>
                      <w:rFonts w:hint="eastAsia"/>
                      <w:sz w:val="18"/>
                      <w:szCs w:val="18"/>
                      <w:lang w:val="en-US" w:eastAsia="zh-CN" w:bidi="th-TH"/>
                    </w:rPr>
                    <w:t>半</w:t>
                  </w:r>
                  <w:r>
                    <w:rPr>
                      <w:rFonts w:hint="default"/>
                      <w:sz w:val="18"/>
                      <w:szCs w:val="18"/>
                      <w:lang w:val="en-US" w:eastAsia="zh-CN" w:bidi="th-TH"/>
                    </w:rPr>
                    <w:t>封闭</w:t>
                  </w:r>
                  <w:r>
                    <w:rPr>
                      <w:rFonts w:hint="eastAsia"/>
                      <w:sz w:val="18"/>
                      <w:szCs w:val="18"/>
                      <w:lang w:val="en-US" w:eastAsia="zh-CN" w:bidi="th-TH"/>
                    </w:rPr>
                    <w:t>+喷雾降尘装置</w:t>
                  </w:r>
                </w:p>
              </w:tc>
              <w:tc>
                <w:tcPr>
                  <w:tcW w:w="889" w:type="dxa"/>
                  <w:vMerge w:val="continue"/>
                  <w:tcBorders>
                    <w:tl2br w:val="nil"/>
                    <w:tr2bl w:val="nil"/>
                  </w:tcBorders>
                  <w:vAlign w:val="center"/>
                </w:tcPr>
                <w:p w14:paraId="6380F889">
                  <w:pPr>
                    <w:adjustRightInd w:val="0"/>
                    <w:snapToGrid w:val="0"/>
                    <w:jc w:val="center"/>
                    <w:rPr>
                      <w:rFonts w:hint="eastAsia"/>
                      <w:sz w:val="18"/>
                      <w:szCs w:val="18"/>
                      <w:lang w:val="en-US" w:eastAsia="zh-CN" w:bidi="th-TH"/>
                    </w:rPr>
                  </w:pPr>
                </w:p>
              </w:tc>
              <w:tc>
                <w:tcPr>
                  <w:tcW w:w="689" w:type="dxa"/>
                  <w:tcBorders>
                    <w:tl2br w:val="nil"/>
                    <w:tr2bl w:val="nil"/>
                  </w:tcBorders>
                  <w:vAlign w:val="center"/>
                </w:tcPr>
                <w:p w14:paraId="65196997">
                  <w:pPr>
                    <w:adjustRightInd w:val="0"/>
                    <w:snapToGrid w:val="0"/>
                    <w:jc w:val="center"/>
                    <w:rPr>
                      <w:rFonts w:hint="eastAsia"/>
                      <w:sz w:val="18"/>
                      <w:szCs w:val="18"/>
                      <w:lang w:val="en-US" w:eastAsia="zh-CN" w:bidi="th-TH"/>
                    </w:rPr>
                  </w:pPr>
                  <w:r>
                    <w:rPr>
                      <w:rFonts w:hint="eastAsia"/>
                      <w:sz w:val="18"/>
                      <w:szCs w:val="18"/>
                      <w:lang w:val="en-US" w:eastAsia="zh-CN" w:bidi="th-TH"/>
                    </w:rPr>
                    <w:t>已基本落实</w:t>
                  </w:r>
                </w:p>
              </w:tc>
            </w:tr>
            <w:tr w14:paraId="489CC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2" w:type="dxa"/>
                  <w:vMerge w:val="continue"/>
                  <w:tcBorders>
                    <w:tl2br w:val="nil"/>
                    <w:tr2bl w:val="nil"/>
                  </w:tcBorders>
                  <w:vAlign w:val="center"/>
                </w:tcPr>
                <w:p w14:paraId="21104AE6">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72E23422">
                  <w:pPr>
                    <w:pStyle w:val="85"/>
                    <w:bidi w:val="0"/>
                    <w:ind w:firstLine="0" w:firstLineChars="0"/>
                    <w:rPr>
                      <w:rFonts w:hint="default"/>
                      <w:sz w:val="18"/>
                      <w:szCs w:val="18"/>
                      <w:lang w:val="en-US" w:eastAsia="zh-CN" w:bidi="th-TH"/>
                    </w:rPr>
                  </w:pPr>
                  <w:r>
                    <w:rPr>
                      <w:rFonts w:hint="default"/>
                      <w:highlight w:val="none"/>
                      <w:lang w:val="en-US" w:eastAsia="zh-CN"/>
                    </w:rPr>
                    <w:t>物料输送粉尘</w:t>
                  </w:r>
                </w:p>
              </w:tc>
              <w:tc>
                <w:tcPr>
                  <w:tcW w:w="1586" w:type="dxa"/>
                  <w:gridSpan w:val="2"/>
                  <w:tcBorders>
                    <w:tl2br w:val="nil"/>
                    <w:tr2bl w:val="nil"/>
                  </w:tcBorders>
                  <w:vAlign w:val="center"/>
                </w:tcPr>
                <w:p w14:paraId="29C13A6B">
                  <w:pPr>
                    <w:pStyle w:val="85"/>
                    <w:bidi w:val="0"/>
                    <w:ind w:firstLine="0" w:firstLineChars="0"/>
                    <w:rPr>
                      <w:rFonts w:hint="eastAsia"/>
                      <w:sz w:val="18"/>
                      <w:szCs w:val="18"/>
                      <w:lang w:val="en-US" w:eastAsia="zh-CN"/>
                    </w:rPr>
                  </w:pPr>
                  <w:r>
                    <w:rPr>
                      <w:rFonts w:hint="default"/>
                      <w:highlight w:val="none"/>
                      <w:lang w:val="en-US" w:eastAsia="zh-CN"/>
                    </w:rPr>
                    <w:t>封闭式传送带并在给料口设置</w:t>
                  </w:r>
                  <w:r>
                    <w:rPr>
                      <w:rFonts w:hint="eastAsia"/>
                      <w:highlight w:val="none"/>
                      <w:lang w:val="en-US" w:eastAsia="zh-CN"/>
                    </w:rPr>
                    <w:t>喷雾</w:t>
                  </w:r>
                  <w:r>
                    <w:rPr>
                      <w:rFonts w:hint="default"/>
                      <w:highlight w:val="none"/>
                      <w:lang w:val="en-US" w:eastAsia="zh-CN"/>
                    </w:rPr>
                    <w:t>除尘装置。</w:t>
                  </w:r>
                </w:p>
              </w:tc>
              <w:tc>
                <w:tcPr>
                  <w:tcW w:w="932" w:type="dxa"/>
                  <w:vMerge w:val="continue"/>
                  <w:tcBorders>
                    <w:tl2br w:val="nil"/>
                    <w:tr2bl w:val="nil"/>
                  </w:tcBorders>
                  <w:vAlign w:val="center"/>
                </w:tcPr>
                <w:p w14:paraId="731ECDC3">
                  <w:pPr>
                    <w:adjustRightInd w:val="0"/>
                    <w:jc w:val="center"/>
                    <w:rPr>
                      <w:rFonts w:hint="eastAsia"/>
                      <w:sz w:val="18"/>
                      <w:szCs w:val="18"/>
                      <w:lang w:val="en-US" w:eastAsia="zh-CN"/>
                    </w:rPr>
                  </w:pPr>
                </w:p>
              </w:tc>
              <w:tc>
                <w:tcPr>
                  <w:tcW w:w="1135" w:type="dxa"/>
                  <w:vMerge w:val="continue"/>
                  <w:tcBorders>
                    <w:tl2br w:val="nil"/>
                    <w:tr2bl w:val="nil"/>
                  </w:tcBorders>
                  <w:vAlign w:val="center"/>
                </w:tcPr>
                <w:p w14:paraId="4DC689A2">
                  <w:pPr>
                    <w:adjustRightInd w:val="0"/>
                    <w:jc w:val="center"/>
                    <w:rPr>
                      <w:rFonts w:hint="eastAsia"/>
                      <w:sz w:val="18"/>
                      <w:szCs w:val="18"/>
                      <w:lang w:val="en-US" w:eastAsia="zh-CN"/>
                    </w:rPr>
                  </w:pPr>
                </w:p>
              </w:tc>
              <w:tc>
                <w:tcPr>
                  <w:tcW w:w="1961" w:type="dxa"/>
                  <w:tcBorders>
                    <w:tl2br w:val="nil"/>
                    <w:tr2bl w:val="nil"/>
                  </w:tcBorders>
                  <w:vAlign w:val="center"/>
                </w:tcPr>
                <w:p w14:paraId="14B9AFCE">
                  <w:pPr>
                    <w:adjustRightInd w:val="0"/>
                    <w:snapToGrid w:val="0"/>
                    <w:jc w:val="center"/>
                    <w:rPr>
                      <w:rFonts w:hint="eastAsia"/>
                      <w:sz w:val="18"/>
                      <w:szCs w:val="18"/>
                      <w:lang w:val="en-US" w:eastAsia="zh-CN" w:bidi="th-TH"/>
                    </w:rPr>
                  </w:pPr>
                  <w:r>
                    <w:rPr>
                      <w:rFonts w:hint="eastAsia"/>
                      <w:sz w:val="18"/>
                      <w:szCs w:val="18"/>
                      <w:lang w:val="en-US" w:eastAsia="zh-CN" w:bidi="th-TH"/>
                    </w:rPr>
                    <w:t>喷雾</w:t>
                  </w:r>
                  <w:r>
                    <w:rPr>
                      <w:rFonts w:hint="default"/>
                      <w:sz w:val="18"/>
                      <w:szCs w:val="18"/>
                      <w:lang w:val="en-US" w:eastAsia="zh-CN" w:bidi="th-TH"/>
                    </w:rPr>
                    <w:t>除尘装置</w:t>
                  </w:r>
                </w:p>
              </w:tc>
              <w:tc>
                <w:tcPr>
                  <w:tcW w:w="889" w:type="dxa"/>
                  <w:vMerge w:val="continue"/>
                  <w:tcBorders>
                    <w:tl2br w:val="nil"/>
                    <w:tr2bl w:val="nil"/>
                  </w:tcBorders>
                  <w:vAlign w:val="center"/>
                </w:tcPr>
                <w:p w14:paraId="0DEB7BB9">
                  <w:pPr>
                    <w:adjustRightInd w:val="0"/>
                    <w:snapToGrid w:val="0"/>
                    <w:jc w:val="center"/>
                    <w:rPr>
                      <w:rFonts w:hint="eastAsia"/>
                      <w:sz w:val="18"/>
                      <w:szCs w:val="18"/>
                      <w:lang w:val="en-US" w:eastAsia="zh-CN" w:bidi="th-TH"/>
                    </w:rPr>
                  </w:pPr>
                </w:p>
              </w:tc>
              <w:tc>
                <w:tcPr>
                  <w:tcW w:w="689" w:type="dxa"/>
                  <w:tcBorders>
                    <w:tl2br w:val="nil"/>
                    <w:tr2bl w:val="nil"/>
                  </w:tcBorders>
                  <w:vAlign w:val="center"/>
                </w:tcPr>
                <w:p w14:paraId="3A8DC36F">
                  <w:pPr>
                    <w:adjustRightInd w:val="0"/>
                    <w:snapToGrid w:val="0"/>
                    <w:jc w:val="center"/>
                    <w:rPr>
                      <w:rFonts w:hint="eastAsia"/>
                      <w:sz w:val="18"/>
                      <w:szCs w:val="18"/>
                      <w:lang w:val="en-US" w:eastAsia="zh-CN" w:bidi="th-TH"/>
                    </w:rPr>
                  </w:pPr>
                  <w:r>
                    <w:rPr>
                      <w:rFonts w:hint="eastAsia"/>
                      <w:sz w:val="18"/>
                      <w:szCs w:val="18"/>
                      <w:lang w:val="en-US" w:eastAsia="zh-CN" w:bidi="th-TH"/>
                    </w:rPr>
                    <w:t>已基本落实</w:t>
                  </w:r>
                </w:p>
              </w:tc>
            </w:tr>
            <w:tr w14:paraId="2D540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2" w:type="dxa"/>
                  <w:vMerge w:val="continue"/>
                  <w:tcBorders>
                    <w:tl2br w:val="nil"/>
                    <w:tr2bl w:val="nil"/>
                  </w:tcBorders>
                  <w:vAlign w:val="center"/>
                </w:tcPr>
                <w:p w14:paraId="2B775C44">
                  <w:pPr>
                    <w:adjustRightInd w:val="0"/>
                    <w:snapToGrid w:val="0"/>
                    <w:jc w:val="center"/>
                    <w:rPr>
                      <w:rFonts w:hint="eastAsia"/>
                      <w:sz w:val="18"/>
                      <w:szCs w:val="18"/>
                      <w:lang w:val="en-US" w:eastAsia="zh-CN" w:bidi="th-TH"/>
                    </w:rPr>
                  </w:pPr>
                </w:p>
              </w:tc>
              <w:tc>
                <w:tcPr>
                  <w:tcW w:w="861" w:type="dxa"/>
                  <w:tcBorders>
                    <w:tl2br w:val="nil"/>
                    <w:tr2bl w:val="nil"/>
                  </w:tcBorders>
                  <w:vAlign w:val="center"/>
                </w:tcPr>
                <w:p w14:paraId="521DCEEA">
                  <w:pPr>
                    <w:pStyle w:val="85"/>
                    <w:bidi w:val="0"/>
                    <w:ind w:firstLine="0" w:firstLineChars="0"/>
                    <w:rPr>
                      <w:rFonts w:hint="default"/>
                      <w:sz w:val="18"/>
                      <w:szCs w:val="18"/>
                      <w:lang w:val="en-US" w:eastAsia="zh-CN" w:bidi="th-TH"/>
                    </w:rPr>
                  </w:pPr>
                  <w:r>
                    <w:rPr>
                      <w:rFonts w:hint="default"/>
                      <w:highlight w:val="none"/>
                      <w:lang w:val="en-US" w:eastAsia="zh-CN"/>
                    </w:rPr>
                    <w:t>运输扬尘</w:t>
                  </w:r>
                </w:p>
              </w:tc>
              <w:tc>
                <w:tcPr>
                  <w:tcW w:w="1586" w:type="dxa"/>
                  <w:gridSpan w:val="2"/>
                  <w:tcBorders>
                    <w:tl2br w:val="nil"/>
                    <w:tr2bl w:val="nil"/>
                  </w:tcBorders>
                  <w:vAlign w:val="center"/>
                </w:tcPr>
                <w:p w14:paraId="455DABAF">
                  <w:pPr>
                    <w:pStyle w:val="85"/>
                    <w:bidi w:val="0"/>
                    <w:ind w:firstLine="0" w:firstLineChars="0"/>
                    <w:rPr>
                      <w:rFonts w:hint="eastAsia"/>
                      <w:sz w:val="18"/>
                      <w:szCs w:val="18"/>
                      <w:lang w:val="en-US" w:eastAsia="zh-CN"/>
                    </w:rPr>
                  </w:pPr>
                  <w:r>
                    <w:rPr>
                      <w:rFonts w:hint="default"/>
                      <w:highlight w:val="none"/>
                      <w:lang w:val="en-US" w:eastAsia="zh-CN"/>
                    </w:rPr>
                    <w:t>厂区道路硬化，定期洒水、清扫，冲洗车辆、限制车速。</w:t>
                  </w:r>
                </w:p>
              </w:tc>
              <w:tc>
                <w:tcPr>
                  <w:tcW w:w="932" w:type="dxa"/>
                  <w:vMerge w:val="continue"/>
                  <w:tcBorders>
                    <w:tl2br w:val="nil"/>
                    <w:tr2bl w:val="nil"/>
                  </w:tcBorders>
                  <w:vAlign w:val="center"/>
                </w:tcPr>
                <w:p w14:paraId="6119E09C">
                  <w:pPr>
                    <w:adjustRightInd w:val="0"/>
                    <w:jc w:val="center"/>
                    <w:rPr>
                      <w:rFonts w:hint="eastAsia"/>
                      <w:sz w:val="18"/>
                      <w:szCs w:val="18"/>
                      <w:lang w:val="en-US" w:eastAsia="zh-CN"/>
                    </w:rPr>
                  </w:pPr>
                </w:p>
              </w:tc>
              <w:tc>
                <w:tcPr>
                  <w:tcW w:w="1135" w:type="dxa"/>
                  <w:vMerge w:val="continue"/>
                  <w:tcBorders>
                    <w:tl2br w:val="nil"/>
                    <w:tr2bl w:val="nil"/>
                  </w:tcBorders>
                  <w:vAlign w:val="center"/>
                </w:tcPr>
                <w:p w14:paraId="10971E45">
                  <w:pPr>
                    <w:adjustRightInd w:val="0"/>
                    <w:jc w:val="center"/>
                    <w:rPr>
                      <w:rFonts w:hint="eastAsia"/>
                      <w:sz w:val="18"/>
                      <w:szCs w:val="18"/>
                      <w:lang w:val="en-US" w:eastAsia="zh-CN"/>
                    </w:rPr>
                  </w:pPr>
                </w:p>
              </w:tc>
              <w:tc>
                <w:tcPr>
                  <w:tcW w:w="1961" w:type="dxa"/>
                  <w:tcBorders>
                    <w:tl2br w:val="nil"/>
                    <w:tr2bl w:val="nil"/>
                  </w:tcBorders>
                  <w:vAlign w:val="center"/>
                </w:tcPr>
                <w:p w14:paraId="401A8698">
                  <w:pPr>
                    <w:adjustRightInd w:val="0"/>
                    <w:snapToGrid w:val="0"/>
                    <w:jc w:val="center"/>
                    <w:rPr>
                      <w:rFonts w:hint="eastAsia"/>
                      <w:sz w:val="18"/>
                      <w:szCs w:val="18"/>
                      <w:lang w:val="en-US" w:eastAsia="zh-CN" w:bidi="th-TH"/>
                    </w:rPr>
                  </w:pPr>
                  <w:r>
                    <w:rPr>
                      <w:rFonts w:hint="default"/>
                      <w:sz w:val="18"/>
                      <w:szCs w:val="18"/>
                      <w:lang w:val="en-US" w:eastAsia="zh-CN" w:bidi="th-TH"/>
                    </w:rPr>
                    <w:t>道路硬化，定期洒水、清扫，限制车速及车辆冲洗</w:t>
                  </w:r>
                </w:p>
              </w:tc>
              <w:tc>
                <w:tcPr>
                  <w:tcW w:w="889" w:type="dxa"/>
                  <w:vMerge w:val="continue"/>
                  <w:tcBorders>
                    <w:tl2br w:val="nil"/>
                    <w:tr2bl w:val="nil"/>
                  </w:tcBorders>
                  <w:vAlign w:val="center"/>
                </w:tcPr>
                <w:p w14:paraId="4281254D">
                  <w:pPr>
                    <w:adjustRightInd w:val="0"/>
                    <w:snapToGrid w:val="0"/>
                    <w:jc w:val="center"/>
                    <w:rPr>
                      <w:rFonts w:hint="eastAsia"/>
                      <w:sz w:val="18"/>
                      <w:szCs w:val="18"/>
                      <w:lang w:val="en-US" w:eastAsia="zh-CN" w:bidi="th-TH"/>
                    </w:rPr>
                  </w:pPr>
                </w:p>
              </w:tc>
              <w:tc>
                <w:tcPr>
                  <w:tcW w:w="689" w:type="dxa"/>
                  <w:tcBorders>
                    <w:tl2br w:val="nil"/>
                    <w:tr2bl w:val="nil"/>
                  </w:tcBorders>
                  <w:vAlign w:val="center"/>
                </w:tcPr>
                <w:p w14:paraId="6B41F4C5">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175EC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96" w:hRule="atLeast"/>
                <w:jc w:val="center"/>
              </w:trPr>
              <w:tc>
                <w:tcPr>
                  <w:tcW w:w="402" w:type="dxa"/>
                  <w:tcBorders>
                    <w:tl2br w:val="nil"/>
                    <w:tr2bl w:val="nil"/>
                  </w:tcBorders>
                  <w:vAlign w:val="center"/>
                </w:tcPr>
                <w:p w14:paraId="6C10A0DD">
                  <w:pPr>
                    <w:adjustRightInd w:val="0"/>
                    <w:snapToGrid w:val="0"/>
                    <w:jc w:val="center"/>
                    <w:rPr>
                      <w:sz w:val="18"/>
                      <w:szCs w:val="18"/>
                      <w:lang w:bidi="th-TH"/>
                    </w:rPr>
                  </w:pPr>
                  <w:r>
                    <w:rPr>
                      <w:sz w:val="18"/>
                      <w:szCs w:val="18"/>
                      <w:lang w:bidi="th-TH"/>
                    </w:rPr>
                    <w:t>噪声</w:t>
                  </w:r>
                </w:p>
              </w:tc>
              <w:tc>
                <w:tcPr>
                  <w:tcW w:w="861" w:type="dxa"/>
                  <w:tcBorders>
                    <w:tl2br w:val="nil"/>
                    <w:tr2bl w:val="nil"/>
                  </w:tcBorders>
                  <w:vAlign w:val="center"/>
                </w:tcPr>
                <w:p w14:paraId="6F789EED">
                  <w:pPr>
                    <w:adjustRightInd w:val="0"/>
                    <w:snapToGrid w:val="0"/>
                    <w:jc w:val="center"/>
                    <w:rPr>
                      <w:sz w:val="18"/>
                      <w:szCs w:val="18"/>
                      <w:lang w:bidi="th-TH"/>
                    </w:rPr>
                  </w:pPr>
                  <w:r>
                    <w:rPr>
                      <w:rFonts w:hint="eastAsia"/>
                      <w:sz w:val="18"/>
                      <w:szCs w:val="18"/>
                      <w:lang w:bidi="th-TH"/>
                    </w:rPr>
                    <w:t>设备</w:t>
                  </w:r>
                  <w:r>
                    <w:rPr>
                      <w:sz w:val="18"/>
                      <w:szCs w:val="18"/>
                      <w:lang w:bidi="th-TH"/>
                    </w:rPr>
                    <w:t>噪声</w:t>
                  </w:r>
                </w:p>
              </w:tc>
              <w:tc>
                <w:tcPr>
                  <w:tcW w:w="1586" w:type="dxa"/>
                  <w:gridSpan w:val="2"/>
                  <w:tcBorders>
                    <w:tl2br w:val="nil"/>
                    <w:tr2bl w:val="nil"/>
                  </w:tcBorders>
                  <w:vAlign w:val="center"/>
                </w:tcPr>
                <w:p w14:paraId="4833C583">
                  <w:pPr>
                    <w:adjustRightInd w:val="0"/>
                    <w:jc w:val="center"/>
                    <w:rPr>
                      <w:rFonts w:hint="eastAsia"/>
                      <w:sz w:val="18"/>
                      <w:szCs w:val="18"/>
                      <w:lang w:val="en-US" w:eastAsia="zh-CN"/>
                    </w:rPr>
                  </w:pPr>
                  <w:r>
                    <w:rPr>
                      <w:rFonts w:hint="default"/>
                      <w:highlight w:val="none"/>
                      <w:lang w:eastAsia="zh-CN"/>
                    </w:rPr>
                    <w:t>减震、隔声等措施</w:t>
                  </w:r>
                </w:p>
              </w:tc>
              <w:tc>
                <w:tcPr>
                  <w:tcW w:w="932" w:type="dxa"/>
                  <w:tcBorders>
                    <w:tl2br w:val="nil"/>
                    <w:tr2bl w:val="nil"/>
                  </w:tcBorders>
                  <w:vAlign w:val="center"/>
                </w:tcPr>
                <w:p w14:paraId="77DF1209">
                  <w:pPr>
                    <w:adjustRightInd w:val="0"/>
                    <w:jc w:val="center"/>
                    <w:rPr>
                      <w:rFonts w:hint="default"/>
                      <w:sz w:val="18"/>
                      <w:szCs w:val="18"/>
                      <w:lang w:val="en-US" w:eastAsia="zh-CN"/>
                    </w:rPr>
                  </w:pPr>
                  <w:r>
                    <w:rPr>
                      <w:rFonts w:hint="eastAsia"/>
                      <w:sz w:val="18"/>
                      <w:szCs w:val="18"/>
                      <w:lang w:val="en-US" w:eastAsia="zh-CN"/>
                    </w:rPr>
                    <w:t>5</w:t>
                  </w:r>
                </w:p>
              </w:tc>
              <w:tc>
                <w:tcPr>
                  <w:tcW w:w="1135" w:type="dxa"/>
                  <w:tcBorders>
                    <w:tl2br w:val="nil"/>
                    <w:tr2bl w:val="nil"/>
                  </w:tcBorders>
                  <w:vAlign w:val="center"/>
                </w:tcPr>
                <w:p w14:paraId="62AEFB22">
                  <w:pPr>
                    <w:adjustRightInd w:val="0"/>
                    <w:jc w:val="center"/>
                    <w:rPr>
                      <w:rFonts w:hint="default"/>
                      <w:sz w:val="18"/>
                      <w:szCs w:val="18"/>
                      <w:lang w:val="en-US" w:eastAsia="zh-CN"/>
                    </w:rPr>
                  </w:pPr>
                  <w:r>
                    <w:rPr>
                      <w:rFonts w:hint="eastAsia"/>
                      <w:sz w:val="18"/>
                      <w:szCs w:val="18"/>
                      <w:lang w:val="en-US" w:eastAsia="zh-CN"/>
                    </w:rPr>
                    <w:t>满足《工业企业厂界环境噪声排放标准》</w:t>
                  </w:r>
                  <w:r>
                    <w:rPr>
                      <w:rFonts w:hint="eastAsia"/>
                      <w:sz w:val="18"/>
                      <w:szCs w:val="18"/>
                      <w:shd w:val="clear" w:fill="auto"/>
                      <w:lang w:val="en-US" w:eastAsia="zh-CN"/>
                    </w:rPr>
                    <w:t>（</w:t>
                  </w:r>
                  <w:r>
                    <w:rPr>
                      <w:rFonts w:hint="eastAsia"/>
                      <w:sz w:val="18"/>
                      <w:szCs w:val="18"/>
                      <w:lang w:val="en-US" w:eastAsia="zh-CN"/>
                    </w:rPr>
                    <w:t>GB12348-2008</w:t>
                  </w:r>
                  <w:r>
                    <w:rPr>
                      <w:rFonts w:hint="eastAsia"/>
                      <w:sz w:val="18"/>
                      <w:szCs w:val="18"/>
                      <w:shd w:val="clear" w:fill="auto"/>
                      <w:lang w:val="en-US" w:eastAsia="zh-CN"/>
                    </w:rPr>
                    <w:t>）</w:t>
                  </w:r>
                  <w:r>
                    <w:rPr>
                      <w:rFonts w:hint="eastAsia"/>
                      <w:sz w:val="18"/>
                      <w:szCs w:val="18"/>
                      <w:lang w:val="en-US" w:eastAsia="zh-CN"/>
                    </w:rPr>
                    <w:t>中的2类标准</w:t>
                  </w:r>
                </w:p>
              </w:tc>
              <w:tc>
                <w:tcPr>
                  <w:tcW w:w="1961" w:type="dxa"/>
                  <w:tcBorders>
                    <w:tl2br w:val="nil"/>
                    <w:tr2bl w:val="nil"/>
                  </w:tcBorders>
                  <w:vAlign w:val="center"/>
                </w:tcPr>
                <w:p w14:paraId="37151780">
                  <w:pPr>
                    <w:adjustRightInd w:val="0"/>
                    <w:jc w:val="center"/>
                    <w:rPr>
                      <w:rFonts w:hint="default"/>
                      <w:sz w:val="18"/>
                      <w:szCs w:val="18"/>
                      <w:lang w:val="en-US" w:eastAsia="zh-CN"/>
                    </w:rPr>
                  </w:pPr>
                  <w:r>
                    <w:rPr>
                      <w:rFonts w:hint="eastAsia"/>
                      <w:sz w:val="18"/>
                      <w:szCs w:val="18"/>
                      <w:lang w:val="en-US" w:eastAsia="zh-CN" w:bidi="th-TH"/>
                    </w:rPr>
                    <w:t>合理布局，并采取减振、隔声等有效降噪措施。</w:t>
                  </w:r>
                </w:p>
              </w:tc>
              <w:tc>
                <w:tcPr>
                  <w:tcW w:w="889" w:type="dxa"/>
                  <w:tcBorders>
                    <w:tl2br w:val="nil"/>
                    <w:tr2bl w:val="nil"/>
                  </w:tcBorders>
                  <w:vAlign w:val="center"/>
                </w:tcPr>
                <w:p w14:paraId="04705AF2">
                  <w:pPr>
                    <w:adjustRightInd w:val="0"/>
                    <w:snapToGrid w:val="0"/>
                    <w:jc w:val="center"/>
                    <w:rPr>
                      <w:rFonts w:hint="default" w:eastAsia="宋体"/>
                      <w:sz w:val="18"/>
                      <w:szCs w:val="18"/>
                      <w:lang w:val="en-US" w:eastAsia="zh-CN" w:bidi="th-TH"/>
                    </w:rPr>
                  </w:pPr>
                  <w:r>
                    <w:rPr>
                      <w:rFonts w:hint="eastAsia"/>
                      <w:sz w:val="18"/>
                      <w:szCs w:val="18"/>
                      <w:lang w:val="en-US" w:eastAsia="zh-CN" w:bidi="th-TH"/>
                    </w:rPr>
                    <w:t>5</w:t>
                  </w:r>
                </w:p>
              </w:tc>
              <w:tc>
                <w:tcPr>
                  <w:tcW w:w="689" w:type="dxa"/>
                  <w:tcBorders>
                    <w:tl2br w:val="nil"/>
                    <w:tr2bl w:val="nil"/>
                  </w:tcBorders>
                  <w:vAlign w:val="center"/>
                </w:tcPr>
                <w:p w14:paraId="5F1DCC9E">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012CB3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02" w:type="dxa"/>
                  <w:vMerge w:val="restart"/>
                  <w:tcBorders>
                    <w:tl2br w:val="nil"/>
                    <w:tr2bl w:val="nil"/>
                  </w:tcBorders>
                  <w:vAlign w:val="center"/>
                </w:tcPr>
                <w:p w14:paraId="08237F6B">
                  <w:pPr>
                    <w:adjustRightInd w:val="0"/>
                    <w:snapToGrid w:val="0"/>
                    <w:jc w:val="center"/>
                    <w:rPr>
                      <w:rFonts w:hint="eastAsia" w:eastAsia="宋体"/>
                      <w:sz w:val="18"/>
                      <w:szCs w:val="18"/>
                      <w:lang w:val="en-US" w:eastAsia="zh-CN" w:bidi="th-TH"/>
                    </w:rPr>
                  </w:pPr>
                  <w:r>
                    <w:rPr>
                      <w:rFonts w:hint="eastAsia"/>
                      <w:sz w:val="18"/>
                      <w:szCs w:val="18"/>
                      <w:lang w:val="en-US" w:eastAsia="zh-CN" w:bidi="th-TH"/>
                    </w:rPr>
                    <w:t>固废</w:t>
                  </w:r>
                </w:p>
              </w:tc>
              <w:tc>
                <w:tcPr>
                  <w:tcW w:w="861" w:type="dxa"/>
                  <w:tcBorders>
                    <w:tl2br w:val="nil"/>
                    <w:tr2bl w:val="nil"/>
                  </w:tcBorders>
                  <w:vAlign w:val="center"/>
                </w:tcPr>
                <w:p w14:paraId="6D63E7B3">
                  <w:pPr>
                    <w:adjustRightIn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生活垃圾</w:t>
                  </w:r>
                </w:p>
              </w:tc>
              <w:tc>
                <w:tcPr>
                  <w:tcW w:w="1586" w:type="dxa"/>
                  <w:gridSpan w:val="2"/>
                  <w:tcBorders>
                    <w:tl2br w:val="nil"/>
                    <w:tr2bl w:val="nil"/>
                  </w:tcBorders>
                  <w:vAlign w:val="center"/>
                </w:tcPr>
                <w:p w14:paraId="53D272AF">
                  <w:pPr>
                    <w:adjustRightInd w:val="0"/>
                    <w:jc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eastAsia="zh-CN"/>
                    </w:rPr>
                    <w:t>交由环卫部门清运</w:t>
                  </w:r>
                </w:p>
              </w:tc>
              <w:tc>
                <w:tcPr>
                  <w:tcW w:w="932" w:type="dxa"/>
                  <w:tcBorders>
                    <w:tl2br w:val="nil"/>
                    <w:tr2bl w:val="nil"/>
                  </w:tcBorders>
                  <w:vAlign w:val="center"/>
                </w:tcPr>
                <w:p w14:paraId="13C3E012">
                  <w:pPr>
                    <w:adjustRightInd w:val="0"/>
                    <w:jc w:val="center"/>
                    <w:rPr>
                      <w:rFonts w:hint="default"/>
                      <w:sz w:val="18"/>
                      <w:szCs w:val="18"/>
                      <w:lang w:val="en-US" w:eastAsia="zh-CN"/>
                    </w:rPr>
                  </w:pPr>
                  <w:r>
                    <w:rPr>
                      <w:rFonts w:hint="eastAsia"/>
                      <w:sz w:val="18"/>
                      <w:szCs w:val="18"/>
                      <w:lang w:val="en-US" w:eastAsia="zh-CN"/>
                    </w:rPr>
                    <w:t>/</w:t>
                  </w:r>
                </w:p>
              </w:tc>
              <w:tc>
                <w:tcPr>
                  <w:tcW w:w="1135" w:type="dxa"/>
                  <w:vMerge w:val="restart"/>
                  <w:tcBorders>
                    <w:tl2br w:val="nil"/>
                    <w:tr2bl w:val="nil"/>
                  </w:tcBorders>
                  <w:vAlign w:val="center"/>
                </w:tcPr>
                <w:p w14:paraId="387302F3">
                  <w:pPr>
                    <w:adjustRightInd w:val="0"/>
                    <w:jc w:val="center"/>
                    <w:rPr>
                      <w:rFonts w:hint="default"/>
                      <w:sz w:val="18"/>
                      <w:szCs w:val="18"/>
                      <w:lang w:val="en-US" w:eastAsia="zh-CN"/>
                    </w:rPr>
                  </w:pPr>
                  <w:r>
                    <w:rPr>
                      <w:rFonts w:hint="default" w:ascii="Times New Roman" w:hAnsi="Times New Roman" w:cs="Times New Roman"/>
                      <w:color w:val="auto"/>
                      <w:sz w:val="18"/>
                      <w:szCs w:val="18"/>
                      <w:lang w:bidi="th-TH"/>
                    </w:rPr>
                    <w:t>分类收集处理，不外排</w:t>
                  </w:r>
                </w:p>
              </w:tc>
              <w:tc>
                <w:tcPr>
                  <w:tcW w:w="1961" w:type="dxa"/>
                  <w:tcBorders>
                    <w:tl2br w:val="nil"/>
                    <w:tr2bl w:val="nil"/>
                  </w:tcBorders>
                  <w:vAlign w:val="center"/>
                </w:tcPr>
                <w:p w14:paraId="079D1A49">
                  <w:pPr>
                    <w:adjustRightInd w:val="0"/>
                    <w:jc w:val="center"/>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eastAsia="zh-CN"/>
                    </w:rPr>
                    <w:t>交由环卫部门清运</w:t>
                  </w:r>
                </w:p>
              </w:tc>
              <w:tc>
                <w:tcPr>
                  <w:tcW w:w="889" w:type="dxa"/>
                  <w:tcBorders>
                    <w:tl2br w:val="nil"/>
                    <w:tr2bl w:val="nil"/>
                  </w:tcBorders>
                  <w:vAlign w:val="center"/>
                </w:tcPr>
                <w:p w14:paraId="41883B1B">
                  <w:pPr>
                    <w:adjustRightInd w:val="0"/>
                    <w:snapToGrid w:val="0"/>
                    <w:jc w:val="center"/>
                    <w:rPr>
                      <w:rFonts w:hint="default"/>
                      <w:sz w:val="18"/>
                      <w:szCs w:val="18"/>
                      <w:lang w:val="en-US" w:eastAsia="zh-CN" w:bidi="th-TH"/>
                    </w:rPr>
                  </w:pPr>
                  <w:r>
                    <w:rPr>
                      <w:rFonts w:hint="eastAsia"/>
                      <w:sz w:val="18"/>
                      <w:szCs w:val="18"/>
                      <w:lang w:val="en-US" w:eastAsia="zh-CN" w:bidi="th-TH"/>
                    </w:rPr>
                    <w:t>/</w:t>
                  </w:r>
                </w:p>
              </w:tc>
              <w:tc>
                <w:tcPr>
                  <w:tcW w:w="689" w:type="dxa"/>
                  <w:vMerge w:val="restart"/>
                  <w:tcBorders>
                    <w:tl2br w:val="nil"/>
                    <w:tr2bl w:val="nil"/>
                  </w:tcBorders>
                  <w:vAlign w:val="center"/>
                </w:tcPr>
                <w:p w14:paraId="2E58FAFB">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1CFA4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2" w:type="dxa"/>
                  <w:vMerge w:val="continue"/>
                  <w:tcBorders>
                    <w:tl2br w:val="nil"/>
                    <w:tr2bl w:val="nil"/>
                  </w:tcBorders>
                  <w:vAlign w:val="center"/>
                </w:tcPr>
                <w:p w14:paraId="0B35B4E9">
                  <w:pPr>
                    <w:adjustRightInd w:val="0"/>
                    <w:snapToGrid w:val="0"/>
                    <w:jc w:val="center"/>
                    <w:rPr>
                      <w:rFonts w:hint="eastAsia" w:eastAsia="宋体"/>
                      <w:sz w:val="18"/>
                      <w:szCs w:val="18"/>
                      <w:lang w:val="en-US" w:eastAsia="zh-CN" w:bidi="th-TH"/>
                    </w:rPr>
                  </w:pPr>
                </w:p>
              </w:tc>
              <w:tc>
                <w:tcPr>
                  <w:tcW w:w="861" w:type="dxa"/>
                  <w:vMerge w:val="restart"/>
                  <w:tcBorders>
                    <w:tl2br w:val="nil"/>
                    <w:tr2bl w:val="nil"/>
                  </w:tcBorders>
                  <w:vAlign w:val="center"/>
                </w:tcPr>
                <w:p w14:paraId="1F4AAB0D">
                  <w:pPr>
                    <w:adjustRightIn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一般工业固体废物</w:t>
                  </w:r>
                </w:p>
              </w:tc>
              <w:tc>
                <w:tcPr>
                  <w:tcW w:w="793" w:type="dxa"/>
                  <w:tcBorders>
                    <w:tl2br w:val="nil"/>
                    <w:tr2bl w:val="nil"/>
                  </w:tcBorders>
                  <w:vAlign w:val="center"/>
                </w:tcPr>
                <w:p w14:paraId="286CF959">
                  <w:pPr>
                    <w:pStyle w:val="85"/>
                    <w:bidi w:val="0"/>
                    <w:ind w:firstLine="0" w:firstLineChars="0"/>
                    <w:rPr>
                      <w:rFonts w:hint="default" w:ascii="Times New Roman" w:hAnsi="Times New Roman" w:eastAsia="宋体" w:cs="Times New Roman"/>
                      <w:sz w:val="18"/>
                      <w:szCs w:val="18"/>
                      <w:lang w:val="en-US" w:eastAsia="zh-CN"/>
                    </w:rPr>
                  </w:pPr>
                  <w:r>
                    <w:rPr>
                      <w:rFonts w:hint="default"/>
                      <w:highlight w:val="none"/>
                      <w:lang w:val="en-US" w:eastAsia="zh-CN"/>
                    </w:rPr>
                    <w:t>沉渣</w:t>
                  </w:r>
                </w:p>
              </w:tc>
              <w:tc>
                <w:tcPr>
                  <w:tcW w:w="793" w:type="dxa"/>
                  <w:vMerge w:val="restart"/>
                  <w:tcBorders>
                    <w:tl2br w:val="nil"/>
                    <w:tr2bl w:val="nil"/>
                  </w:tcBorders>
                  <w:vAlign w:val="center"/>
                </w:tcPr>
                <w:p w14:paraId="130885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18"/>
                      <w:szCs w:val="18"/>
                      <w:lang w:val="en-US" w:eastAsia="zh-CN"/>
                    </w:rPr>
                  </w:pPr>
                  <w:r>
                    <w:rPr>
                      <w:rFonts w:hint="eastAsia" w:cs="Times New Roman"/>
                      <w:sz w:val="18"/>
                      <w:szCs w:val="18"/>
                      <w:lang w:val="en-US" w:eastAsia="zh-CN"/>
                    </w:rPr>
                    <w:t>收集后回用于生产</w:t>
                  </w:r>
                </w:p>
              </w:tc>
              <w:tc>
                <w:tcPr>
                  <w:tcW w:w="932" w:type="dxa"/>
                  <w:vMerge w:val="restart"/>
                  <w:tcBorders>
                    <w:tl2br w:val="nil"/>
                    <w:tr2bl w:val="nil"/>
                  </w:tcBorders>
                  <w:vAlign w:val="center"/>
                </w:tcPr>
                <w:p w14:paraId="6E3E2633">
                  <w:pPr>
                    <w:adjustRightInd w:val="0"/>
                    <w:jc w:val="center"/>
                    <w:rPr>
                      <w:rFonts w:hint="default"/>
                      <w:sz w:val="18"/>
                      <w:szCs w:val="18"/>
                      <w:lang w:val="en-US" w:eastAsia="zh-CN"/>
                    </w:rPr>
                  </w:pPr>
                  <w:r>
                    <w:rPr>
                      <w:rFonts w:hint="eastAsia"/>
                      <w:sz w:val="18"/>
                      <w:szCs w:val="18"/>
                      <w:lang w:val="en-US" w:eastAsia="zh-CN"/>
                    </w:rPr>
                    <w:t>2</w:t>
                  </w:r>
                </w:p>
              </w:tc>
              <w:tc>
                <w:tcPr>
                  <w:tcW w:w="1135" w:type="dxa"/>
                  <w:vMerge w:val="continue"/>
                  <w:tcBorders>
                    <w:tl2br w:val="nil"/>
                    <w:tr2bl w:val="nil"/>
                  </w:tcBorders>
                  <w:vAlign w:val="center"/>
                </w:tcPr>
                <w:p w14:paraId="491008A8">
                  <w:pPr>
                    <w:adjustRightInd w:val="0"/>
                    <w:jc w:val="center"/>
                    <w:rPr>
                      <w:rFonts w:hint="default"/>
                      <w:sz w:val="18"/>
                      <w:szCs w:val="18"/>
                      <w:lang w:val="en-US" w:eastAsia="zh-CN"/>
                    </w:rPr>
                  </w:pPr>
                </w:p>
              </w:tc>
              <w:tc>
                <w:tcPr>
                  <w:tcW w:w="1961" w:type="dxa"/>
                  <w:vMerge w:val="restart"/>
                  <w:tcBorders>
                    <w:tl2br w:val="nil"/>
                    <w:tr2bl w:val="nil"/>
                  </w:tcBorders>
                  <w:vAlign w:val="center"/>
                </w:tcPr>
                <w:p w14:paraId="5CA603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lang w:val="en-US"/>
                    </w:rPr>
                  </w:pPr>
                  <w:r>
                    <w:rPr>
                      <w:rFonts w:hint="eastAsia"/>
                      <w:color w:val="auto"/>
                      <w:sz w:val="18"/>
                      <w:szCs w:val="18"/>
                      <w:lang w:val="en-US" w:eastAsia="zh-CN"/>
                    </w:rPr>
                    <w:t>收集后回用</w:t>
                  </w:r>
                </w:p>
              </w:tc>
              <w:tc>
                <w:tcPr>
                  <w:tcW w:w="889" w:type="dxa"/>
                  <w:vMerge w:val="restart"/>
                  <w:tcBorders>
                    <w:tl2br w:val="nil"/>
                    <w:tr2bl w:val="nil"/>
                  </w:tcBorders>
                  <w:vAlign w:val="center"/>
                </w:tcPr>
                <w:p w14:paraId="1259DE39">
                  <w:pPr>
                    <w:adjustRightInd w:val="0"/>
                    <w:snapToGrid w:val="0"/>
                    <w:jc w:val="center"/>
                    <w:rPr>
                      <w:rFonts w:hint="default"/>
                      <w:sz w:val="18"/>
                      <w:szCs w:val="18"/>
                      <w:lang w:val="en-US" w:eastAsia="zh-CN" w:bidi="th-TH"/>
                    </w:rPr>
                  </w:pPr>
                  <w:r>
                    <w:rPr>
                      <w:rFonts w:hint="eastAsia"/>
                      <w:sz w:val="18"/>
                      <w:szCs w:val="18"/>
                      <w:lang w:val="en-US" w:eastAsia="zh-CN" w:bidi="th-TH"/>
                    </w:rPr>
                    <w:t>2</w:t>
                  </w:r>
                </w:p>
              </w:tc>
              <w:tc>
                <w:tcPr>
                  <w:tcW w:w="689" w:type="dxa"/>
                  <w:vMerge w:val="continue"/>
                  <w:tcBorders>
                    <w:tl2br w:val="nil"/>
                    <w:tr2bl w:val="nil"/>
                  </w:tcBorders>
                  <w:vAlign w:val="center"/>
                </w:tcPr>
                <w:p w14:paraId="2C8DE569">
                  <w:pPr>
                    <w:adjustRightInd w:val="0"/>
                    <w:snapToGrid w:val="0"/>
                    <w:jc w:val="center"/>
                    <w:rPr>
                      <w:rFonts w:hint="eastAsia"/>
                      <w:sz w:val="18"/>
                      <w:szCs w:val="18"/>
                      <w:lang w:val="en-US" w:eastAsia="zh-CN" w:bidi="th-TH"/>
                    </w:rPr>
                  </w:pPr>
                </w:p>
              </w:tc>
            </w:tr>
            <w:tr w14:paraId="2453B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2" w:type="dxa"/>
                  <w:vMerge w:val="continue"/>
                  <w:tcBorders>
                    <w:tl2br w:val="nil"/>
                    <w:tr2bl w:val="nil"/>
                  </w:tcBorders>
                  <w:vAlign w:val="center"/>
                </w:tcPr>
                <w:p w14:paraId="0F21D15E">
                  <w:pPr>
                    <w:adjustRightInd w:val="0"/>
                    <w:jc w:val="center"/>
                  </w:pPr>
                </w:p>
              </w:tc>
              <w:tc>
                <w:tcPr>
                  <w:tcW w:w="861" w:type="dxa"/>
                  <w:vMerge w:val="continue"/>
                  <w:tcBorders>
                    <w:tl2br w:val="nil"/>
                    <w:tr2bl w:val="nil"/>
                  </w:tcBorders>
                  <w:vAlign w:val="center"/>
                </w:tcPr>
                <w:p w14:paraId="3F9BC934">
                  <w:pPr>
                    <w:adjustRightInd w:val="0"/>
                    <w:jc w:val="center"/>
                  </w:pPr>
                </w:p>
              </w:tc>
              <w:tc>
                <w:tcPr>
                  <w:tcW w:w="793" w:type="dxa"/>
                  <w:tcBorders>
                    <w:tl2br w:val="nil"/>
                    <w:tr2bl w:val="nil"/>
                  </w:tcBorders>
                  <w:vAlign w:val="center"/>
                </w:tcPr>
                <w:p w14:paraId="621CD814">
                  <w:pPr>
                    <w:pStyle w:val="85"/>
                    <w:bidi w:val="0"/>
                    <w:ind w:firstLine="0" w:firstLineChars="0"/>
                  </w:pPr>
                  <w:r>
                    <w:rPr>
                      <w:rFonts w:hint="default"/>
                      <w:highlight w:val="none"/>
                      <w:lang w:val="en-US" w:eastAsia="zh-CN"/>
                    </w:rPr>
                    <w:t>除尘器收尘</w:t>
                  </w:r>
                </w:p>
              </w:tc>
              <w:tc>
                <w:tcPr>
                  <w:tcW w:w="793" w:type="dxa"/>
                  <w:vMerge w:val="continue"/>
                  <w:tcBorders>
                    <w:tl2br w:val="nil"/>
                    <w:tr2bl w:val="nil"/>
                  </w:tcBorders>
                  <w:vAlign w:val="center"/>
                </w:tcPr>
                <w:p w14:paraId="7CDD26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932" w:type="dxa"/>
                  <w:vMerge w:val="continue"/>
                  <w:tcBorders>
                    <w:tl2br w:val="nil"/>
                    <w:tr2bl w:val="nil"/>
                  </w:tcBorders>
                  <w:vAlign w:val="center"/>
                </w:tcPr>
                <w:p w14:paraId="6ADB9FA0">
                  <w:pPr>
                    <w:adjustRightInd w:val="0"/>
                    <w:jc w:val="center"/>
                  </w:pPr>
                </w:p>
              </w:tc>
              <w:tc>
                <w:tcPr>
                  <w:tcW w:w="1135" w:type="dxa"/>
                  <w:vMerge w:val="continue"/>
                  <w:tcBorders>
                    <w:tl2br w:val="nil"/>
                    <w:tr2bl w:val="nil"/>
                  </w:tcBorders>
                  <w:vAlign w:val="center"/>
                </w:tcPr>
                <w:p w14:paraId="6FBD5A9E">
                  <w:pPr>
                    <w:adjustRightInd w:val="0"/>
                    <w:jc w:val="center"/>
                  </w:pPr>
                </w:p>
              </w:tc>
              <w:tc>
                <w:tcPr>
                  <w:tcW w:w="1961" w:type="dxa"/>
                  <w:vMerge w:val="continue"/>
                  <w:tcBorders>
                    <w:tl2br w:val="nil"/>
                    <w:tr2bl w:val="nil"/>
                  </w:tcBorders>
                  <w:vAlign w:val="center"/>
                </w:tcPr>
                <w:p w14:paraId="4CB12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pPr>
                </w:p>
              </w:tc>
              <w:tc>
                <w:tcPr>
                  <w:tcW w:w="889" w:type="dxa"/>
                  <w:vMerge w:val="continue"/>
                  <w:tcBorders>
                    <w:tl2br w:val="nil"/>
                    <w:tr2bl w:val="nil"/>
                  </w:tcBorders>
                  <w:vAlign w:val="center"/>
                </w:tcPr>
                <w:p w14:paraId="3552B078">
                  <w:pPr>
                    <w:adjustRightInd w:val="0"/>
                    <w:jc w:val="center"/>
                  </w:pPr>
                </w:p>
              </w:tc>
              <w:tc>
                <w:tcPr>
                  <w:tcW w:w="689" w:type="dxa"/>
                  <w:vMerge w:val="continue"/>
                  <w:tcBorders>
                    <w:tl2br w:val="nil"/>
                    <w:tr2bl w:val="nil"/>
                  </w:tcBorders>
                  <w:vAlign w:val="center"/>
                </w:tcPr>
                <w:p w14:paraId="7560F078">
                  <w:pPr>
                    <w:adjustRightInd w:val="0"/>
                    <w:jc w:val="center"/>
                  </w:pPr>
                </w:p>
              </w:tc>
            </w:tr>
            <w:tr w14:paraId="7E8F6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02" w:type="dxa"/>
                  <w:vMerge w:val="continue"/>
                  <w:tcBorders>
                    <w:tl2br w:val="nil"/>
                    <w:tr2bl w:val="nil"/>
                  </w:tcBorders>
                  <w:vAlign w:val="center"/>
                </w:tcPr>
                <w:p w14:paraId="52D25956">
                  <w:pPr>
                    <w:adjustRightInd w:val="0"/>
                    <w:jc w:val="center"/>
                  </w:pPr>
                </w:p>
              </w:tc>
              <w:tc>
                <w:tcPr>
                  <w:tcW w:w="861" w:type="dxa"/>
                  <w:vMerge w:val="continue"/>
                  <w:tcBorders>
                    <w:tl2br w:val="nil"/>
                    <w:tr2bl w:val="nil"/>
                  </w:tcBorders>
                  <w:vAlign w:val="center"/>
                </w:tcPr>
                <w:p w14:paraId="38F48DB2">
                  <w:pPr>
                    <w:adjustRightInd w:val="0"/>
                    <w:jc w:val="center"/>
                  </w:pPr>
                </w:p>
              </w:tc>
              <w:tc>
                <w:tcPr>
                  <w:tcW w:w="793" w:type="dxa"/>
                  <w:tcBorders>
                    <w:tl2br w:val="nil"/>
                    <w:tr2bl w:val="nil"/>
                  </w:tcBorders>
                  <w:vAlign w:val="center"/>
                </w:tcPr>
                <w:p w14:paraId="1E276148">
                  <w:pPr>
                    <w:pStyle w:val="85"/>
                    <w:bidi w:val="0"/>
                    <w:ind w:firstLine="0" w:firstLineChars="0"/>
                  </w:pPr>
                  <w:r>
                    <w:rPr>
                      <w:rFonts w:hint="eastAsia"/>
                      <w:highlight w:val="none"/>
                      <w:lang w:val="en-US" w:eastAsia="zh-CN"/>
                    </w:rPr>
                    <w:t>不合格品</w:t>
                  </w:r>
                </w:p>
              </w:tc>
              <w:tc>
                <w:tcPr>
                  <w:tcW w:w="793" w:type="dxa"/>
                  <w:vMerge w:val="continue"/>
                  <w:tcBorders>
                    <w:tl2br w:val="nil"/>
                    <w:tr2bl w:val="nil"/>
                  </w:tcBorders>
                  <w:vAlign w:val="center"/>
                </w:tcPr>
                <w:p w14:paraId="0A291CBE">
                  <w:pPr>
                    <w:adjustRightInd w:val="0"/>
                    <w:jc w:val="center"/>
                  </w:pPr>
                </w:p>
              </w:tc>
              <w:tc>
                <w:tcPr>
                  <w:tcW w:w="932" w:type="dxa"/>
                  <w:vMerge w:val="continue"/>
                  <w:tcBorders>
                    <w:tl2br w:val="nil"/>
                    <w:tr2bl w:val="nil"/>
                  </w:tcBorders>
                  <w:vAlign w:val="center"/>
                </w:tcPr>
                <w:p w14:paraId="0196052C">
                  <w:pPr>
                    <w:adjustRightInd w:val="0"/>
                    <w:jc w:val="center"/>
                  </w:pPr>
                </w:p>
              </w:tc>
              <w:tc>
                <w:tcPr>
                  <w:tcW w:w="1135" w:type="dxa"/>
                  <w:vMerge w:val="continue"/>
                  <w:tcBorders>
                    <w:tl2br w:val="nil"/>
                    <w:tr2bl w:val="nil"/>
                  </w:tcBorders>
                  <w:vAlign w:val="center"/>
                </w:tcPr>
                <w:p w14:paraId="1D3C87ED">
                  <w:pPr>
                    <w:adjustRightInd w:val="0"/>
                    <w:jc w:val="center"/>
                  </w:pPr>
                </w:p>
              </w:tc>
              <w:tc>
                <w:tcPr>
                  <w:tcW w:w="1961" w:type="dxa"/>
                  <w:vMerge w:val="continue"/>
                  <w:tcBorders>
                    <w:tl2br w:val="nil"/>
                    <w:tr2bl w:val="nil"/>
                  </w:tcBorders>
                  <w:vAlign w:val="center"/>
                </w:tcPr>
                <w:p w14:paraId="5206FF94">
                  <w:pPr>
                    <w:adjustRightInd w:val="0"/>
                    <w:jc w:val="center"/>
                  </w:pPr>
                </w:p>
              </w:tc>
              <w:tc>
                <w:tcPr>
                  <w:tcW w:w="889" w:type="dxa"/>
                  <w:vMerge w:val="continue"/>
                  <w:tcBorders>
                    <w:tl2br w:val="nil"/>
                    <w:tr2bl w:val="nil"/>
                  </w:tcBorders>
                  <w:vAlign w:val="center"/>
                </w:tcPr>
                <w:p w14:paraId="031AF03D">
                  <w:pPr>
                    <w:adjustRightInd w:val="0"/>
                    <w:jc w:val="center"/>
                  </w:pPr>
                </w:p>
              </w:tc>
              <w:tc>
                <w:tcPr>
                  <w:tcW w:w="689" w:type="dxa"/>
                  <w:vMerge w:val="continue"/>
                  <w:tcBorders>
                    <w:tl2br w:val="nil"/>
                    <w:tr2bl w:val="nil"/>
                  </w:tcBorders>
                  <w:vAlign w:val="center"/>
                </w:tcPr>
                <w:p w14:paraId="154EA004">
                  <w:pPr>
                    <w:adjustRightInd w:val="0"/>
                    <w:jc w:val="center"/>
                  </w:pPr>
                </w:p>
              </w:tc>
            </w:tr>
            <w:tr w14:paraId="4B0D7A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dxa"/>
                  <w:vMerge w:val="continue"/>
                  <w:tcBorders>
                    <w:tl2br w:val="nil"/>
                    <w:tr2bl w:val="nil"/>
                  </w:tcBorders>
                  <w:vAlign w:val="center"/>
                </w:tcPr>
                <w:p w14:paraId="0B57A592">
                  <w:pPr>
                    <w:adjustRightInd w:val="0"/>
                    <w:snapToGrid w:val="0"/>
                    <w:jc w:val="center"/>
                  </w:pPr>
                </w:p>
              </w:tc>
              <w:tc>
                <w:tcPr>
                  <w:tcW w:w="861" w:type="dxa"/>
                  <w:vMerge w:val="restart"/>
                  <w:tcBorders>
                    <w:tl2br w:val="nil"/>
                    <w:tr2bl w:val="nil"/>
                  </w:tcBorders>
                  <w:vAlign w:val="center"/>
                </w:tcPr>
                <w:p w14:paraId="662BBE9A">
                  <w:pPr>
                    <w:adjustRightIn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危险废物</w:t>
                  </w:r>
                </w:p>
              </w:tc>
              <w:tc>
                <w:tcPr>
                  <w:tcW w:w="793" w:type="dxa"/>
                  <w:tcBorders>
                    <w:tl2br w:val="nil"/>
                    <w:tr2bl w:val="nil"/>
                  </w:tcBorders>
                  <w:vAlign w:val="center"/>
                </w:tcPr>
                <w:p w14:paraId="271EEFAF">
                  <w:pPr>
                    <w:pStyle w:val="85"/>
                    <w:bidi w:val="0"/>
                    <w:ind w:firstLine="0" w:firstLineChars="0"/>
                    <w:rPr>
                      <w:rFonts w:hint="default" w:ascii="Times New Roman" w:hAnsi="Times New Roman" w:eastAsia="宋体" w:cs="Times New Roman"/>
                      <w:sz w:val="18"/>
                      <w:szCs w:val="18"/>
                      <w:lang w:val="en-US" w:eastAsia="zh-CN"/>
                    </w:rPr>
                  </w:pPr>
                  <w:r>
                    <w:rPr>
                      <w:rFonts w:hint="default"/>
                      <w:highlight w:val="none"/>
                      <w:lang w:val="en-US" w:eastAsia="zh-CN"/>
                    </w:rPr>
                    <w:t>废机油</w:t>
                  </w:r>
                </w:p>
              </w:tc>
              <w:tc>
                <w:tcPr>
                  <w:tcW w:w="793" w:type="dxa"/>
                  <w:vMerge w:val="restart"/>
                  <w:tcBorders>
                    <w:tl2br w:val="nil"/>
                    <w:tr2bl w:val="nil"/>
                  </w:tcBorders>
                  <w:vAlign w:val="center"/>
                </w:tcPr>
                <w:p w14:paraId="4D900FC6">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18"/>
                      <w:szCs w:val="18"/>
                      <w:lang w:val="en-US" w:eastAsia="zh-CN"/>
                    </w:rPr>
                  </w:pPr>
                  <w:r>
                    <w:rPr>
                      <w:rFonts w:hint="eastAsia" w:ascii="Times New Roman" w:hAnsi="Times New Roman"/>
                      <w:bCs/>
                      <w:color w:val="auto"/>
                      <w:sz w:val="18"/>
                      <w:szCs w:val="18"/>
                    </w:rPr>
                    <w:t>暂存于危废暂存间交由有资质单位</w:t>
                  </w:r>
                  <w:r>
                    <w:rPr>
                      <w:rFonts w:hint="eastAsia" w:ascii="Times New Roman" w:hAnsi="Times New Roman"/>
                      <w:color w:val="auto"/>
                      <w:sz w:val="18"/>
                      <w:szCs w:val="18"/>
                    </w:rPr>
                    <w:t>处置</w:t>
                  </w:r>
                </w:p>
              </w:tc>
              <w:tc>
                <w:tcPr>
                  <w:tcW w:w="932" w:type="dxa"/>
                  <w:vMerge w:val="restart"/>
                  <w:tcBorders>
                    <w:tl2br w:val="nil"/>
                    <w:tr2bl w:val="nil"/>
                  </w:tcBorders>
                  <w:vAlign w:val="center"/>
                </w:tcPr>
                <w:p w14:paraId="7F9E6062">
                  <w:pPr>
                    <w:adjustRightInd w:val="0"/>
                    <w:jc w:val="center"/>
                    <w:rPr>
                      <w:rFonts w:hint="default"/>
                      <w:sz w:val="18"/>
                      <w:szCs w:val="18"/>
                      <w:lang w:val="en-US" w:eastAsia="zh-CN"/>
                    </w:rPr>
                  </w:pPr>
                  <w:r>
                    <w:rPr>
                      <w:rFonts w:hint="eastAsia"/>
                      <w:sz w:val="18"/>
                      <w:szCs w:val="18"/>
                      <w:lang w:val="en-US" w:eastAsia="zh-CN"/>
                    </w:rPr>
                    <w:t>3</w:t>
                  </w:r>
                </w:p>
              </w:tc>
              <w:tc>
                <w:tcPr>
                  <w:tcW w:w="1135" w:type="dxa"/>
                  <w:vMerge w:val="continue"/>
                  <w:tcBorders>
                    <w:tl2br w:val="nil"/>
                    <w:tr2bl w:val="nil"/>
                  </w:tcBorders>
                  <w:vAlign w:val="center"/>
                </w:tcPr>
                <w:p w14:paraId="0BAA68EE">
                  <w:pPr>
                    <w:adjustRightInd w:val="0"/>
                    <w:jc w:val="center"/>
                    <w:rPr>
                      <w:rFonts w:hint="eastAsia"/>
                      <w:sz w:val="18"/>
                      <w:szCs w:val="18"/>
                      <w:lang w:val="en-US" w:eastAsia="zh-CN"/>
                    </w:rPr>
                  </w:pPr>
                </w:p>
              </w:tc>
              <w:tc>
                <w:tcPr>
                  <w:tcW w:w="1961" w:type="dxa"/>
                  <w:vMerge w:val="restart"/>
                  <w:tcBorders>
                    <w:tl2br w:val="nil"/>
                    <w:tr2bl w:val="nil"/>
                  </w:tcBorders>
                  <w:vAlign w:val="center"/>
                </w:tcPr>
                <w:p w14:paraId="1950387D">
                  <w:pPr>
                    <w:adjustRightInd w:val="0"/>
                    <w:jc w:val="center"/>
                    <w:rPr>
                      <w:rFonts w:hint="default"/>
                      <w:sz w:val="18"/>
                      <w:szCs w:val="18"/>
                      <w:lang w:val="en-US" w:eastAsia="zh-CN"/>
                    </w:rPr>
                  </w:pPr>
                  <w:r>
                    <w:rPr>
                      <w:rFonts w:hint="eastAsia" w:ascii="Times New Roman" w:hAnsi="Times New Roman" w:eastAsia="宋体" w:cs="Times New Roman"/>
                      <w:sz w:val="18"/>
                      <w:szCs w:val="18"/>
                      <w:lang w:val="en-US" w:eastAsia="zh-CN"/>
                    </w:rPr>
                    <w:t>定期交由资质单位处置</w:t>
                  </w:r>
                </w:p>
              </w:tc>
              <w:tc>
                <w:tcPr>
                  <w:tcW w:w="889" w:type="dxa"/>
                  <w:vMerge w:val="restart"/>
                  <w:tcBorders>
                    <w:tl2br w:val="nil"/>
                    <w:tr2bl w:val="nil"/>
                  </w:tcBorders>
                  <w:vAlign w:val="center"/>
                </w:tcPr>
                <w:p w14:paraId="3FBE703D">
                  <w:pPr>
                    <w:adjustRightInd w:val="0"/>
                    <w:snapToGrid w:val="0"/>
                    <w:jc w:val="center"/>
                    <w:rPr>
                      <w:rFonts w:hint="default"/>
                      <w:sz w:val="18"/>
                      <w:szCs w:val="18"/>
                      <w:lang w:val="en-US" w:eastAsia="zh-CN" w:bidi="th-TH"/>
                    </w:rPr>
                  </w:pPr>
                  <w:r>
                    <w:rPr>
                      <w:rFonts w:hint="eastAsia"/>
                      <w:sz w:val="18"/>
                      <w:szCs w:val="18"/>
                      <w:lang w:val="en-US" w:eastAsia="zh-CN" w:bidi="th-TH"/>
                    </w:rPr>
                    <w:t>3</w:t>
                  </w:r>
                </w:p>
              </w:tc>
              <w:tc>
                <w:tcPr>
                  <w:tcW w:w="689" w:type="dxa"/>
                  <w:vMerge w:val="continue"/>
                  <w:tcBorders>
                    <w:tl2br w:val="nil"/>
                    <w:tr2bl w:val="nil"/>
                  </w:tcBorders>
                  <w:vAlign w:val="center"/>
                </w:tcPr>
                <w:p w14:paraId="77701588">
                  <w:pPr>
                    <w:adjustRightInd w:val="0"/>
                    <w:snapToGrid w:val="0"/>
                    <w:jc w:val="center"/>
                    <w:rPr>
                      <w:rFonts w:hint="eastAsia"/>
                      <w:sz w:val="18"/>
                      <w:szCs w:val="18"/>
                      <w:lang w:val="en-US" w:eastAsia="zh-CN" w:bidi="th-TH"/>
                    </w:rPr>
                  </w:pPr>
                </w:p>
              </w:tc>
            </w:tr>
            <w:tr w14:paraId="1BC80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dxa"/>
                  <w:vMerge w:val="continue"/>
                  <w:tcBorders>
                    <w:tl2br w:val="nil"/>
                    <w:tr2bl w:val="nil"/>
                  </w:tcBorders>
                  <w:vAlign w:val="center"/>
                </w:tcPr>
                <w:p w14:paraId="2BE21B21">
                  <w:pPr>
                    <w:adjustRightInd w:val="0"/>
                    <w:jc w:val="center"/>
                  </w:pPr>
                </w:p>
              </w:tc>
              <w:tc>
                <w:tcPr>
                  <w:tcW w:w="861" w:type="dxa"/>
                  <w:vMerge w:val="continue"/>
                  <w:tcBorders>
                    <w:tl2br w:val="nil"/>
                    <w:tr2bl w:val="nil"/>
                  </w:tcBorders>
                  <w:vAlign w:val="center"/>
                </w:tcPr>
                <w:p w14:paraId="2422A000">
                  <w:pPr>
                    <w:adjustRightInd w:val="0"/>
                    <w:jc w:val="center"/>
                  </w:pPr>
                </w:p>
              </w:tc>
              <w:tc>
                <w:tcPr>
                  <w:tcW w:w="793" w:type="dxa"/>
                  <w:tcBorders>
                    <w:tl2br w:val="nil"/>
                    <w:tr2bl w:val="nil"/>
                  </w:tcBorders>
                  <w:vAlign w:val="center"/>
                </w:tcPr>
                <w:p w14:paraId="30DFEBDE">
                  <w:pPr>
                    <w:pStyle w:val="85"/>
                    <w:bidi w:val="0"/>
                    <w:ind w:firstLine="0" w:firstLineChars="0"/>
                    <w:rPr>
                      <w:rFonts w:hint="default" w:ascii="Times New Roman" w:hAnsi="Times New Roman" w:eastAsia="宋体" w:cs="Times New Roman"/>
                      <w:sz w:val="18"/>
                      <w:szCs w:val="18"/>
                      <w:lang w:val="en-US" w:eastAsia="zh-CN"/>
                    </w:rPr>
                  </w:pPr>
                  <w:r>
                    <w:rPr>
                      <w:rFonts w:hint="eastAsia"/>
                      <w:highlight w:val="none"/>
                      <w:lang w:val="en-US" w:eastAsia="zh-CN"/>
                    </w:rPr>
                    <w:t>废润滑油桶</w:t>
                  </w:r>
                </w:p>
              </w:tc>
              <w:tc>
                <w:tcPr>
                  <w:tcW w:w="793" w:type="dxa"/>
                  <w:vMerge w:val="continue"/>
                  <w:tcBorders>
                    <w:tl2br w:val="nil"/>
                    <w:tr2bl w:val="nil"/>
                  </w:tcBorders>
                  <w:vAlign w:val="center"/>
                </w:tcPr>
                <w:p w14:paraId="25D60CBE">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18"/>
                      <w:szCs w:val="18"/>
                      <w:lang w:val="en-US" w:eastAsia="zh-CN"/>
                    </w:rPr>
                  </w:pPr>
                </w:p>
              </w:tc>
              <w:tc>
                <w:tcPr>
                  <w:tcW w:w="932" w:type="dxa"/>
                  <w:vMerge w:val="continue"/>
                  <w:tcBorders>
                    <w:tl2br w:val="nil"/>
                    <w:tr2bl w:val="nil"/>
                  </w:tcBorders>
                  <w:vAlign w:val="center"/>
                </w:tcPr>
                <w:p w14:paraId="6C2BEA1D">
                  <w:pPr>
                    <w:adjustRightInd w:val="0"/>
                    <w:jc w:val="center"/>
                    <w:rPr>
                      <w:rFonts w:hint="default" w:ascii="Times New Roman" w:hAnsi="Times New Roman" w:eastAsia="宋体" w:cs="Times New Roman"/>
                      <w:sz w:val="18"/>
                      <w:szCs w:val="18"/>
                      <w:lang w:val="en-US" w:eastAsia="zh-CN"/>
                    </w:rPr>
                  </w:pPr>
                </w:p>
              </w:tc>
              <w:tc>
                <w:tcPr>
                  <w:tcW w:w="1135" w:type="dxa"/>
                  <w:vMerge w:val="continue"/>
                  <w:tcBorders>
                    <w:tl2br w:val="nil"/>
                    <w:tr2bl w:val="nil"/>
                  </w:tcBorders>
                  <w:vAlign w:val="center"/>
                </w:tcPr>
                <w:p w14:paraId="44D2E1D5">
                  <w:pPr>
                    <w:adjustRightInd w:val="0"/>
                    <w:jc w:val="center"/>
                    <w:rPr>
                      <w:rFonts w:hint="default" w:ascii="Times New Roman" w:hAnsi="Times New Roman" w:eastAsia="宋体" w:cs="Times New Roman"/>
                      <w:sz w:val="18"/>
                      <w:szCs w:val="18"/>
                      <w:lang w:val="en-US" w:eastAsia="zh-CN"/>
                    </w:rPr>
                  </w:pPr>
                </w:p>
              </w:tc>
              <w:tc>
                <w:tcPr>
                  <w:tcW w:w="1961" w:type="dxa"/>
                  <w:vMerge w:val="continue"/>
                  <w:tcBorders>
                    <w:tl2br w:val="nil"/>
                    <w:tr2bl w:val="nil"/>
                  </w:tcBorders>
                  <w:vAlign w:val="center"/>
                </w:tcPr>
                <w:p w14:paraId="389B4840">
                  <w:pPr>
                    <w:adjustRightInd w:val="0"/>
                    <w:jc w:val="center"/>
                    <w:rPr>
                      <w:rFonts w:hint="default" w:ascii="Times New Roman" w:hAnsi="Times New Roman" w:eastAsia="宋体" w:cs="Times New Roman"/>
                      <w:sz w:val="18"/>
                      <w:szCs w:val="18"/>
                      <w:lang w:val="en-US" w:eastAsia="zh-CN"/>
                    </w:rPr>
                  </w:pPr>
                </w:p>
              </w:tc>
              <w:tc>
                <w:tcPr>
                  <w:tcW w:w="889" w:type="dxa"/>
                  <w:vMerge w:val="continue"/>
                  <w:tcBorders>
                    <w:tl2br w:val="nil"/>
                    <w:tr2bl w:val="nil"/>
                  </w:tcBorders>
                  <w:vAlign w:val="center"/>
                </w:tcPr>
                <w:p w14:paraId="298DD4C9">
                  <w:pPr>
                    <w:adjustRightInd w:val="0"/>
                    <w:jc w:val="center"/>
                    <w:rPr>
                      <w:rFonts w:hint="default" w:ascii="Times New Roman" w:hAnsi="Times New Roman" w:eastAsia="宋体" w:cs="Times New Roman"/>
                      <w:sz w:val="18"/>
                      <w:szCs w:val="18"/>
                      <w:lang w:val="en-US" w:eastAsia="zh-CN"/>
                    </w:rPr>
                  </w:pPr>
                </w:p>
              </w:tc>
              <w:tc>
                <w:tcPr>
                  <w:tcW w:w="689" w:type="dxa"/>
                  <w:vMerge w:val="continue"/>
                  <w:tcBorders>
                    <w:tl2br w:val="nil"/>
                    <w:tr2bl w:val="nil"/>
                  </w:tcBorders>
                  <w:vAlign w:val="center"/>
                </w:tcPr>
                <w:p w14:paraId="074CD76D">
                  <w:pPr>
                    <w:adjustRightInd w:val="0"/>
                    <w:jc w:val="center"/>
                    <w:rPr>
                      <w:rFonts w:hint="default" w:ascii="Times New Roman" w:hAnsi="Times New Roman" w:eastAsia="宋体" w:cs="Times New Roman"/>
                      <w:sz w:val="18"/>
                      <w:szCs w:val="18"/>
                      <w:lang w:val="en-US" w:eastAsia="zh-CN"/>
                    </w:rPr>
                  </w:pPr>
                </w:p>
              </w:tc>
            </w:tr>
            <w:tr w14:paraId="0290EE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2" w:type="dxa"/>
                  <w:vMerge w:val="continue"/>
                  <w:tcBorders>
                    <w:tl2br w:val="nil"/>
                    <w:tr2bl w:val="nil"/>
                  </w:tcBorders>
                  <w:vAlign w:val="center"/>
                </w:tcPr>
                <w:p w14:paraId="46F2EB61">
                  <w:pPr>
                    <w:adjustRightInd w:val="0"/>
                    <w:snapToGrid w:val="0"/>
                    <w:jc w:val="center"/>
                  </w:pPr>
                </w:p>
              </w:tc>
              <w:tc>
                <w:tcPr>
                  <w:tcW w:w="861" w:type="dxa"/>
                  <w:vMerge w:val="continue"/>
                  <w:tcBorders>
                    <w:tl2br w:val="nil"/>
                    <w:tr2bl w:val="nil"/>
                  </w:tcBorders>
                  <w:vAlign w:val="center"/>
                </w:tcPr>
                <w:p w14:paraId="76432AB4">
                  <w:pPr>
                    <w:adjustRightInd w:val="0"/>
                    <w:snapToGrid w:val="0"/>
                    <w:jc w:val="center"/>
                  </w:pPr>
                </w:p>
              </w:tc>
              <w:tc>
                <w:tcPr>
                  <w:tcW w:w="793" w:type="dxa"/>
                  <w:tcBorders>
                    <w:tl2br w:val="nil"/>
                    <w:tr2bl w:val="nil"/>
                  </w:tcBorders>
                  <w:vAlign w:val="center"/>
                </w:tcPr>
                <w:p w14:paraId="66D8B9E7">
                  <w:pPr>
                    <w:pStyle w:val="85"/>
                    <w:bidi w:val="0"/>
                    <w:ind w:firstLine="0" w:firstLineChars="0"/>
                    <w:rPr>
                      <w:rFonts w:hint="default" w:ascii="Times New Roman" w:hAnsi="Times New Roman" w:eastAsia="宋体" w:cs="Times New Roman"/>
                      <w:b w:val="0"/>
                      <w:bCs/>
                      <w:color w:val="000000"/>
                      <w:sz w:val="18"/>
                      <w:szCs w:val="18"/>
                      <w:lang w:eastAsia="zh-CN"/>
                    </w:rPr>
                  </w:pPr>
                  <w:r>
                    <w:rPr>
                      <w:rFonts w:hint="default"/>
                      <w:highlight w:val="none"/>
                      <w:lang w:val="en-US" w:eastAsia="zh-CN"/>
                    </w:rPr>
                    <w:t>含油抹布</w:t>
                  </w:r>
                  <w:r>
                    <w:rPr>
                      <w:rFonts w:hint="eastAsia"/>
                      <w:highlight w:val="none"/>
                      <w:lang w:val="en-US" w:eastAsia="zh-CN"/>
                    </w:rPr>
                    <w:t>及手套</w:t>
                  </w:r>
                </w:p>
              </w:tc>
              <w:tc>
                <w:tcPr>
                  <w:tcW w:w="793" w:type="dxa"/>
                  <w:vMerge w:val="continue"/>
                  <w:tcBorders>
                    <w:tl2br w:val="nil"/>
                    <w:tr2bl w:val="nil"/>
                  </w:tcBorders>
                  <w:vAlign w:val="center"/>
                </w:tcPr>
                <w:p w14:paraId="2882B11A">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rFonts w:hint="eastAsia" w:ascii="Times New Roman" w:hAnsi="Times New Roman" w:eastAsia="宋体" w:cs="Times New Roman"/>
                      <w:sz w:val="18"/>
                      <w:szCs w:val="18"/>
                      <w:lang w:val="en-US" w:eastAsia="zh-CN"/>
                    </w:rPr>
                  </w:pPr>
                </w:p>
              </w:tc>
              <w:tc>
                <w:tcPr>
                  <w:tcW w:w="932" w:type="dxa"/>
                  <w:vMerge w:val="continue"/>
                  <w:tcBorders>
                    <w:tl2br w:val="nil"/>
                    <w:tr2bl w:val="nil"/>
                  </w:tcBorders>
                  <w:vAlign w:val="center"/>
                </w:tcPr>
                <w:p w14:paraId="490887BA">
                  <w:pPr>
                    <w:adjustRightInd w:val="0"/>
                    <w:snapToGrid w:val="0"/>
                    <w:jc w:val="center"/>
                    <w:rPr>
                      <w:rFonts w:hint="default" w:ascii="Times New Roman" w:hAnsi="Times New Roman" w:eastAsia="宋体" w:cs="Times New Roman"/>
                      <w:b w:val="0"/>
                      <w:bCs/>
                      <w:color w:val="000000"/>
                      <w:sz w:val="18"/>
                      <w:szCs w:val="18"/>
                      <w:lang w:eastAsia="zh-CN"/>
                    </w:rPr>
                  </w:pPr>
                </w:p>
              </w:tc>
              <w:tc>
                <w:tcPr>
                  <w:tcW w:w="1135" w:type="dxa"/>
                  <w:vMerge w:val="continue"/>
                  <w:tcBorders>
                    <w:tl2br w:val="nil"/>
                    <w:tr2bl w:val="nil"/>
                  </w:tcBorders>
                  <w:vAlign w:val="center"/>
                </w:tcPr>
                <w:p w14:paraId="6FE1495F">
                  <w:pPr>
                    <w:adjustRightInd w:val="0"/>
                    <w:snapToGrid w:val="0"/>
                    <w:jc w:val="center"/>
                    <w:rPr>
                      <w:rFonts w:hint="default" w:ascii="Times New Roman" w:hAnsi="Times New Roman" w:eastAsia="宋体" w:cs="Times New Roman"/>
                      <w:b w:val="0"/>
                      <w:bCs/>
                      <w:color w:val="000000"/>
                      <w:sz w:val="18"/>
                      <w:szCs w:val="18"/>
                      <w:lang w:eastAsia="zh-CN"/>
                    </w:rPr>
                  </w:pPr>
                </w:p>
              </w:tc>
              <w:tc>
                <w:tcPr>
                  <w:tcW w:w="1961" w:type="dxa"/>
                  <w:vMerge w:val="continue"/>
                  <w:tcBorders>
                    <w:tl2br w:val="nil"/>
                    <w:tr2bl w:val="nil"/>
                  </w:tcBorders>
                  <w:vAlign w:val="center"/>
                </w:tcPr>
                <w:p w14:paraId="6B760483">
                  <w:pPr>
                    <w:adjustRightInd w:val="0"/>
                    <w:snapToGrid w:val="0"/>
                    <w:jc w:val="center"/>
                    <w:rPr>
                      <w:rFonts w:hint="default" w:ascii="Times New Roman" w:hAnsi="Times New Roman" w:eastAsia="宋体" w:cs="Times New Roman"/>
                      <w:b w:val="0"/>
                      <w:bCs/>
                      <w:color w:val="000000"/>
                      <w:sz w:val="18"/>
                      <w:szCs w:val="18"/>
                      <w:lang w:eastAsia="zh-CN"/>
                    </w:rPr>
                  </w:pPr>
                </w:p>
              </w:tc>
              <w:tc>
                <w:tcPr>
                  <w:tcW w:w="889" w:type="dxa"/>
                  <w:vMerge w:val="continue"/>
                  <w:tcBorders>
                    <w:tl2br w:val="nil"/>
                    <w:tr2bl w:val="nil"/>
                  </w:tcBorders>
                  <w:vAlign w:val="center"/>
                </w:tcPr>
                <w:p w14:paraId="66E1A11F">
                  <w:pPr>
                    <w:adjustRightInd w:val="0"/>
                    <w:snapToGrid w:val="0"/>
                    <w:jc w:val="center"/>
                    <w:rPr>
                      <w:rFonts w:hint="default" w:ascii="Times New Roman" w:hAnsi="Times New Roman" w:eastAsia="宋体" w:cs="Times New Roman"/>
                      <w:b w:val="0"/>
                      <w:bCs/>
                      <w:color w:val="000000"/>
                      <w:sz w:val="18"/>
                      <w:szCs w:val="18"/>
                      <w:lang w:eastAsia="zh-CN"/>
                    </w:rPr>
                  </w:pPr>
                </w:p>
              </w:tc>
              <w:tc>
                <w:tcPr>
                  <w:tcW w:w="689" w:type="dxa"/>
                  <w:vMerge w:val="continue"/>
                  <w:tcBorders>
                    <w:tl2br w:val="nil"/>
                    <w:tr2bl w:val="nil"/>
                  </w:tcBorders>
                  <w:vAlign w:val="center"/>
                </w:tcPr>
                <w:p w14:paraId="6434C431">
                  <w:pPr>
                    <w:adjustRightInd w:val="0"/>
                    <w:snapToGrid w:val="0"/>
                    <w:jc w:val="center"/>
                    <w:rPr>
                      <w:rFonts w:hint="default" w:ascii="Times New Roman" w:hAnsi="Times New Roman" w:eastAsia="宋体" w:cs="Times New Roman"/>
                      <w:b w:val="0"/>
                      <w:bCs/>
                      <w:color w:val="000000"/>
                      <w:sz w:val="18"/>
                      <w:szCs w:val="18"/>
                      <w:lang w:eastAsia="zh-CN"/>
                    </w:rPr>
                  </w:pPr>
                </w:p>
              </w:tc>
            </w:tr>
            <w:tr w14:paraId="5DE0D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402" w:type="dxa"/>
                  <w:tcBorders>
                    <w:tl2br w:val="nil"/>
                    <w:tr2bl w:val="nil"/>
                  </w:tcBorders>
                  <w:vAlign w:val="center"/>
                </w:tcPr>
                <w:p w14:paraId="08940823">
                  <w:pPr>
                    <w:adjustRightInd w:val="0"/>
                    <w:snapToGrid w:val="0"/>
                    <w:jc w:val="center"/>
                    <w:rPr>
                      <w:rFonts w:hint="default" w:eastAsia="宋体"/>
                      <w:sz w:val="18"/>
                      <w:szCs w:val="18"/>
                      <w:lang w:val="en-US" w:eastAsia="zh-CN" w:bidi="th-TH"/>
                    </w:rPr>
                  </w:pPr>
                  <w:r>
                    <w:rPr>
                      <w:rFonts w:hint="eastAsia"/>
                      <w:sz w:val="18"/>
                      <w:szCs w:val="18"/>
                      <w:lang w:val="en-US" w:eastAsia="zh-CN" w:bidi="th-TH"/>
                    </w:rPr>
                    <w:t>环境监测与管理</w:t>
                  </w:r>
                </w:p>
              </w:tc>
              <w:tc>
                <w:tcPr>
                  <w:tcW w:w="2447" w:type="dxa"/>
                  <w:gridSpan w:val="3"/>
                  <w:tcBorders>
                    <w:tl2br w:val="nil"/>
                    <w:tr2bl w:val="nil"/>
                  </w:tcBorders>
                  <w:vAlign w:val="center"/>
                </w:tcPr>
                <w:p w14:paraId="796D4F3B">
                  <w:pPr>
                    <w:adjustRightInd w:val="0"/>
                    <w:snapToGrid w:val="0"/>
                    <w:jc w:val="center"/>
                    <w:rPr>
                      <w:rFonts w:hint="eastAsia" w:eastAsia="宋体"/>
                      <w:sz w:val="18"/>
                      <w:szCs w:val="18"/>
                      <w:lang w:eastAsia="zh-CN" w:bidi="th-TH"/>
                    </w:rPr>
                  </w:pPr>
                  <w:r>
                    <w:rPr>
                      <w:rFonts w:hint="default" w:ascii="Times New Roman" w:hAnsi="Times New Roman"/>
                      <w:bCs/>
                      <w:color w:val="auto"/>
                      <w:sz w:val="18"/>
                      <w:szCs w:val="18"/>
                    </w:rPr>
                    <w:t>设置环保专员加强厂区污染治理设施运行、维护、监督及管理，环境管理人员日常培训、定期进行监测</w:t>
                  </w:r>
                </w:p>
              </w:tc>
              <w:tc>
                <w:tcPr>
                  <w:tcW w:w="932" w:type="dxa"/>
                  <w:tcBorders>
                    <w:tl2br w:val="nil"/>
                    <w:tr2bl w:val="nil"/>
                  </w:tcBorders>
                  <w:vAlign w:val="center"/>
                </w:tcPr>
                <w:p w14:paraId="36C4F9CB">
                  <w:pPr>
                    <w:adjustRightInd w:val="0"/>
                    <w:snapToGrid w:val="0"/>
                    <w:jc w:val="center"/>
                    <w:rPr>
                      <w:rFonts w:hint="default"/>
                      <w:sz w:val="18"/>
                      <w:szCs w:val="18"/>
                      <w:lang w:val="en-US" w:eastAsia="zh-CN" w:bidi="th-TH"/>
                    </w:rPr>
                  </w:pPr>
                  <w:r>
                    <w:rPr>
                      <w:rFonts w:hint="eastAsia"/>
                      <w:sz w:val="18"/>
                      <w:szCs w:val="18"/>
                      <w:lang w:val="en-US" w:eastAsia="zh-CN" w:bidi="th-TH"/>
                    </w:rPr>
                    <w:t>5</w:t>
                  </w:r>
                </w:p>
              </w:tc>
              <w:tc>
                <w:tcPr>
                  <w:tcW w:w="3096" w:type="dxa"/>
                  <w:gridSpan w:val="2"/>
                  <w:tcBorders>
                    <w:tl2br w:val="nil"/>
                    <w:tr2bl w:val="nil"/>
                  </w:tcBorders>
                  <w:vAlign w:val="center"/>
                </w:tcPr>
                <w:p w14:paraId="58909EDD">
                  <w:pPr>
                    <w:adjustRightInd w:val="0"/>
                    <w:snapToGrid w:val="0"/>
                    <w:jc w:val="center"/>
                    <w:rPr>
                      <w:rFonts w:hint="default" w:eastAsia="宋体"/>
                      <w:sz w:val="18"/>
                      <w:szCs w:val="18"/>
                      <w:lang w:val="en-US" w:eastAsia="zh-CN" w:bidi="th-TH"/>
                    </w:rPr>
                  </w:pPr>
                  <w:r>
                    <w:rPr>
                      <w:rFonts w:hint="default" w:ascii="Times New Roman" w:hAnsi="Times New Roman"/>
                      <w:bCs/>
                      <w:color w:val="auto"/>
                      <w:sz w:val="18"/>
                      <w:szCs w:val="18"/>
                    </w:rPr>
                    <w:t>设置环保专员加强厂区污染治理设施运行、维护、监督及管理，环境管理人员日常培训、定期进行监测</w:t>
                  </w:r>
                </w:p>
              </w:tc>
              <w:tc>
                <w:tcPr>
                  <w:tcW w:w="889" w:type="dxa"/>
                  <w:tcBorders>
                    <w:tl2br w:val="nil"/>
                    <w:tr2bl w:val="nil"/>
                  </w:tcBorders>
                  <w:vAlign w:val="center"/>
                </w:tcPr>
                <w:p w14:paraId="209DC847">
                  <w:pPr>
                    <w:adjustRightInd w:val="0"/>
                    <w:snapToGrid w:val="0"/>
                    <w:jc w:val="center"/>
                    <w:rPr>
                      <w:rFonts w:hint="default"/>
                      <w:sz w:val="18"/>
                      <w:szCs w:val="18"/>
                      <w:lang w:val="en-US" w:eastAsia="zh-CN" w:bidi="th-TH"/>
                    </w:rPr>
                  </w:pPr>
                  <w:r>
                    <w:rPr>
                      <w:rFonts w:hint="eastAsia"/>
                      <w:sz w:val="18"/>
                      <w:szCs w:val="18"/>
                      <w:lang w:val="en-US" w:eastAsia="zh-CN" w:bidi="th-TH"/>
                    </w:rPr>
                    <w:t>5</w:t>
                  </w:r>
                </w:p>
              </w:tc>
              <w:tc>
                <w:tcPr>
                  <w:tcW w:w="689" w:type="dxa"/>
                  <w:tcBorders>
                    <w:tl2br w:val="nil"/>
                    <w:tr2bl w:val="nil"/>
                  </w:tcBorders>
                  <w:vAlign w:val="center"/>
                </w:tcPr>
                <w:p w14:paraId="4B2905DB">
                  <w:pPr>
                    <w:adjustRightInd w:val="0"/>
                    <w:snapToGrid w:val="0"/>
                    <w:jc w:val="center"/>
                    <w:rPr>
                      <w:rFonts w:hint="eastAsia"/>
                      <w:sz w:val="18"/>
                      <w:szCs w:val="18"/>
                      <w:lang w:val="en-US" w:eastAsia="zh-CN" w:bidi="th-TH"/>
                    </w:rPr>
                  </w:pPr>
                  <w:r>
                    <w:rPr>
                      <w:rFonts w:hint="eastAsia"/>
                      <w:sz w:val="18"/>
                      <w:szCs w:val="18"/>
                      <w:lang w:val="en-US" w:eastAsia="zh-CN" w:bidi="th-TH"/>
                    </w:rPr>
                    <w:t>已落实</w:t>
                  </w:r>
                </w:p>
              </w:tc>
            </w:tr>
            <w:tr w14:paraId="5427A8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849" w:type="dxa"/>
                  <w:gridSpan w:val="4"/>
                  <w:tcBorders>
                    <w:tl2br w:val="nil"/>
                    <w:tr2bl w:val="nil"/>
                  </w:tcBorders>
                  <w:vAlign w:val="center"/>
                </w:tcPr>
                <w:p w14:paraId="375047B5">
                  <w:pPr>
                    <w:adjustRightInd w:val="0"/>
                    <w:snapToGrid w:val="0"/>
                    <w:jc w:val="center"/>
                    <w:rPr>
                      <w:sz w:val="18"/>
                      <w:szCs w:val="18"/>
                      <w:lang w:bidi="th-TH"/>
                    </w:rPr>
                  </w:pPr>
                  <w:r>
                    <w:rPr>
                      <w:sz w:val="18"/>
                      <w:szCs w:val="18"/>
                      <w:lang w:bidi="th-TH"/>
                    </w:rPr>
                    <w:t>合  计</w:t>
                  </w:r>
                </w:p>
              </w:tc>
              <w:tc>
                <w:tcPr>
                  <w:tcW w:w="932" w:type="dxa"/>
                  <w:tcBorders>
                    <w:tl2br w:val="nil"/>
                    <w:tr2bl w:val="nil"/>
                  </w:tcBorders>
                  <w:vAlign w:val="center"/>
                </w:tcPr>
                <w:p w14:paraId="2F83ABA5">
                  <w:pPr>
                    <w:adjustRightInd w:val="0"/>
                    <w:snapToGrid w:val="0"/>
                    <w:jc w:val="center"/>
                    <w:rPr>
                      <w:rFonts w:hint="default" w:eastAsia="宋体"/>
                      <w:sz w:val="18"/>
                      <w:szCs w:val="18"/>
                      <w:lang w:val="en-US" w:eastAsia="zh-CN" w:bidi="th-TH"/>
                    </w:rPr>
                  </w:pPr>
                  <w:r>
                    <w:rPr>
                      <w:rFonts w:hint="eastAsia"/>
                      <w:sz w:val="18"/>
                      <w:szCs w:val="18"/>
                      <w:lang w:val="en-US" w:eastAsia="zh-CN" w:bidi="th-TH"/>
                    </w:rPr>
                    <w:t>50</w:t>
                  </w:r>
                </w:p>
              </w:tc>
              <w:tc>
                <w:tcPr>
                  <w:tcW w:w="3096" w:type="dxa"/>
                  <w:gridSpan w:val="2"/>
                  <w:tcBorders>
                    <w:tl2br w:val="nil"/>
                    <w:tr2bl w:val="nil"/>
                  </w:tcBorders>
                  <w:vAlign w:val="center"/>
                </w:tcPr>
                <w:p w14:paraId="0376F71D">
                  <w:pPr>
                    <w:adjustRightInd w:val="0"/>
                    <w:snapToGrid w:val="0"/>
                    <w:jc w:val="center"/>
                    <w:rPr>
                      <w:sz w:val="18"/>
                      <w:szCs w:val="18"/>
                      <w:lang w:bidi="th-TH"/>
                    </w:rPr>
                  </w:pPr>
                  <w:r>
                    <w:rPr>
                      <w:sz w:val="18"/>
                      <w:szCs w:val="18"/>
                      <w:lang w:bidi="th-TH"/>
                    </w:rPr>
                    <w:t>合  计</w:t>
                  </w:r>
                </w:p>
              </w:tc>
              <w:tc>
                <w:tcPr>
                  <w:tcW w:w="889" w:type="dxa"/>
                  <w:tcBorders>
                    <w:tl2br w:val="nil"/>
                    <w:tr2bl w:val="nil"/>
                  </w:tcBorders>
                  <w:vAlign w:val="center"/>
                </w:tcPr>
                <w:p w14:paraId="0937FB43">
                  <w:pPr>
                    <w:adjustRightInd w:val="0"/>
                    <w:snapToGrid w:val="0"/>
                    <w:jc w:val="center"/>
                    <w:rPr>
                      <w:rFonts w:hint="default" w:eastAsia="宋体"/>
                      <w:sz w:val="18"/>
                      <w:szCs w:val="18"/>
                      <w:lang w:val="en-US" w:eastAsia="zh-CN" w:bidi="th-TH"/>
                    </w:rPr>
                  </w:pPr>
                  <w:r>
                    <w:rPr>
                      <w:rFonts w:hint="eastAsia"/>
                      <w:sz w:val="18"/>
                      <w:szCs w:val="18"/>
                      <w:lang w:val="en-US" w:eastAsia="zh-CN" w:bidi="th-TH"/>
                    </w:rPr>
                    <w:t>46</w:t>
                  </w:r>
                </w:p>
              </w:tc>
              <w:tc>
                <w:tcPr>
                  <w:tcW w:w="689" w:type="dxa"/>
                  <w:tcBorders>
                    <w:tl2br w:val="nil"/>
                    <w:tr2bl w:val="nil"/>
                  </w:tcBorders>
                  <w:vAlign w:val="center"/>
                </w:tcPr>
                <w:p w14:paraId="60D184CF">
                  <w:pPr>
                    <w:adjustRightInd w:val="0"/>
                    <w:snapToGrid w:val="0"/>
                    <w:jc w:val="center"/>
                    <w:rPr>
                      <w:rFonts w:hint="default"/>
                      <w:sz w:val="18"/>
                      <w:szCs w:val="18"/>
                      <w:lang w:val="en-US" w:eastAsia="zh-CN" w:bidi="th-TH"/>
                    </w:rPr>
                  </w:pPr>
                  <w:r>
                    <w:rPr>
                      <w:rFonts w:hint="eastAsia"/>
                      <w:sz w:val="18"/>
                      <w:szCs w:val="18"/>
                      <w:lang w:val="en-US" w:eastAsia="zh-CN" w:bidi="th-TH"/>
                    </w:rPr>
                    <w:t>/</w:t>
                  </w:r>
                </w:p>
              </w:tc>
            </w:tr>
          </w:tbl>
          <w:p w14:paraId="5945E00B">
            <w:pPr>
              <w:jc w:val="center"/>
              <w:rPr>
                <w:b/>
                <w:sz w:val="24"/>
                <w:szCs w:val="24"/>
              </w:rPr>
            </w:pPr>
            <w:r>
              <w:rPr>
                <w:rFonts w:hint="eastAsia"/>
                <w:b/>
                <w:sz w:val="24"/>
                <w:szCs w:val="24"/>
              </w:rPr>
              <w:t>表8-2  项目环评批复落实一览表</w:t>
            </w:r>
          </w:p>
          <w:tbl>
            <w:tblPr>
              <w:tblStyle w:val="34"/>
              <w:tblW w:w="830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7"/>
              <w:gridCol w:w="3401"/>
              <w:gridCol w:w="3315"/>
              <w:gridCol w:w="953"/>
            </w:tblGrid>
            <w:tr w14:paraId="031F0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top w:val="single" w:color="auto" w:sz="12" w:space="0"/>
                    <w:left w:val="single" w:color="auto" w:sz="12" w:space="0"/>
                    <w:bottom w:val="single" w:color="auto" w:sz="12" w:space="0"/>
                  </w:tcBorders>
                  <w:vAlign w:val="center"/>
                </w:tcPr>
                <w:p w14:paraId="6C38D9E1">
                  <w:pPr>
                    <w:adjustRightInd w:val="0"/>
                    <w:jc w:val="center"/>
                    <w:rPr>
                      <w:b/>
                      <w:bCs/>
                      <w:sz w:val="18"/>
                      <w:szCs w:val="18"/>
                    </w:rPr>
                  </w:pPr>
                  <w:r>
                    <w:rPr>
                      <w:rFonts w:hint="eastAsia"/>
                      <w:b/>
                      <w:bCs/>
                      <w:sz w:val="18"/>
                      <w:szCs w:val="18"/>
                    </w:rPr>
                    <w:t>项目</w:t>
                  </w:r>
                </w:p>
              </w:tc>
              <w:tc>
                <w:tcPr>
                  <w:tcW w:w="3401" w:type="dxa"/>
                  <w:tcBorders>
                    <w:top w:val="single" w:color="auto" w:sz="12" w:space="0"/>
                    <w:bottom w:val="single" w:color="auto" w:sz="12" w:space="0"/>
                  </w:tcBorders>
                  <w:vAlign w:val="center"/>
                </w:tcPr>
                <w:p w14:paraId="6328E9DC">
                  <w:pPr>
                    <w:adjustRightInd w:val="0"/>
                    <w:jc w:val="center"/>
                    <w:rPr>
                      <w:b/>
                      <w:bCs/>
                      <w:sz w:val="18"/>
                      <w:szCs w:val="18"/>
                    </w:rPr>
                  </w:pPr>
                  <w:r>
                    <w:rPr>
                      <w:rFonts w:hint="eastAsia"/>
                      <w:b/>
                      <w:bCs/>
                      <w:sz w:val="18"/>
                      <w:szCs w:val="18"/>
                    </w:rPr>
                    <w:t>环评</w:t>
                  </w:r>
                  <w:r>
                    <w:rPr>
                      <w:rFonts w:hint="eastAsia"/>
                      <w:b/>
                      <w:bCs/>
                      <w:sz w:val="18"/>
                      <w:szCs w:val="18"/>
                      <w:lang w:val="en-US" w:eastAsia="zh-CN"/>
                    </w:rPr>
                    <w:t>批复</w:t>
                  </w:r>
                  <w:r>
                    <w:rPr>
                      <w:rFonts w:hint="eastAsia"/>
                      <w:b/>
                      <w:bCs/>
                      <w:sz w:val="18"/>
                      <w:szCs w:val="18"/>
                    </w:rPr>
                    <w:t>中提出的环境保护措施</w:t>
                  </w:r>
                </w:p>
              </w:tc>
              <w:tc>
                <w:tcPr>
                  <w:tcW w:w="3315" w:type="dxa"/>
                  <w:tcBorders>
                    <w:top w:val="single" w:color="auto" w:sz="12" w:space="0"/>
                    <w:bottom w:val="single" w:color="auto" w:sz="12" w:space="0"/>
                  </w:tcBorders>
                  <w:vAlign w:val="center"/>
                </w:tcPr>
                <w:p w14:paraId="0FA00D8A">
                  <w:pPr>
                    <w:adjustRightInd w:val="0"/>
                    <w:jc w:val="center"/>
                    <w:rPr>
                      <w:b/>
                      <w:bCs/>
                      <w:sz w:val="18"/>
                      <w:szCs w:val="18"/>
                    </w:rPr>
                  </w:pPr>
                  <w:r>
                    <w:rPr>
                      <w:rFonts w:hint="eastAsia"/>
                      <w:b/>
                      <w:bCs/>
                      <w:sz w:val="18"/>
                      <w:szCs w:val="18"/>
                    </w:rPr>
                    <w:t>环境保护措施的实际执行情况</w:t>
                  </w:r>
                </w:p>
              </w:tc>
              <w:tc>
                <w:tcPr>
                  <w:tcW w:w="953" w:type="dxa"/>
                  <w:tcBorders>
                    <w:top w:val="single" w:color="auto" w:sz="12" w:space="0"/>
                    <w:bottom w:val="single" w:color="auto" w:sz="12" w:space="0"/>
                    <w:right w:val="single" w:color="auto" w:sz="12" w:space="0"/>
                  </w:tcBorders>
                  <w:vAlign w:val="center"/>
                </w:tcPr>
                <w:p w14:paraId="2DAA7AE2">
                  <w:pPr>
                    <w:adjustRightInd w:val="0"/>
                    <w:jc w:val="center"/>
                    <w:rPr>
                      <w:b/>
                      <w:bCs/>
                      <w:sz w:val="18"/>
                      <w:szCs w:val="18"/>
                    </w:rPr>
                  </w:pPr>
                  <w:r>
                    <w:rPr>
                      <w:rFonts w:hint="eastAsia"/>
                      <w:b/>
                      <w:bCs/>
                      <w:sz w:val="18"/>
                      <w:szCs w:val="18"/>
                    </w:rPr>
                    <w:t>是否落实</w:t>
                  </w:r>
                </w:p>
              </w:tc>
            </w:tr>
            <w:tr w14:paraId="7EE457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top w:val="single" w:color="auto" w:sz="12" w:space="0"/>
                    <w:left w:val="single" w:color="auto" w:sz="12" w:space="0"/>
                  </w:tcBorders>
                  <w:vAlign w:val="center"/>
                </w:tcPr>
                <w:p w14:paraId="50E7E6F9">
                  <w:pPr>
                    <w:adjustRightInd w:val="0"/>
                    <w:jc w:val="center"/>
                    <w:rPr>
                      <w:sz w:val="18"/>
                      <w:szCs w:val="18"/>
                    </w:rPr>
                  </w:pPr>
                  <w:r>
                    <w:rPr>
                      <w:rFonts w:hint="eastAsia"/>
                      <w:sz w:val="18"/>
                      <w:szCs w:val="18"/>
                    </w:rPr>
                    <w:t>建设内容</w:t>
                  </w:r>
                </w:p>
              </w:tc>
              <w:tc>
                <w:tcPr>
                  <w:tcW w:w="3401" w:type="dxa"/>
                  <w:tcBorders>
                    <w:top w:val="single" w:color="auto" w:sz="12" w:space="0"/>
                  </w:tcBorders>
                  <w:vAlign w:val="center"/>
                </w:tcPr>
                <w:p w14:paraId="4A8EF131">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sz w:val="18"/>
                      <w:szCs w:val="18"/>
                    </w:rPr>
                  </w:pPr>
                  <w:r>
                    <w:rPr>
                      <w:rFonts w:hint="eastAsia" w:ascii="Times New Roman" w:hAnsi="Times New Roman" w:eastAsia="宋体" w:cs="Times New Roman"/>
                      <w:sz w:val="18"/>
                      <w:szCs w:val="18"/>
                      <w:lang w:val="en-US" w:eastAsia="zh-CN" w:bidi="ar-SA"/>
                    </w:rPr>
                    <w:t>项目位于湖北省麻城市龙池桥街道白塔河村胭脂岭，用地面积16667平方米。主要工程内容为新建生产厂房2栋、办公生活用房1栋及堆场等设施，安装破碎机、振动筛、搅拌机、水泥筒仓等设备，以建筑弃土、石材尾矿、水泥等为原材料，经破碎、筛分、配料、搅拌等工序进行碎石及三合土生产。项目建成后，年产三合土1.2万吨，用于合肥至武汉高速铁路麻城北站场及红安站场改造工程道路基料。项目总投资300万元，其中环保投资50万元。</w:t>
                  </w:r>
                </w:p>
              </w:tc>
              <w:tc>
                <w:tcPr>
                  <w:tcW w:w="3315" w:type="dxa"/>
                  <w:tcBorders>
                    <w:top w:val="single" w:color="auto" w:sz="12" w:space="0"/>
                  </w:tcBorders>
                  <w:vAlign w:val="center"/>
                </w:tcPr>
                <w:p w14:paraId="5D93F5B7">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sz w:val="18"/>
                      <w:szCs w:val="18"/>
                    </w:rPr>
                  </w:pPr>
                  <w:r>
                    <w:rPr>
                      <w:rFonts w:hint="eastAsia" w:ascii="Times New Roman" w:hAnsi="Times New Roman" w:eastAsia="宋体" w:cs="Times New Roman"/>
                      <w:sz w:val="18"/>
                      <w:szCs w:val="18"/>
                      <w:lang w:val="en-US" w:eastAsia="zh-CN" w:bidi="ar-SA"/>
                    </w:rPr>
                    <w:t>项目位于湖北省麻城市龙池桥街道白塔河村胭脂岭，用地面积16667平方米。主要工程内容为新建生产厂房2栋、办公生活用房1栋及堆场等设施，安装破碎机、振动筛、搅拌机、水泥筒仓等设备，以建筑弃土、石材尾矿、水泥等为原材料，经破碎、筛分、配料、搅拌等工序进行碎石及三合土生产。项目建成后，年产三合土1.2万吨，用于合肥至武汉高速铁路麻城北站场及红安站场改造工程道路基料。项目总投资300万元，其中环保投资</w:t>
                  </w:r>
                  <w:r>
                    <w:rPr>
                      <w:rFonts w:hint="eastAsia" w:cs="Times New Roman"/>
                      <w:sz w:val="18"/>
                      <w:szCs w:val="18"/>
                      <w:lang w:val="en-US" w:eastAsia="zh-CN" w:bidi="ar-SA"/>
                    </w:rPr>
                    <w:t>46</w:t>
                  </w:r>
                  <w:r>
                    <w:rPr>
                      <w:rFonts w:hint="eastAsia" w:ascii="Times New Roman" w:hAnsi="Times New Roman" w:eastAsia="宋体" w:cs="Times New Roman"/>
                      <w:sz w:val="18"/>
                      <w:szCs w:val="18"/>
                      <w:lang w:val="en-US" w:eastAsia="zh-CN" w:bidi="ar-SA"/>
                    </w:rPr>
                    <w:t>万元。</w:t>
                  </w:r>
                </w:p>
              </w:tc>
              <w:tc>
                <w:tcPr>
                  <w:tcW w:w="953" w:type="dxa"/>
                  <w:tcBorders>
                    <w:top w:val="single" w:color="auto" w:sz="12" w:space="0"/>
                    <w:right w:val="single" w:color="auto" w:sz="12" w:space="0"/>
                  </w:tcBorders>
                  <w:vAlign w:val="center"/>
                </w:tcPr>
                <w:p w14:paraId="19D8B0B9">
                  <w:pPr>
                    <w:adjustRightInd w:val="0"/>
                    <w:jc w:val="center"/>
                    <w:rPr>
                      <w:rFonts w:hint="default" w:eastAsia="宋体"/>
                      <w:b/>
                      <w:sz w:val="18"/>
                      <w:szCs w:val="18"/>
                      <w:lang w:val="en-US" w:eastAsia="zh-CN"/>
                    </w:rPr>
                  </w:pPr>
                  <w:r>
                    <w:rPr>
                      <w:rFonts w:hint="eastAsia"/>
                      <w:b/>
                      <w:sz w:val="18"/>
                      <w:szCs w:val="18"/>
                      <w:lang w:val="en-US" w:eastAsia="zh-CN"/>
                    </w:rPr>
                    <w:t>已落实</w:t>
                  </w:r>
                </w:p>
              </w:tc>
            </w:tr>
            <w:tr w14:paraId="6704E3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605E50D2">
                  <w:pPr>
                    <w:adjustRightInd w:val="0"/>
                    <w:jc w:val="center"/>
                    <w:rPr>
                      <w:rFonts w:hint="eastAsia" w:eastAsia="宋体"/>
                      <w:sz w:val="18"/>
                      <w:szCs w:val="18"/>
                      <w:lang w:val="en-US" w:eastAsia="zh-CN"/>
                    </w:rPr>
                  </w:pPr>
                  <w:r>
                    <w:rPr>
                      <w:rFonts w:hint="eastAsia"/>
                      <w:sz w:val="18"/>
                      <w:szCs w:val="18"/>
                      <w:lang w:val="en-US" w:eastAsia="zh-CN"/>
                    </w:rPr>
                    <w:t>废气</w:t>
                  </w:r>
                </w:p>
              </w:tc>
              <w:tc>
                <w:tcPr>
                  <w:tcW w:w="3401" w:type="dxa"/>
                  <w:vAlign w:val="center"/>
                </w:tcPr>
                <w:p w14:paraId="3AF75B4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sz w:val="18"/>
                      <w:szCs w:val="18"/>
                    </w:rPr>
                  </w:pPr>
                  <w:r>
                    <w:rPr>
                      <w:rFonts w:hint="default" w:ascii="Times New Roman" w:hAnsi="Times New Roman" w:eastAsia="宋体" w:cs="Times New Roman"/>
                      <w:sz w:val="18"/>
                      <w:szCs w:val="18"/>
                      <w:lang w:val="en-US" w:eastAsia="zh-CN" w:bidi="ar-SA"/>
                    </w:rPr>
                    <w:t>碎石加工、三合土搅拌在封闭式厂房内进行，粉尘采用袋式除尘器收集处理，配套喷雾抑尘装置；原料及碎石堆场设置三面围挡+顶棚覆盖，配套喷雾抑尘装置；水泥筒仓呼吸粉尘采用袋式除尘器收集处理；厂区道路硬化处理，采取洒水降尘、运输车辆冲洗措施。废气排放应满足《水泥工业大气污染物排放标准》（GB4915-2013）表3中排放限值要求。</w:t>
                  </w:r>
                </w:p>
              </w:tc>
              <w:tc>
                <w:tcPr>
                  <w:tcW w:w="3315" w:type="dxa"/>
                  <w:vAlign w:val="center"/>
                </w:tcPr>
                <w:p w14:paraId="677133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eastAsia="宋体"/>
                      <w:sz w:val="18"/>
                      <w:szCs w:val="18"/>
                      <w:lang w:val="en-US" w:eastAsia="zh-CN"/>
                    </w:rPr>
                  </w:pPr>
                  <w:r>
                    <w:rPr>
                      <w:rFonts w:hint="default" w:ascii="Times New Roman" w:hAnsi="Times New Roman" w:eastAsia="宋体" w:cs="Times New Roman"/>
                      <w:sz w:val="18"/>
                      <w:szCs w:val="18"/>
                      <w:lang w:val="en-US" w:eastAsia="zh-CN" w:bidi="ar-SA"/>
                    </w:rPr>
                    <w:t>碎石加工、三合土搅拌在</w:t>
                  </w:r>
                  <w:r>
                    <w:rPr>
                      <w:rFonts w:hint="eastAsia" w:cs="Times New Roman"/>
                      <w:sz w:val="18"/>
                      <w:szCs w:val="18"/>
                      <w:lang w:val="en-US" w:eastAsia="zh-CN" w:bidi="ar-SA"/>
                    </w:rPr>
                    <w:t>半</w:t>
                  </w:r>
                  <w:r>
                    <w:rPr>
                      <w:rFonts w:hint="default" w:ascii="Times New Roman" w:hAnsi="Times New Roman" w:eastAsia="宋体" w:cs="Times New Roman"/>
                      <w:sz w:val="18"/>
                      <w:szCs w:val="18"/>
                      <w:lang w:val="en-US" w:eastAsia="zh-CN" w:bidi="ar-SA"/>
                    </w:rPr>
                    <w:t>封闭式厂房内进行</w:t>
                  </w:r>
                  <w:r>
                    <w:rPr>
                      <w:rFonts w:hint="eastAsia" w:cs="Times New Roman"/>
                      <w:sz w:val="18"/>
                      <w:szCs w:val="18"/>
                      <w:lang w:val="en-US" w:eastAsia="zh-CN" w:bidi="ar-SA"/>
                    </w:rPr>
                    <w:t>，并</w:t>
                  </w:r>
                  <w:r>
                    <w:rPr>
                      <w:rFonts w:hint="default" w:ascii="Times New Roman" w:hAnsi="Times New Roman" w:eastAsia="宋体" w:cs="Times New Roman"/>
                      <w:sz w:val="18"/>
                      <w:szCs w:val="18"/>
                      <w:lang w:val="en-US" w:eastAsia="zh-CN" w:bidi="ar-SA"/>
                    </w:rPr>
                    <w:t>配套喷雾抑尘装置；原料及碎石堆场设置</w:t>
                  </w:r>
                  <w:r>
                    <w:rPr>
                      <w:rFonts w:hint="eastAsia" w:cs="Times New Roman"/>
                      <w:sz w:val="18"/>
                      <w:szCs w:val="18"/>
                      <w:lang w:val="en-US" w:eastAsia="zh-CN" w:bidi="ar-SA"/>
                    </w:rPr>
                    <w:t>防尘网</w:t>
                  </w:r>
                  <w:r>
                    <w:rPr>
                      <w:rFonts w:hint="default" w:ascii="Times New Roman" w:hAnsi="Times New Roman" w:eastAsia="宋体" w:cs="Times New Roman"/>
                      <w:sz w:val="18"/>
                      <w:szCs w:val="18"/>
                      <w:lang w:val="en-US" w:eastAsia="zh-CN" w:bidi="ar-SA"/>
                    </w:rPr>
                    <w:t>覆盖，配套喷雾抑尘装置；水泥筒仓呼吸粉尘采用</w:t>
                  </w:r>
                  <w:r>
                    <w:rPr>
                      <w:rFonts w:hint="eastAsia" w:cs="Times New Roman"/>
                      <w:sz w:val="18"/>
                      <w:szCs w:val="18"/>
                      <w:lang w:val="en-US" w:eastAsia="zh-CN" w:bidi="ar-SA"/>
                    </w:rPr>
                    <w:t>自带</w:t>
                  </w:r>
                  <w:r>
                    <w:rPr>
                      <w:rFonts w:hint="default" w:ascii="Times New Roman" w:hAnsi="Times New Roman" w:eastAsia="宋体" w:cs="Times New Roman"/>
                      <w:sz w:val="18"/>
                      <w:szCs w:val="18"/>
                      <w:lang w:val="en-US" w:eastAsia="zh-CN" w:bidi="ar-SA"/>
                    </w:rPr>
                    <w:t>袋式除尘器收集处理；厂区道路硬化处理，采取洒水降尘、运输车辆冲洗措施。废气排放应满足《水泥工业大气污染物排放标准》（GB4915-2013）表3中排放限值要求。</w:t>
                  </w:r>
                </w:p>
              </w:tc>
              <w:tc>
                <w:tcPr>
                  <w:tcW w:w="953" w:type="dxa"/>
                  <w:tcBorders>
                    <w:right w:val="single" w:color="auto" w:sz="12" w:space="0"/>
                  </w:tcBorders>
                  <w:vAlign w:val="center"/>
                </w:tcPr>
                <w:p w14:paraId="738C08D4">
                  <w:pPr>
                    <w:adjustRightInd w:val="0"/>
                    <w:jc w:val="center"/>
                    <w:rPr>
                      <w:rFonts w:hint="default" w:eastAsia="宋体"/>
                      <w:b/>
                      <w:sz w:val="18"/>
                      <w:szCs w:val="18"/>
                      <w:lang w:val="en-US" w:eastAsia="zh-CN"/>
                    </w:rPr>
                  </w:pPr>
                  <w:r>
                    <w:rPr>
                      <w:rFonts w:hint="eastAsia"/>
                      <w:b/>
                      <w:sz w:val="18"/>
                      <w:szCs w:val="18"/>
                      <w:lang w:val="en-US" w:eastAsia="zh-CN"/>
                    </w:rPr>
                    <w:t>已基本落实</w:t>
                  </w:r>
                </w:p>
              </w:tc>
            </w:tr>
            <w:tr w14:paraId="29675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1EA82C3F">
                  <w:pPr>
                    <w:adjustRightInd w:val="0"/>
                    <w:jc w:val="center"/>
                    <w:rPr>
                      <w:sz w:val="18"/>
                      <w:szCs w:val="18"/>
                    </w:rPr>
                  </w:pPr>
                  <w:r>
                    <w:rPr>
                      <w:rFonts w:hint="eastAsia"/>
                      <w:sz w:val="18"/>
                      <w:szCs w:val="18"/>
                    </w:rPr>
                    <w:t>废水</w:t>
                  </w:r>
                </w:p>
              </w:tc>
              <w:tc>
                <w:tcPr>
                  <w:tcW w:w="3401" w:type="dxa"/>
                  <w:vAlign w:val="center"/>
                </w:tcPr>
                <w:p w14:paraId="652065CE">
                  <w:pPr>
                    <w:pStyle w:val="14"/>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sz w:val="18"/>
                      <w:szCs w:val="18"/>
                    </w:rPr>
                  </w:pPr>
                  <w:r>
                    <w:rPr>
                      <w:rFonts w:hint="eastAsia" w:ascii="Times New Roman" w:hAnsi="Times New Roman" w:eastAsia="宋体" w:cs="Times New Roman"/>
                      <w:sz w:val="18"/>
                      <w:szCs w:val="18"/>
                      <w:lang w:val="en-US" w:eastAsia="zh-CN" w:bidi="ar-SA"/>
                    </w:rPr>
                    <w:t>厂区应实行雨污分流，建设规范的收集系统对厂区初期雨水进行收集，雨水经沉淀处理后用于厂区酒水降尘，不外排；设备车辆清洗废水均经沉淀处理后回用，不外排；生活污水经隔油池化粪池收集处理后用于厂区绿化浇灌。</w:t>
                  </w:r>
                </w:p>
              </w:tc>
              <w:tc>
                <w:tcPr>
                  <w:tcW w:w="3315" w:type="dxa"/>
                  <w:vAlign w:val="center"/>
                </w:tcPr>
                <w:p w14:paraId="41487E8A">
                  <w:pPr>
                    <w:adjustRightInd w:val="0"/>
                    <w:jc w:val="both"/>
                    <w:rPr>
                      <w:rFonts w:hint="default" w:eastAsia="宋体"/>
                      <w:sz w:val="18"/>
                      <w:szCs w:val="18"/>
                      <w:lang w:val="en-US" w:eastAsia="zh-CN"/>
                    </w:rPr>
                  </w:pPr>
                  <w:r>
                    <w:rPr>
                      <w:rFonts w:hint="eastAsia" w:ascii="Times New Roman" w:hAnsi="Times New Roman" w:eastAsia="宋体" w:cs="Times New Roman"/>
                      <w:sz w:val="18"/>
                      <w:szCs w:val="18"/>
                      <w:lang w:val="en-US" w:eastAsia="zh-CN" w:bidi="ar-SA"/>
                    </w:rPr>
                    <w:t>厂区应实行雨污分流，厂区</w:t>
                  </w:r>
                  <w:r>
                    <w:rPr>
                      <w:rFonts w:hint="eastAsia" w:cs="Times New Roman"/>
                      <w:sz w:val="18"/>
                      <w:szCs w:val="18"/>
                      <w:lang w:val="en-US" w:eastAsia="zh-CN" w:bidi="ar-SA"/>
                    </w:rPr>
                    <w:t>设有</w:t>
                  </w:r>
                  <w:r>
                    <w:rPr>
                      <w:rFonts w:hint="eastAsia" w:ascii="Times New Roman" w:hAnsi="Times New Roman" w:eastAsia="宋体" w:cs="Times New Roman"/>
                      <w:sz w:val="18"/>
                      <w:szCs w:val="18"/>
                      <w:lang w:val="en-US" w:eastAsia="zh-CN" w:bidi="ar-SA"/>
                    </w:rPr>
                    <w:t>初期雨水收集</w:t>
                  </w:r>
                  <w:r>
                    <w:rPr>
                      <w:rFonts w:hint="eastAsia" w:cs="Times New Roman"/>
                      <w:sz w:val="18"/>
                      <w:szCs w:val="18"/>
                      <w:lang w:val="en-US" w:eastAsia="zh-CN" w:bidi="ar-SA"/>
                    </w:rPr>
                    <w:t>系统</w:t>
                  </w:r>
                  <w:r>
                    <w:rPr>
                      <w:rFonts w:hint="eastAsia" w:ascii="Times New Roman" w:hAnsi="Times New Roman" w:eastAsia="宋体" w:cs="Times New Roman"/>
                      <w:sz w:val="18"/>
                      <w:szCs w:val="18"/>
                      <w:lang w:val="en-US" w:eastAsia="zh-CN" w:bidi="ar-SA"/>
                    </w:rPr>
                    <w:t>，雨水经沉淀处理后用于厂区酒水降尘，不外排；设备车辆清洗废水均经沉淀处理后回用，不外排；生活污水经隔油池化粪池收集处理后用于厂区绿化浇灌。</w:t>
                  </w:r>
                </w:p>
              </w:tc>
              <w:tc>
                <w:tcPr>
                  <w:tcW w:w="953" w:type="dxa"/>
                  <w:tcBorders>
                    <w:right w:val="single" w:color="auto" w:sz="12" w:space="0"/>
                  </w:tcBorders>
                  <w:vAlign w:val="center"/>
                </w:tcPr>
                <w:p w14:paraId="5460F5EE">
                  <w:pPr>
                    <w:adjustRightInd w:val="0"/>
                    <w:jc w:val="center"/>
                    <w:rPr>
                      <w:sz w:val="18"/>
                      <w:szCs w:val="18"/>
                    </w:rPr>
                  </w:pPr>
                  <w:r>
                    <w:rPr>
                      <w:rFonts w:hint="eastAsia"/>
                      <w:b/>
                      <w:sz w:val="18"/>
                      <w:szCs w:val="18"/>
                    </w:rPr>
                    <w:t>已落实</w:t>
                  </w:r>
                </w:p>
              </w:tc>
            </w:tr>
            <w:tr w14:paraId="728A0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04C4C472">
                  <w:pPr>
                    <w:adjustRightInd w:val="0"/>
                    <w:jc w:val="center"/>
                    <w:rPr>
                      <w:sz w:val="18"/>
                      <w:szCs w:val="18"/>
                    </w:rPr>
                  </w:pPr>
                  <w:r>
                    <w:rPr>
                      <w:rFonts w:hint="eastAsia"/>
                      <w:sz w:val="18"/>
                      <w:szCs w:val="18"/>
                    </w:rPr>
                    <w:t>噪声</w:t>
                  </w:r>
                </w:p>
              </w:tc>
              <w:tc>
                <w:tcPr>
                  <w:tcW w:w="3401" w:type="dxa"/>
                  <w:vAlign w:val="center"/>
                </w:tcPr>
                <w:p w14:paraId="7EAF158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bidi="ar-SA"/>
                    </w:rPr>
                    <w:t>优化厂区平面布局，优先选用低噪声设备，定期进行设备维护保养，对产噪设备采取减振、隔声措施，加强厂区绿化，确保厂界噪声达标</w:t>
                  </w:r>
                  <w:r>
                    <w:rPr>
                      <w:rFonts w:hint="eastAsia" w:cs="Times New Roman"/>
                      <w:sz w:val="18"/>
                      <w:szCs w:val="18"/>
                      <w:lang w:val="en-US" w:eastAsia="zh-CN" w:bidi="ar-SA"/>
                    </w:rPr>
                    <w:t>。</w:t>
                  </w:r>
                </w:p>
              </w:tc>
              <w:tc>
                <w:tcPr>
                  <w:tcW w:w="3315" w:type="dxa"/>
                  <w:vAlign w:val="center"/>
                </w:tcPr>
                <w:p w14:paraId="20B364F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bidi="ar-SA"/>
                    </w:rPr>
                    <w:t>优化厂区平面布局，选用低噪声设备，定期进行设备维护保养，对产噪设备采取减振、隔声措施，加强厂区绿化，确保厂界噪声达标</w:t>
                  </w:r>
                  <w:r>
                    <w:rPr>
                      <w:rFonts w:hint="eastAsia" w:cs="Times New Roman"/>
                      <w:sz w:val="18"/>
                      <w:szCs w:val="18"/>
                      <w:lang w:val="en-US" w:eastAsia="zh-CN" w:bidi="ar-SA"/>
                    </w:rPr>
                    <w:t>。</w:t>
                  </w:r>
                </w:p>
              </w:tc>
              <w:tc>
                <w:tcPr>
                  <w:tcW w:w="953" w:type="dxa"/>
                  <w:tcBorders>
                    <w:right w:val="single" w:color="auto" w:sz="12" w:space="0"/>
                  </w:tcBorders>
                  <w:vAlign w:val="center"/>
                </w:tcPr>
                <w:p w14:paraId="453AF800">
                  <w:pPr>
                    <w:adjustRightInd w:val="0"/>
                    <w:jc w:val="center"/>
                    <w:rPr>
                      <w:b/>
                      <w:sz w:val="18"/>
                      <w:szCs w:val="18"/>
                    </w:rPr>
                  </w:pPr>
                  <w:r>
                    <w:rPr>
                      <w:rFonts w:hint="eastAsia"/>
                      <w:b/>
                      <w:sz w:val="18"/>
                      <w:szCs w:val="18"/>
                    </w:rPr>
                    <w:t>已落实</w:t>
                  </w:r>
                </w:p>
              </w:tc>
            </w:tr>
            <w:tr w14:paraId="64520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17FE12C8">
                  <w:pPr>
                    <w:adjustRightInd w:val="0"/>
                    <w:jc w:val="center"/>
                    <w:rPr>
                      <w:sz w:val="18"/>
                      <w:szCs w:val="18"/>
                    </w:rPr>
                  </w:pPr>
                  <w:r>
                    <w:rPr>
                      <w:rFonts w:hint="eastAsia"/>
                      <w:sz w:val="18"/>
                      <w:szCs w:val="18"/>
                    </w:rPr>
                    <w:t>固体</w:t>
                  </w:r>
                  <w:r>
                    <w:rPr>
                      <w:rFonts w:hint="eastAsia"/>
                      <w:sz w:val="18"/>
                      <w:szCs w:val="18"/>
                      <w:highlight w:val="none"/>
                      <w:shd w:val="clear" w:fill="auto"/>
                    </w:rPr>
                    <w:t>废物</w:t>
                  </w:r>
                </w:p>
              </w:tc>
              <w:tc>
                <w:tcPr>
                  <w:tcW w:w="3401" w:type="dxa"/>
                  <w:vAlign w:val="center"/>
                </w:tcPr>
                <w:p w14:paraId="597389FF">
                  <w:pPr>
                    <w:keepNext w:val="0"/>
                    <w:keepLines w:val="0"/>
                    <w:pageBreakBefore w:val="0"/>
                    <w:widowControl w:val="0"/>
                    <w:kinsoku/>
                    <w:wordWrap/>
                    <w:overflowPunct/>
                    <w:topLinePunct w:val="0"/>
                    <w:bidi w:val="0"/>
                    <w:adjustRightInd w:val="0"/>
                    <w:snapToGrid/>
                    <w:spacing w:line="240" w:lineRule="auto"/>
                    <w:jc w:val="both"/>
                    <w:textAlignment w:val="auto"/>
                    <w:rPr>
                      <w:rFonts w:hint="eastAsia" w:eastAsia="宋体"/>
                      <w:sz w:val="18"/>
                      <w:szCs w:val="18"/>
                      <w:lang w:eastAsia="zh-CN"/>
                    </w:rPr>
                  </w:pPr>
                  <w:r>
                    <w:rPr>
                      <w:rFonts w:hint="default" w:ascii="Times New Roman" w:hAnsi="Times New Roman" w:eastAsia="宋体" w:cs="Times New Roman"/>
                      <w:color w:val="auto"/>
                      <w:sz w:val="18"/>
                      <w:szCs w:val="18"/>
                      <w:lang w:val="en-US" w:eastAsia="zh-CN"/>
                    </w:rPr>
                    <w:t>生活垃圾分类收集后交由环卫部门定期清运处理；不合格品、沉淀池沉渣、除尘器收尘灰回用于生产；设备保养产生的废机油、</w:t>
                  </w:r>
                  <w:r>
                    <w:rPr>
                      <w:rFonts w:hint="eastAsia" w:cs="Times New Roman"/>
                      <w:color w:val="auto"/>
                      <w:sz w:val="18"/>
                      <w:szCs w:val="18"/>
                      <w:lang w:val="en-US" w:eastAsia="zh-CN"/>
                    </w:rPr>
                    <w:t>废润滑油桶</w:t>
                  </w:r>
                  <w:r>
                    <w:rPr>
                      <w:rFonts w:hint="default" w:ascii="Times New Roman" w:hAnsi="Times New Roman" w:eastAsia="宋体" w:cs="Times New Roman"/>
                      <w:color w:val="auto"/>
                      <w:sz w:val="18"/>
                      <w:szCs w:val="18"/>
                      <w:lang w:val="en-US" w:eastAsia="zh-CN"/>
                    </w:rPr>
                    <w:t>、含油抹布手套等危险废物应严格管控，委托有相应处理资质的单位定期进行转运处置。固体废物在厂内暂存、转移应符合《一般工业固体废物贮存和填埋污染控制标准》（GB18599-2020）、《危险废物贮存污染控制标准》（GB18597-2023）相关管理要求，防止产生二次污染。</w:t>
                  </w:r>
                </w:p>
              </w:tc>
              <w:tc>
                <w:tcPr>
                  <w:tcW w:w="3315" w:type="dxa"/>
                  <w:vAlign w:val="center"/>
                </w:tcPr>
                <w:p w14:paraId="5E66118F">
                  <w:pPr>
                    <w:keepNext w:val="0"/>
                    <w:keepLines w:val="0"/>
                    <w:pageBreakBefore w:val="0"/>
                    <w:widowControl w:val="0"/>
                    <w:kinsoku/>
                    <w:wordWrap/>
                    <w:overflowPunct/>
                    <w:topLinePunct w:val="0"/>
                    <w:bidi w:val="0"/>
                    <w:adjustRightInd w:val="0"/>
                    <w:snapToGrid/>
                    <w:spacing w:line="240" w:lineRule="auto"/>
                    <w:jc w:val="both"/>
                    <w:textAlignment w:val="auto"/>
                    <w:rPr>
                      <w:sz w:val="18"/>
                      <w:szCs w:val="18"/>
                    </w:rPr>
                  </w:pPr>
                  <w:r>
                    <w:rPr>
                      <w:rFonts w:hint="default" w:ascii="Times New Roman" w:hAnsi="Times New Roman" w:eastAsia="宋体" w:cs="Times New Roman"/>
                      <w:color w:val="auto"/>
                      <w:sz w:val="18"/>
                      <w:szCs w:val="18"/>
                      <w:lang w:val="en-US" w:eastAsia="zh-CN"/>
                    </w:rPr>
                    <w:t>生活垃圾分类收集后交由环卫部门定期清运处理；不合格品、沉淀池沉渣、除尘器收尘灰回用于生产；设备保养产生的废机油、</w:t>
                  </w:r>
                  <w:r>
                    <w:rPr>
                      <w:rFonts w:hint="eastAsia" w:cs="Times New Roman"/>
                      <w:color w:val="auto"/>
                      <w:sz w:val="18"/>
                      <w:szCs w:val="18"/>
                      <w:lang w:val="en-US" w:eastAsia="zh-CN"/>
                    </w:rPr>
                    <w:t>废润滑油桶</w:t>
                  </w:r>
                  <w:r>
                    <w:rPr>
                      <w:rFonts w:hint="default" w:ascii="Times New Roman" w:hAnsi="Times New Roman" w:eastAsia="宋体" w:cs="Times New Roman"/>
                      <w:color w:val="auto"/>
                      <w:sz w:val="18"/>
                      <w:szCs w:val="18"/>
                      <w:lang w:val="en-US" w:eastAsia="zh-CN"/>
                    </w:rPr>
                    <w:t>、含油抹布手套等危险废物</w:t>
                  </w:r>
                  <w:r>
                    <w:rPr>
                      <w:rFonts w:hint="eastAsia" w:cs="Times New Roman"/>
                      <w:color w:val="auto"/>
                      <w:sz w:val="18"/>
                      <w:szCs w:val="18"/>
                      <w:lang w:val="en-US" w:eastAsia="zh-CN"/>
                    </w:rPr>
                    <w:t>暂存于危废暂存间</w:t>
                  </w:r>
                  <w:r>
                    <w:rPr>
                      <w:rFonts w:hint="default" w:ascii="Times New Roman" w:hAnsi="Times New Roman" w:eastAsia="宋体" w:cs="Times New Roman"/>
                      <w:color w:val="auto"/>
                      <w:sz w:val="18"/>
                      <w:szCs w:val="18"/>
                      <w:lang w:val="en-US" w:eastAsia="zh-CN"/>
                    </w:rPr>
                    <w:t>，委托有相应处理资质的单位定期进行转运处置。</w:t>
                  </w:r>
                </w:p>
              </w:tc>
              <w:tc>
                <w:tcPr>
                  <w:tcW w:w="953" w:type="dxa"/>
                  <w:tcBorders>
                    <w:right w:val="single" w:color="auto" w:sz="12" w:space="0"/>
                  </w:tcBorders>
                  <w:vAlign w:val="center"/>
                </w:tcPr>
                <w:p w14:paraId="59979938">
                  <w:pPr>
                    <w:adjustRightInd w:val="0"/>
                    <w:jc w:val="center"/>
                    <w:rPr>
                      <w:b/>
                      <w:sz w:val="18"/>
                      <w:szCs w:val="18"/>
                    </w:rPr>
                  </w:pPr>
                  <w:r>
                    <w:rPr>
                      <w:rFonts w:hint="eastAsia"/>
                      <w:b/>
                      <w:sz w:val="18"/>
                      <w:szCs w:val="18"/>
                      <w:lang w:val="en-US" w:eastAsia="zh-CN"/>
                    </w:rPr>
                    <w:t>已</w:t>
                  </w:r>
                  <w:r>
                    <w:rPr>
                      <w:rFonts w:hint="eastAsia"/>
                      <w:b/>
                      <w:sz w:val="18"/>
                      <w:szCs w:val="18"/>
                    </w:rPr>
                    <w:t>落实</w:t>
                  </w:r>
                </w:p>
              </w:tc>
            </w:tr>
            <w:tr w14:paraId="4D4F1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7" w:type="dxa"/>
                  <w:tcBorders>
                    <w:left w:val="single" w:color="auto" w:sz="12" w:space="0"/>
                  </w:tcBorders>
                  <w:vAlign w:val="center"/>
                </w:tcPr>
                <w:p w14:paraId="5012C0EB">
                  <w:pPr>
                    <w:adjustRightInd w:val="0"/>
                    <w:jc w:val="center"/>
                    <w:rPr>
                      <w:rFonts w:hint="default"/>
                      <w:sz w:val="18"/>
                      <w:szCs w:val="18"/>
                      <w:lang w:val="en-US" w:eastAsia="zh-CN"/>
                    </w:rPr>
                  </w:pPr>
                  <w:r>
                    <w:rPr>
                      <w:rFonts w:hint="eastAsia"/>
                      <w:sz w:val="18"/>
                      <w:szCs w:val="18"/>
                      <w:lang w:val="en-US" w:eastAsia="zh-CN"/>
                    </w:rPr>
                    <w:t>环境风险</w:t>
                  </w:r>
                </w:p>
              </w:tc>
              <w:tc>
                <w:tcPr>
                  <w:tcW w:w="3401" w:type="dxa"/>
                  <w:vAlign w:val="center"/>
                </w:tcPr>
                <w:p w14:paraId="5CBAA036">
                  <w:pPr>
                    <w:keepNext w:val="0"/>
                    <w:keepLines w:val="0"/>
                    <w:pageBreakBefore w:val="0"/>
                    <w:widowControl w:val="0"/>
                    <w:kinsoku/>
                    <w:wordWrap/>
                    <w:overflowPunct/>
                    <w:topLinePunct w:val="0"/>
                    <w:bidi w:val="0"/>
                    <w:adjustRightInd w:val="0"/>
                    <w:snapToGrid/>
                    <w:spacing w:line="240" w:lineRule="auto"/>
                    <w:jc w:val="both"/>
                    <w:textAlignment w:val="auto"/>
                    <w:rPr>
                      <w:rFonts w:hint="eastAsia" w:ascii="宋体" w:hAnsi="宋体" w:eastAsia="宋体" w:cs="宋体"/>
                      <w:color w:val="000000"/>
                      <w:kern w:val="0"/>
                      <w:sz w:val="18"/>
                      <w:szCs w:val="18"/>
                      <w:lang w:val="en-US" w:eastAsia="zh-CN" w:bidi="ar"/>
                    </w:rPr>
                  </w:pPr>
                  <w:r>
                    <w:rPr>
                      <w:rFonts w:hint="default" w:ascii="Times New Roman" w:hAnsi="Times New Roman" w:eastAsia="宋体" w:cs="Times New Roman"/>
                      <w:color w:val="auto"/>
                      <w:sz w:val="18"/>
                      <w:szCs w:val="18"/>
                      <w:lang w:val="en-US" w:eastAsia="zh-CN"/>
                    </w:rPr>
                    <w:t>应建立严格的环境保护与安全管理制度，制定突发环境事件应急预案并报我局备案，定期开展环境风险应急防范预案演练，严格操作规程，防止各种突发事故带来的环境污染。</w:t>
                  </w:r>
                </w:p>
              </w:tc>
              <w:tc>
                <w:tcPr>
                  <w:tcW w:w="3315" w:type="dxa"/>
                  <w:vAlign w:val="center"/>
                </w:tcPr>
                <w:p w14:paraId="7502168D">
                  <w:pPr>
                    <w:keepNext w:val="0"/>
                    <w:keepLines w:val="0"/>
                    <w:pageBreakBefore w:val="0"/>
                    <w:widowControl w:val="0"/>
                    <w:kinsoku/>
                    <w:wordWrap/>
                    <w:overflowPunct/>
                    <w:topLinePunct w:val="0"/>
                    <w:bidi w:val="0"/>
                    <w:adjustRightInd w:val="0"/>
                    <w:snapToGrid/>
                    <w:spacing w:line="240" w:lineRule="auto"/>
                    <w:jc w:val="both"/>
                    <w:textAlignment w:val="auto"/>
                    <w:rPr>
                      <w:rFonts w:hint="eastAsia" w:ascii="宋体" w:hAnsi="宋体" w:eastAsia="宋体" w:cs="宋体"/>
                      <w:color w:val="000000"/>
                      <w:kern w:val="0"/>
                      <w:sz w:val="18"/>
                      <w:szCs w:val="18"/>
                      <w:lang w:val="en-US" w:eastAsia="zh-CN" w:bidi="ar"/>
                    </w:rPr>
                  </w:pPr>
                  <w:r>
                    <w:rPr>
                      <w:rFonts w:hint="eastAsia" w:cs="Times New Roman"/>
                      <w:color w:val="auto"/>
                      <w:sz w:val="18"/>
                      <w:szCs w:val="18"/>
                      <w:lang w:val="en-US" w:eastAsia="zh-CN"/>
                    </w:rPr>
                    <w:t>已</w:t>
                  </w:r>
                  <w:r>
                    <w:rPr>
                      <w:rFonts w:hint="default" w:ascii="Times New Roman" w:hAnsi="Times New Roman" w:eastAsia="宋体" w:cs="Times New Roman"/>
                      <w:color w:val="auto"/>
                      <w:sz w:val="18"/>
                      <w:szCs w:val="18"/>
                      <w:lang w:val="en-US" w:eastAsia="zh-CN"/>
                    </w:rPr>
                    <w:t>建立严格的环境保护与安全管理制度，</w:t>
                  </w:r>
                  <w:r>
                    <w:rPr>
                      <w:rFonts w:hint="eastAsia" w:cs="Times New Roman"/>
                      <w:color w:val="auto"/>
                      <w:sz w:val="18"/>
                      <w:szCs w:val="18"/>
                      <w:lang w:val="en-US" w:eastAsia="zh-CN"/>
                    </w:rPr>
                    <w:t>正在制定</w:t>
                  </w:r>
                  <w:r>
                    <w:rPr>
                      <w:rFonts w:hint="default" w:ascii="Times New Roman" w:hAnsi="Times New Roman" w:eastAsia="宋体" w:cs="Times New Roman"/>
                      <w:color w:val="auto"/>
                      <w:sz w:val="18"/>
                      <w:szCs w:val="18"/>
                      <w:lang w:val="en-US" w:eastAsia="zh-CN"/>
                    </w:rPr>
                    <w:t>突发环境事件应急预案，</w:t>
                  </w:r>
                  <w:r>
                    <w:rPr>
                      <w:rFonts w:hint="eastAsia" w:cs="Times New Roman"/>
                      <w:color w:val="auto"/>
                      <w:sz w:val="18"/>
                      <w:szCs w:val="18"/>
                      <w:lang w:val="en-US" w:eastAsia="zh-CN"/>
                    </w:rPr>
                    <w:t>指定后v</w:t>
                  </w:r>
                  <w:r>
                    <w:rPr>
                      <w:rFonts w:hint="default" w:ascii="Times New Roman" w:hAnsi="Times New Roman" w:eastAsia="宋体" w:cs="Times New Roman"/>
                      <w:color w:val="auto"/>
                      <w:sz w:val="18"/>
                      <w:szCs w:val="18"/>
                      <w:lang w:val="en-US" w:eastAsia="zh-CN"/>
                    </w:rPr>
                    <w:t>定期开展环境风险应急防范预案演练，严格操作规程，防止各种突发事故带来的环境污染。</w:t>
                  </w:r>
                </w:p>
              </w:tc>
              <w:tc>
                <w:tcPr>
                  <w:tcW w:w="953" w:type="dxa"/>
                  <w:tcBorders>
                    <w:right w:val="single" w:color="auto" w:sz="12" w:space="0"/>
                  </w:tcBorders>
                  <w:vAlign w:val="center"/>
                </w:tcPr>
                <w:p w14:paraId="4F5A184B">
                  <w:pPr>
                    <w:adjustRightInd w:val="0"/>
                    <w:jc w:val="center"/>
                    <w:rPr>
                      <w:rFonts w:hint="eastAsia"/>
                      <w:b/>
                      <w:sz w:val="18"/>
                      <w:szCs w:val="18"/>
                      <w:lang w:val="en-US" w:eastAsia="zh-CN"/>
                    </w:rPr>
                  </w:pPr>
                  <w:r>
                    <w:rPr>
                      <w:rFonts w:hint="eastAsia"/>
                      <w:b/>
                      <w:sz w:val="18"/>
                      <w:szCs w:val="18"/>
                      <w:lang w:val="en-US" w:eastAsia="zh-CN"/>
                    </w:rPr>
                    <w:t>已</w:t>
                  </w:r>
                  <w:r>
                    <w:rPr>
                      <w:rFonts w:hint="eastAsia"/>
                      <w:b/>
                      <w:sz w:val="18"/>
                      <w:szCs w:val="18"/>
                    </w:rPr>
                    <w:t>落实</w:t>
                  </w:r>
                </w:p>
              </w:tc>
            </w:tr>
          </w:tbl>
          <w:p w14:paraId="3D405BCF">
            <w:pPr>
              <w:adjustRightInd w:val="0"/>
              <w:snapToGrid w:val="0"/>
              <w:spacing w:line="360" w:lineRule="auto"/>
              <w:rPr>
                <w:bCs/>
                <w:sz w:val="28"/>
                <w:szCs w:val="28"/>
              </w:rPr>
            </w:pPr>
            <w:r>
              <w:rPr>
                <w:b/>
                <w:bCs/>
                <w:sz w:val="28"/>
                <w:szCs w:val="28"/>
              </w:rPr>
              <w:t>监测计划</w:t>
            </w:r>
          </w:p>
          <w:p w14:paraId="36C34280">
            <w:pPr>
              <w:pStyle w:val="40"/>
              <w:adjustRightInd w:val="0"/>
              <w:snapToGrid w:val="0"/>
              <w:ind w:firstLine="480"/>
              <w:jc w:val="both"/>
              <w:rPr>
                <w:bCs/>
                <w:szCs w:val="20"/>
              </w:rPr>
            </w:pPr>
            <w:r>
              <w:rPr>
                <w:rFonts w:hint="default" w:ascii="Times New Roman" w:hAnsi="Times New Roman" w:cs="Times New Roman"/>
                <w:bCs/>
                <w:szCs w:val="20"/>
              </w:rPr>
              <w:t>结合环评及批复要求及本项目特点，</w:t>
            </w:r>
            <w:r>
              <w:rPr>
                <w:rFonts w:hint="default" w:ascii="Times New Roman" w:hAnsi="Times New Roman" w:eastAsia="宋体" w:cs="Times New Roman"/>
                <w:bCs/>
                <w:color w:val="auto"/>
                <w:spacing w:val="0"/>
                <w:sz w:val="24"/>
                <w:szCs w:val="24"/>
                <w:highlight w:val="none"/>
                <w:lang w:val="en-US" w:eastAsia="zh-CN"/>
              </w:rPr>
              <w:t>依据</w:t>
            </w:r>
            <w:r>
              <w:rPr>
                <w:rFonts w:hint="default" w:ascii="Times New Roman" w:hAnsi="Times New Roman" w:cs="Times New Roman"/>
                <w:bCs/>
                <w:color w:val="auto"/>
                <w:spacing w:val="0"/>
                <w:sz w:val="24"/>
                <w:szCs w:val="24"/>
                <w:highlight w:val="none"/>
                <w:lang w:val="en-US" w:eastAsia="zh-CN"/>
              </w:rPr>
              <w:t xml:space="preserve">《排污许可证申请与核发技术规范 </w:t>
            </w:r>
            <w:r>
              <w:rPr>
                <w:rFonts w:hint="eastAsia" w:ascii="Times New Roman" w:hAnsi="Times New Roman" w:cs="Times New Roman"/>
                <w:bCs/>
                <w:color w:val="auto"/>
                <w:spacing w:val="0"/>
                <w:sz w:val="24"/>
                <w:szCs w:val="24"/>
                <w:highlight w:val="none"/>
                <w:lang w:val="en-US" w:eastAsia="zh-CN"/>
              </w:rPr>
              <w:t>水泥</w:t>
            </w:r>
            <w:r>
              <w:rPr>
                <w:rFonts w:hint="default" w:ascii="Times New Roman" w:hAnsi="Times New Roman" w:cs="Times New Roman"/>
                <w:bCs/>
                <w:color w:val="auto"/>
                <w:spacing w:val="0"/>
                <w:sz w:val="24"/>
                <w:szCs w:val="24"/>
                <w:highlight w:val="none"/>
                <w:lang w:val="en-US" w:eastAsia="zh-CN"/>
              </w:rPr>
              <w:t>工业》（HJ</w:t>
            </w:r>
            <w:r>
              <w:rPr>
                <w:rFonts w:hint="eastAsia" w:ascii="Times New Roman" w:hAnsi="Times New Roman" w:cs="Times New Roman"/>
                <w:bCs/>
                <w:color w:val="auto"/>
                <w:spacing w:val="0"/>
                <w:sz w:val="24"/>
                <w:szCs w:val="24"/>
                <w:highlight w:val="none"/>
                <w:lang w:val="en-US" w:eastAsia="zh-CN"/>
              </w:rPr>
              <w:t>847</w:t>
            </w:r>
            <w:r>
              <w:rPr>
                <w:rFonts w:hint="default" w:ascii="Times New Roman" w:hAnsi="Times New Roman" w:cs="Times New Roman"/>
                <w:bCs/>
                <w:color w:val="auto"/>
                <w:spacing w:val="0"/>
                <w:sz w:val="24"/>
                <w:szCs w:val="24"/>
                <w:highlight w:val="none"/>
                <w:lang w:val="en-US" w:eastAsia="zh-CN"/>
              </w:rPr>
              <w:t>-20</w:t>
            </w:r>
            <w:r>
              <w:rPr>
                <w:rFonts w:hint="eastAsia" w:ascii="Times New Roman" w:hAnsi="Times New Roman" w:cs="Times New Roman"/>
                <w:bCs/>
                <w:color w:val="auto"/>
                <w:spacing w:val="0"/>
                <w:sz w:val="24"/>
                <w:szCs w:val="24"/>
                <w:highlight w:val="none"/>
                <w:lang w:val="en-US" w:eastAsia="zh-CN"/>
              </w:rPr>
              <w:t>17</w:t>
            </w:r>
            <w:r>
              <w:rPr>
                <w:rFonts w:hint="default" w:ascii="Times New Roman" w:hAnsi="Times New Roman" w:cs="Times New Roman"/>
                <w:bCs/>
                <w:color w:val="auto"/>
                <w:spacing w:val="0"/>
                <w:sz w:val="24"/>
                <w:szCs w:val="24"/>
                <w:highlight w:val="none"/>
                <w:lang w:val="en-US" w:eastAsia="zh-CN"/>
              </w:rPr>
              <w:t>）</w:t>
            </w:r>
            <w:r>
              <w:rPr>
                <w:rFonts w:hint="eastAsia"/>
                <w:bCs/>
                <w:szCs w:val="20"/>
                <w:lang w:val="en-US" w:eastAsia="zh-CN"/>
              </w:rPr>
              <w:t>监测计划要求</w:t>
            </w:r>
            <w:r>
              <w:rPr>
                <w:rFonts w:hint="eastAsia"/>
                <w:bCs/>
                <w:szCs w:val="20"/>
              </w:rPr>
              <w:t>，应定期委托第三方对项目排放的污染物进行监测，具体监测内容如下。</w:t>
            </w:r>
          </w:p>
          <w:p w14:paraId="1593F698">
            <w:pPr>
              <w:pStyle w:val="6"/>
              <w:keepNext w:val="0"/>
              <w:keepLines w:val="0"/>
              <w:numPr>
                <w:ilvl w:val="0"/>
                <w:numId w:val="2"/>
              </w:numPr>
              <w:spacing w:before="0" w:after="0" w:line="360" w:lineRule="auto"/>
              <w:ind w:firstLine="480" w:firstLineChars="200"/>
              <w:rPr>
                <w:rFonts w:ascii="Times New Roman" w:hAnsi="Times New Roman"/>
                <w:b w:val="0"/>
                <w:bCs w:val="0"/>
                <w:snapToGrid w:val="0"/>
                <w:sz w:val="24"/>
                <w:szCs w:val="24"/>
              </w:rPr>
            </w:pPr>
            <w:r>
              <w:rPr>
                <w:rFonts w:ascii="Times New Roman" w:hAnsi="Times New Roman"/>
                <w:b w:val="0"/>
                <w:bCs w:val="0"/>
                <w:snapToGrid w:val="0"/>
                <w:sz w:val="24"/>
                <w:szCs w:val="24"/>
              </w:rPr>
              <w:t>监测计划：本项目监测计划见表8-3。</w:t>
            </w:r>
          </w:p>
          <w:p w14:paraId="4B6ADE7C">
            <w:pPr>
              <w:pStyle w:val="67"/>
              <w:snapToGrid w:val="0"/>
              <w:spacing w:line="240" w:lineRule="auto"/>
              <w:rPr>
                <w:b/>
                <w:szCs w:val="24"/>
              </w:rPr>
            </w:pPr>
            <w:r>
              <w:rPr>
                <w:b/>
                <w:szCs w:val="24"/>
              </w:rPr>
              <w:t>表8-3  监测计划一览表</w:t>
            </w:r>
          </w:p>
          <w:tbl>
            <w:tblPr>
              <w:tblStyle w:val="33"/>
              <w:tblW w:w="837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324"/>
              <w:gridCol w:w="2913"/>
              <w:gridCol w:w="1482"/>
              <w:gridCol w:w="1758"/>
            </w:tblGrid>
            <w:tr w14:paraId="12152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1" w:hRule="atLeast"/>
              </w:trPr>
              <w:tc>
                <w:tcPr>
                  <w:tcW w:w="901" w:type="dxa"/>
                  <w:tcBorders>
                    <w:bottom w:val="single" w:color="auto" w:sz="12" w:space="0"/>
                  </w:tcBorders>
                  <w:vAlign w:val="center"/>
                </w:tcPr>
                <w:p w14:paraId="2CE716AA">
                  <w:pPr>
                    <w:adjustRightInd w:val="0"/>
                    <w:snapToGrid w:val="0"/>
                    <w:jc w:val="center"/>
                    <w:rPr>
                      <w:b/>
                      <w:bCs/>
                      <w:sz w:val="18"/>
                      <w:szCs w:val="18"/>
                    </w:rPr>
                  </w:pPr>
                  <w:r>
                    <w:rPr>
                      <w:b/>
                      <w:bCs/>
                      <w:sz w:val="18"/>
                      <w:szCs w:val="18"/>
                    </w:rPr>
                    <w:t>项目</w:t>
                  </w:r>
                </w:p>
              </w:tc>
              <w:tc>
                <w:tcPr>
                  <w:tcW w:w="1324" w:type="dxa"/>
                  <w:tcBorders>
                    <w:bottom w:val="single" w:color="auto" w:sz="12" w:space="0"/>
                  </w:tcBorders>
                  <w:vAlign w:val="center"/>
                </w:tcPr>
                <w:p w14:paraId="64D1EBB7">
                  <w:pPr>
                    <w:adjustRightInd w:val="0"/>
                    <w:snapToGrid w:val="0"/>
                    <w:jc w:val="center"/>
                    <w:rPr>
                      <w:b/>
                      <w:bCs/>
                      <w:sz w:val="18"/>
                      <w:szCs w:val="18"/>
                    </w:rPr>
                  </w:pPr>
                  <w:r>
                    <w:rPr>
                      <w:b/>
                      <w:bCs/>
                      <w:sz w:val="18"/>
                      <w:szCs w:val="18"/>
                    </w:rPr>
                    <w:t>监测点位</w:t>
                  </w:r>
                </w:p>
              </w:tc>
              <w:tc>
                <w:tcPr>
                  <w:tcW w:w="2913" w:type="dxa"/>
                  <w:tcBorders>
                    <w:bottom w:val="single" w:color="auto" w:sz="12" w:space="0"/>
                  </w:tcBorders>
                  <w:vAlign w:val="center"/>
                </w:tcPr>
                <w:p w14:paraId="6AEAA9F5">
                  <w:pPr>
                    <w:adjustRightInd w:val="0"/>
                    <w:snapToGrid w:val="0"/>
                    <w:jc w:val="center"/>
                    <w:rPr>
                      <w:b/>
                      <w:bCs/>
                      <w:sz w:val="18"/>
                      <w:szCs w:val="18"/>
                    </w:rPr>
                  </w:pPr>
                  <w:r>
                    <w:rPr>
                      <w:b/>
                      <w:bCs/>
                      <w:sz w:val="18"/>
                      <w:szCs w:val="18"/>
                    </w:rPr>
                    <w:t>监测指标</w:t>
                  </w:r>
                </w:p>
              </w:tc>
              <w:tc>
                <w:tcPr>
                  <w:tcW w:w="1482" w:type="dxa"/>
                  <w:tcBorders>
                    <w:bottom w:val="single" w:color="auto" w:sz="12" w:space="0"/>
                  </w:tcBorders>
                  <w:vAlign w:val="center"/>
                </w:tcPr>
                <w:p w14:paraId="6FEBF3CF">
                  <w:pPr>
                    <w:adjustRightInd w:val="0"/>
                    <w:snapToGrid w:val="0"/>
                    <w:jc w:val="center"/>
                    <w:rPr>
                      <w:b/>
                      <w:bCs/>
                      <w:sz w:val="18"/>
                      <w:szCs w:val="18"/>
                    </w:rPr>
                  </w:pPr>
                  <w:r>
                    <w:rPr>
                      <w:b/>
                      <w:bCs/>
                      <w:sz w:val="18"/>
                      <w:szCs w:val="18"/>
                    </w:rPr>
                    <w:t>监测频次</w:t>
                  </w:r>
                </w:p>
              </w:tc>
              <w:tc>
                <w:tcPr>
                  <w:tcW w:w="1758" w:type="dxa"/>
                  <w:tcBorders>
                    <w:bottom w:val="single" w:color="auto" w:sz="12" w:space="0"/>
                  </w:tcBorders>
                  <w:vAlign w:val="center"/>
                </w:tcPr>
                <w:p w14:paraId="0CC41F68">
                  <w:pPr>
                    <w:adjustRightInd w:val="0"/>
                    <w:snapToGrid w:val="0"/>
                    <w:jc w:val="center"/>
                    <w:rPr>
                      <w:b/>
                      <w:bCs/>
                      <w:sz w:val="18"/>
                      <w:szCs w:val="18"/>
                    </w:rPr>
                  </w:pPr>
                  <w:r>
                    <w:rPr>
                      <w:b/>
                      <w:bCs/>
                      <w:sz w:val="18"/>
                      <w:szCs w:val="18"/>
                    </w:rPr>
                    <w:t>监测机构</w:t>
                  </w:r>
                </w:p>
              </w:tc>
            </w:tr>
            <w:tr w14:paraId="01BA4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01" w:type="dxa"/>
                  <w:tcBorders>
                    <w:tl2br w:val="nil"/>
                    <w:tr2bl w:val="nil"/>
                  </w:tcBorders>
                  <w:vAlign w:val="center"/>
                </w:tcPr>
                <w:p w14:paraId="339D28A8">
                  <w:pPr>
                    <w:adjustRightInd w:val="0"/>
                    <w:snapToGrid w:val="0"/>
                    <w:jc w:val="center"/>
                    <w:rPr>
                      <w:rFonts w:hint="default"/>
                      <w:sz w:val="18"/>
                      <w:szCs w:val="18"/>
                      <w:lang w:val="en-US" w:eastAsia="zh-CN"/>
                    </w:rPr>
                  </w:pPr>
                  <w:r>
                    <w:rPr>
                      <w:rFonts w:hint="eastAsia"/>
                      <w:sz w:val="18"/>
                      <w:szCs w:val="18"/>
                      <w:lang w:val="en-US" w:eastAsia="zh-CN"/>
                    </w:rPr>
                    <w:t>无组织废气</w:t>
                  </w:r>
                </w:p>
              </w:tc>
              <w:tc>
                <w:tcPr>
                  <w:tcW w:w="1324" w:type="dxa"/>
                  <w:tcBorders>
                    <w:tl2br w:val="nil"/>
                    <w:tr2bl w:val="nil"/>
                  </w:tcBorders>
                  <w:vAlign w:val="center"/>
                </w:tcPr>
                <w:p w14:paraId="5E93C6C7">
                  <w:pPr>
                    <w:adjustRightInd w:val="0"/>
                    <w:snapToGrid w:val="0"/>
                    <w:jc w:val="center"/>
                    <w:rPr>
                      <w:rFonts w:hint="default"/>
                      <w:sz w:val="18"/>
                      <w:szCs w:val="18"/>
                      <w:lang w:val="en-US" w:eastAsia="zh-CN"/>
                    </w:rPr>
                  </w:pPr>
                  <w:r>
                    <w:rPr>
                      <w:rFonts w:hint="eastAsia"/>
                      <w:sz w:val="18"/>
                      <w:szCs w:val="18"/>
                      <w:lang w:val="en-US" w:eastAsia="zh-CN"/>
                    </w:rPr>
                    <w:t>厂界四周</w:t>
                  </w:r>
                </w:p>
              </w:tc>
              <w:tc>
                <w:tcPr>
                  <w:tcW w:w="2913" w:type="dxa"/>
                  <w:tcBorders>
                    <w:tl2br w:val="nil"/>
                    <w:tr2bl w:val="nil"/>
                  </w:tcBorders>
                  <w:vAlign w:val="center"/>
                </w:tcPr>
                <w:p w14:paraId="444B4023">
                  <w:pPr>
                    <w:adjustRightInd w:val="0"/>
                    <w:snapToGrid w:val="0"/>
                    <w:jc w:val="center"/>
                    <w:rPr>
                      <w:rFonts w:hint="default"/>
                      <w:color w:val="000000"/>
                      <w:sz w:val="18"/>
                      <w:szCs w:val="18"/>
                      <w:lang w:val="en-US" w:eastAsia="zh-CN"/>
                    </w:rPr>
                  </w:pPr>
                  <w:r>
                    <w:rPr>
                      <w:rFonts w:hint="eastAsia"/>
                      <w:color w:val="000000"/>
                      <w:sz w:val="18"/>
                      <w:szCs w:val="18"/>
                      <w:lang w:val="en-US" w:eastAsia="zh-CN"/>
                    </w:rPr>
                    <w:t>颗粒物、非甲烷总烃</w:t>
                  </w:r>
                </w:p>
              </w:tc>
              <w:tc>
                <w:tcPr>
                  <w:tcW w:w="1482" w:type="dxa"/>
                  <w:tcBorders>
                    <w:tl2br w:val="nil"/>
                    <w:tr2bl w:val="nil"/>
                  </w:tcBorders>
                  <w:vAlign w:val="center"/>
                </w:tcPr>
                <w:p w14:paraId="1000AE9E">
                  <w:pPr>
                    <w:adjustRightInd w:val="0"/>
                    <w:snapToGrid w:val="0"/>
                    <w:jc w:val="center"/>
                    <w:rPr>
                      <w:rFonts w:hint="eastAsia"/>
                      <w:sz w:val="18"/>
                      <w:szCs w:val="18"/>
                      <w:lang w:val="en-US" w:eastAsia="zh-CN"/>
                    </w:rPr>
                  </w:pPr>
                  <w:r>
                    <w:rPr>
                      <w:rFonts w:hint="eastAsia"/>
                      <w:sz w:val="18"/>
                      <w:szCs w:val="18"/>
                      <w:lang w:val="en-US" w:eastAsia="zh-CN"/>
                    </w:rPr>
                    <w:t>每季度监测一次</w:t>
                  </w:r>
                </w:p>
              </w:tc>
              <w:tc>
                <w:tcPr>
                  <w:tcW w:w="1758" w:type="dxa"/>
                  <w:vMerge w:val="restart"/>
                  <w:tcBorders>
                    <w:tl2br w:val="nil"/>
                    <w:tr2bl w:val="nil"/>
                  </w:tcBorders>
                  <w:vAlign w:val="center"/>
                </w:tcPr>
                <w:p w14:paraId="6CE03EE1">
                  <w:pPr>
                    <w:adjustRightInd w:val="0"/>
                    <w:snapToGrid w:val="0"/>
                    <w:jc w:val="center"/>
                    <w:rPr>
                      <w:sz w:val="18"/>
                      <w:szCs w:val="18"/>
                    </w:rPr>
                  </w:pPr>
                  <w:r>
                    <w:rPr>
                      <w:sz w:val="18"/>
                      <w:szCs w:val="18"/>
                    </w:rPr>
                    <w:t>委托第三方有资质监测单位</w:t>
                  </w:r>
                </w:p>
              </w:tc>
            </w:tr>
            <w:tr w14:paraId="2BFAD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01" w:type="dxa"/>
                  <w:tcBorders>
                    <w:tl2br w:val="nil"/>
                    <w:tr2bl w:val="nil"/>
                  </w:tcBorders>
                  <w:shd w:val="clear" w:color="auto" w:fill="auto"/>
                  <w:vAlign w:val="center"/>
                </w:tcPr>
                <w:p w14:paraId="2032A4DC">
                  <w:pPr>
                    <w:adjustRightInd w:val="0"/>
                    <w:snapToGrid w:val="0"/>
                    <w:jc w:val="center"/>
                    <w:rPr>
                      <w:rFonts w:hint="eastAsia" w:ascii="Times New Roman" w:hAnsi="Times New Roman" w:eastAsia="宋体" w:cs="Times New Roman"/>
                      <w:sz w:val="18"/>
                      <w:szCs w:val="18"/>
                      <w:lang w:val="en-US" w:eastAsia="zh-CN" w:bidi="ar-SA"/>
                    </w:rPr>
                  </w:pPr>
                  <w:r>
                    <w:rPr>
                      <w:rFonts w:hint="eastAsia"/>
                      <w:sz w:val="18"/>
                      <w:szCs w:val="18"/>
                    </w:rPr>
                    <w:t>噪声</w:t>
                  </w:r>
                </w:p>
              </w:tc>
              <w:tc>
                <w:tcPr>
                  <w:tcW w:w="1324" w:type="dxa"/>
                  <w:tcBorders>
                    <w:tl2br w:val="nil"/>
                    <w:tr2bl w:val="nil"/>
                  </w:tcBorders>
                  <w:shd w:val="clear" w:color="auto" w:fill="auto"/>
                  <w:vAlign w:val="center"/>
                </w:tcPr>
                <w:p w14:paraId="6D28746D">
                  <w:pPr>
                    <w:adjustRightInd w:val="0"/>
                    <w:snapToGrid w:val="0"/>
                    <w:jc w:val="center"/>
                    <w:rPr>
                      <w:rFonts w:hint="eastAsia" w:ascii="Times New Roman" w:hAnsi="Times New Roman" w:eastAsia="宋体" w:cs="Times New Roman"/>
                      <w:sz w:val="18"/>
                      <w:szCs w:val="18"/>
                      <w:lang w:val="en-US" w:eastAsia="zh-CN" w:bidi="ar-SA"/>
                    </w:rPr>
                  </w:pPr>
                  <w:r>
                    <w:rPr>
                      <w:rFonts w:hint="eastAsia"/>
                      <w:sz w:val="18"/>
                      <w:szCs w:val="18"/>
                    </w:rPr>
                    <w:t>厂界四周</w:t>
                  </w:r>
                </w:p>
              </w:tc>
              <w:tc>
                <w:tcPr>
                  <w:tcW w:w="2913" w:type="dxa"/>
                  <w:tcBorders>
                    <w:tl2br w:val="nil"/>
                    <w:tr2bl w:val="nil"/>
                  </w:tcBorders>
                  <w:shd w:val="clear" w:color="auto" w:fill="auto"/>
                  <w:vAlign w:val="center"/>
                </w:tcPr>
                <w:p w14:paraId="197AC4C7">
                  <w:pPr>
                    <w:adjustRightInd w:val="0"/>
                    <w:snapToGrid w:val="0"/>
                    <w:jc w:val="center"/>
                    <w:rPr>
                      <w:rFonts w:hint="eastAsia" w:ascii="Times New Roman" w:hAnsi="Times New Roman" w:eastAsia="宋体" w:cs="Times New Roman"/>
                      <w:color w:val="000000"/>
                      <w:sz w:val="18"/>
                      <w:szCs w:val="18"/>
                      <w:lang w:val="en-US" w:eastAsia="zh-CN" w:bidi="ar-SA"/>
                    </w:rPr>
                  </w:pPr>
                  <w:r>
                    <w:rPr>
                      <w:color w:val="000000"/>
                      <w:sz w:val="18"/>
                      <w:szCs w:val="18"/>
                    </w:rPr>
                    <w:t>等效连续A声级</w:t>
                  </w:r>
                </w:p>
              </w:tc>
              <w:tc>
                <w:tcPr>
                  <w:tcW w:w="1482" w:type="dxa"/>
                  <w:tcBorders>
                    <w:tl2br w:val="nil"/>
                    <w:tr2bl w:val="nil"/>
                  </w:tcBorders>
                  <w:shd w:val="clear" w:color="auto" w:fill="auto"/>
                  <w:vAlign w:val="center"/>
                </w:tcPr>
                <w:p w14:paraId="16CCD257">
                  <w:pPr>
                    <w:adjustRightInd w:val="0"/>
                    <w:snapToGrid w:val="0"/>
                    <w:jc w:val="center"/>
                    <w:rPr>
                      <w:rFonts w:hint="eastAsia" w:ascii="Times New Roman" w:hAnsi="Times New Roman" w:eastAsia="宋体" w:cs="Times New Roman"/>
                      <w:sz w:val="18"/>
                      <w:szCs w:val="18"/>
                      <w:lang w:val="en-US" w:eastAsia="zh-CN" w:bidi="ar-SA"/>
                    </w:rPr>
                  </w:pPr>
                  <w:r>
                    <w:rPr>
                      <w:rFonts w:hint="eastAsia"/>
                      <w:sz w:val="18"/>
                      <w:szCs w:val="18"/>
                    </w:rPr>
                    <w:t>每</w:t>
                  </w:r>
                  <w:r>
                    <w:rPr>
                      <w:rFonts w:hint="eastAsia"/>
                      <w:sz w:val="18"/>
                      <w:szCs w:val="18"/>
                      <w:lang w:val="en-US" w:eastAsia="zh-CN"/>
                    </w:rPr>
                    <w:t>季度</w:t>
                  </w:r>
                  <w:r>
                    <w:rPr>
                      <w:rFonts w:hint="eastAsia"/>
                      <w:sz w:val="18"/>
                      <w:szCs w:val="18"/>
                    </w:rPr>
                    <w:t>监测一次</w:t>
                  </w:r>
                </w:p>
              </w:tc>
              <w:tc>
                <w:tcPr>
                  <w:tcW w:w="1758" w:type="dxa"/>
                  <w:vMerge w:val="continue"/>
                  <w:tcBorders>
                    <w:tl2br w:val="nil"/>
                    <w:tr2bl w:val="nil"/>
                  </w:tcBorders>
                  <w:vAlign w:val="center"/>
                </w:tcPr>
                <w:p w14:paraId="74D5EA6B">
                  <w:pPr>
                    <w:adjustRightInd w:val="0"/>
                    <w:snapToGrid w:val="0"/>
                    <w:jc w:val="center"/>
                    <w:rPr>
                      <w:sz w:val="18"/>
                      <w:szCs w:val="18"/>
                    </w:rPr>
                  </w:pPr>
                </w:p>
              </w:tc>
            </w:tr>
          </w:tbl>
          <w:p w14:paraId="05FD3289">
            <w:pPr>
              <w:widowControl/>
              <w:spacing w:before="156" w:beforeLines="50" w:line="360" w:lineRule="auto"/>
              <w:ind w:firstLine="480" w:firstLineChars="200"/>
              <w:rPr>
                <w:bCs/>
                <w:snapToGrid w:val="0"/>
                <w:sz w:val="24"/>
              </w:rPr>
            </w:pPr>
            <w:r>
              <w:rPr>
                <w:bCs/>
                <w:snapToGrid w:val="0"/>
                <w:sz w:val="24"/>
              </w:rPr>
              <w:t>（2）监测数据的分析处理与管理</w:t>
            </w:r>
          </w:p>
          <w:p w14:paraId="2880691A">
            <w:pPr>
              <w:widowControl/>
              <w:spacing w:line="360" w:lineRule="auto"/>
              <w:ind w:firstLine="480" w:firstLineChars="200"/>
              <w:rPr>
                <w:bCs/>
                <w:snapToGrid w:val="0"/>
                <w:sz w:val="24"/>
              </w:rPr>
            </w:pPr>
            <w:r>
              <w:rPr>
                <w:rFonts w:hint="eastAsia" w:ascii="宋体" w:hAnsi="宋体" w:cs="宋体"/>
                <w:bCs/>
                <w:snapToGrid w:val="0"/>
                <w:sz w:val="24"/>
              </w:rPr>
              <w:t>①</w:t>
            </w:r>
            <w:r>
              <w:rPr>
                <w:bCs/>
                <w:snapToGrid w:val="0"/>
                <w:sz w:val="24"/>
              </w:rPr>
              <w:t>在监测过程中，如发现某参数有超标异常情况，应分析原因并上报管理机构，及时采取改进或加强污染控制的措施；</w:t>
            </w:r>
          </w:p>
          <w:p w14:paraId="62EAA153">
            <w:pPr>
              <w:widowControl/>
              <w:spacing w:line="360" w:lineRule="auto"/>
              <w:ind w:firstLine="480" w:firstLineChars="200"/>
              <w:rPr>
                <w:bCs/>
                <w:snapToGrid w:val="0"/>
                <w:sz w:val="24"/>
              </w:rPr>
            </w:pPr>
            <w:r>
              <w:rPr>
                <w:rFonts w:hint="eastAsia" w:ascii="宋体" w:hAnsi="宋体" w:cs="宋体"/>
                <w:bCs/>
                <w:snapToGrid w:val="0"/>
                <w:sz w:val="24"/>
              </w:rPr>
              <w:t>②</w:t>
            </w:r>
            <w:r>
              <w:rPr>
                <w:bCs/>
                <w:snapToGrid w:val="0"/>
                <w:sz w:val="24"/>
              </w:rPr>
              <w:t>建立合理可行的监测质量保证措施；保证监测数据客观、公正、准确、可靠、不受行政和其它因素的干预；</w:t>
            </w:r>
          </w:p>
          <w:p w14:paraId="5E10714B">
            <w:pPr>
              <w:widowControl/>
              <w:spacing w:line="360" w:lineRule="auto"/>
              <w:ind w:firstLine="480" w:firstLineChars="200"/>
              <w:rPr>
                <w:bCs/>
                <w:snapToGrid w:val="0"/>
                <w:sz w:val="24"/>
              </w:rPr>
            </w:pPr>
            <w:r>
              <w:rPr>
                <w:rFonts w:hint="eastAsia" w:ascii="宋体" w:hAnsi="宋体" w:cs="宋体"/>
                <w:bCs/>
                <w:snapToGrid w:val="0"/>
                <w:sz w:val="24"/>
              </w:rPr>
              <w:t>③</w:t>
            </w:r>
            <w:r>
              <w:rPr>
                <w:bCs/>
                <w:snapToGrid w:val="0"/>
                <w:sz w:val="24"/>
              </w:rPr>
              <w:t>定期</w:t>
            </w:r>
            <w:r>
              <w:rPr>
                <w:rFonts w:hint="eastAsia"/>
                <w:bCs/>
                <w:snapToGrid w:val="0"/>
                <w:sz w:val="24"/>
                <w:highlight w:val="none"/>
                <w:shd w:val="clear" w:fill="auto"/>
                <w:lang w:eastAsia="zh-CN"/>
              </w:rPr>
              <w:t>（</w:t>
            </w:r>
            <w:r>
              <w:rPr>
                <w:bCs/>
                <w:snapToGrid w:val="0"/>
                <w:sz w:val="24"/>
              </w:rPr>
              <w:t>月、季、年</w:t>
            </w:r>
            <w:r>
              <w:rPr>
                <w:rFonts w:hint="eastAsia"/>
                <w:bCs/>
                <w:snapToGrid w:val="0"/>
                <w:sz w:val="24"/>
                <w:highlight w:val="none"/>
                <w:shd w:val="clear" w:fill="auto"/>
                <w:lang w:eastAsia="zh-CN"/>
              </w:rPr>
              <w:t>）</w:t>
            </w:r>
            <w:r>
              <w:rPr>
                <w:bCs/>
                <w:snapToGrid w:val="0"/>
                <w:sz w:val="24"/>
              </w:rPr>
              <w:t>对监测数据进行综合分析，掌握废气达标排放情况，并向管理机构作出书面汇报；</w:t>
            </w:r>
          </w:p>
          <w:p w14:paraId="448E0264">
            <w:pPr>
              <w:widowControl/>
              <w:spacing w:line="360" w:lineRule="auto"/>
              <w:ind w:firstLine="480" w:firstLineChars="200"/>
              <w:rPr>
                <w:bCs/>
                <w:snapToGrid w:val="0"/>
                <w:sz w:val="24"/>
              </w:rPr>
            </w:pPr>
            <w:r>
              <w:rPr>
                <w:rFonts w:hint="eastAsia" w:ascii="宋体" w:hAnsi="宋体" w:cs="宋体"/>
                <w:bCs/>
                <w:snapToGrid w:val="0"/>
                <w:sz w:val="24"/>
              </w:rPr>
              <w:t>④</w:t>
            </w:r>
            <w:r>
              <w:rPr>
                <w:bCs/>
                <w:snapToGrid w:val="0"/>
                <w:sz w:val="24"/>
              </w:rPr>
              <w:t>建立</w:t>
            </w:r>
            <w:r>
              <w:rPr>
                <w:bCs/>
                <w:snapToGrid w:val="0"/>
                <w:sz w:val="24"/>
                <w:shd w:val="clear" w:fill="auto"/>
              </w:rPr>
              <w:t>监测</w:t>
            </w:r>
            <w:r>
              <w:rPr>
                <w:bCs/>
                <w:snapToGrid w:val="0"/>
                <w:sz w:val="24"/>
              </w:rPr>
              <w:t>资料档案。</w:t>
            </w:r>
          </w:p>
        </w:tc>
      </w:tr>
    </w:tbl>
    <w:p w14:paraId="49297BFE">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5A115A1">
      <w:pPr>
        <w:spacing w:line="360" w:lineRule="auto"/>
        <w:jc w:val="left"/>
        <w:outlineLvl w:val="0"/>
        <w:rPr>
          <w:b/>
          <w:bCs/>
          <w:sz w:val="30"/>
          <w:szCs w:val="28"/>
        </w:rPr>
      </w:pPr>
      <w:bookmarkStart w:id="165" w:name="_Toc21534_WPSOffice_Level1"/>
      <w:bookmarkStart w:id="166" w:name="_Toc15281136"/>
      <w:bookmarkStart w:id="167" w:name="_Toc26088_WPSOffice_Level1"/>
      <w:bookmarkStart w:id="168" w:name="_Toc520896051"/>
      <w:bookmarkStart w:id="169" w:name="_Toc30989"/>
      <w:bookmarkStart w:id="170" w:name="_Toc30327"/>
      <w:r>
        <w:rPr>
          <w:b/>
          <w:bCs/>
          <w:sz w:val="30"/>
          <w:szCs w:val="28"/>
        </w:rPr>
        <w:t>表</w:t>
      </w:r>
      <w:bookmarkEnd w:id="165"/>
      <w:r>
        <w:rPr>
          <w:rFonts w:hint="eastAsia"/>
          <w:b/>
          <w:bCs/>
          <w:sz w:val="30"/>
          <w:szCs w:val="28"/>
        </w:rPr>
        <w:t xml:space="preserve">九  </w:t>
      </w:r>
      <w:r>
        <w:rPr>
          <w:b/>
          <w:bCs/>
          <w:sz w:val="30"/>
          <w:szCs w:val="28"/>
        </w:rPr>
        <w:t>验收监测结论</w:t>
      </w:r>
      <w:bookmarkEnd w:id="166"/>
      <w:bookmarkEnd w:id="167"/>
      <w:bookmarkEnd w:id="168"/>
      <w:bookmarkEnd w:id="169"/>
      <w:bookmarkEnd w:id="170"/>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C9F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E62ECEC">
            <w:pPr>
              <w:spacing w:line="360" w:lineRule="auto"/>
              <w:rPr>
                <w:b/>
                <w:sz w:val="28"/>
              </w:rPr>
            </w:pPr>
            <w:r>
              <w:rPr>
                <w:rFonts w:hint="eastAsia"/>
                <w:b/>
                <w:sz w:val="28"/>
              </w:rPr>
              <w:t>验收</w:t>
            </w:r>
            <w:r>
              <w:rPr>
                <w:rFonts w:hint="eastAsia"/>
                <w:b/>
                <w:sz w:val="28"/>
                <w:highlight w:val="none"/>
              </w:rPr>
              <w:t>监测</w:t>
            </w:r>
            <w:r>
              <w:rPr>
                <w:rFonts w:hint="eastAsia"/>
                <w:b/>
                <w:sz w:val="28"/>
              </w:rPr>
              <w:t>结论：</w:t>
            </w:r>
          </w:p>
          <w:p w14:paraId="6CE09B4D">
            <w:pPr>
              <w:tabs>
                <w:tab w:val="left" w:pos="1622"/>
              </w:tabs>
              <w:spacing w:line="360" w:lineRule="auto"/>
              <w:ind w:left="602" w:hanging="602" w:hangingChars="250"/>
              <w:rPr>
                <w:b/>
                <w:sz w:val="24"/>
                <w:szCs w:val="24"/>
              </w:rPr>
            </w:pPr>
            <w:r>
              <w:rPr>
                <w:rFonts w:hint="eastAsia"/>
                <w:b/>
                <w:sz w:val="24"/>
                <w:szCs w:val="24"/>
              </w:rPr>
              <w:t>1、环境保护设施调试运行效果</w:t>
            </w:r>
          </w:p>
          <w:p w14:paraId="19EE2BFA">
            <w:pPr>
              <w:spacing w:line="360" w:lineRule="auto"/>
              <w:ind w:firstLine="480" w:firstLineChars="200"/>
              <w:jc w:val="left"/>
              <w:rPr>
                <w:bCs/>
                <w:color w:val="000000"/>
                <w:sz w:val="24"/>
              </w:rPr>
            </w:pPr>
            <w:r>
              <w:rPr>
                <w:rFonts w:hint="eastAsia"/>
                <w:bCs/>
                <w:color w:val="000000"/>
                <w:sz w:val="24"/>
              </w:rPr>
              <w:t>（1）污染物排放监测结果</w:t>
            </w:r>
          </w:p>
          <w:p w14:paraId="3458A427">
            <w:pPr>
              <w:spacing w:line="360" w:lineRule="auto"/>
              <w:ind w:firstLine="480" w:firstLineChars="200"/>
              <w:jc w:val="left"/>
              <w:rPr>
                <w:sz w:val="24"/>
                <w:szCs w:val="24"/>
              </w:rPr>
            </w:pPr>
            <w:r>
              <w:rPr>
                <w:rFonts w:hint="eastAsia"/>
                <w:sz w:val="24"/>
                <w:szCs w:val="24"/>
              </w:rPr>
              <w:t>在验收监测期间的生产负荷满足要求、环保设施运行正常条件下，通过监测结果分析得出以下结论：</w:t>
            </w:r>
          </w:p>
          <w:p w14:paraId="58AE956A">
            <w:pPr>
              <w:spacing w:line="360" w:lineRule="auto"/>
              <w:ind w:firstLine="480" w:firstLineChars="200"/>
              <w:jc w:val="left"/>
              <w:rPr>
                <w:sz w:val="24"/>
                <w:szCs w:val="24"/>
              </w:rPr>
            </w:pPr>
            <w:r>
              <w:rPr>
                <w:rFonts w:hint="eastAsia"/>
                <w:sz w:val="24"/>
                <w:szCs w:val="24"/>
              </w:rPr>
              <w:t>①该项目落实了环境影响评价建议和审批意见要求，建设单位执行环保“三同时”制度，基本做到了环保设施与主体工程同时设计、同时施工、同时投入使用，落实了提出的污染防治措施和建议及相应环保投资。</w:t>
            </w:r>
          </w:p>
          <w:p w14:paraId="6415E6EF">
            <w:pPr>
              <w:spacing w:line="360" w:lineRule="auto"/>
              <w:ind w:firstLine="480" w:firstLineChars="200"/>
              <w:rPr>
                <w:rFonts w:hint="default" w:eastAsia="宋体"/>
                <w:sz w:val="24"/>
                <w:szCs w:val="24"/>
                <w:lang w:val="en-US" w:eastAsia="zh-CN"/>
              </w:rPr>
            </w:pPr>
            <w:r>
              <w:rPr>
                <w:rFonts w:hint="eastAsia"/>
                <w:sz w:val="24"/>
                <w:szCs w:val="24"/>
              </w:rPr>
              <w:t>②</w:t>
            </w:r>
            <w:r>
              <w:rPr>
                <w:rFonts w:hint="eastAsia"/>
                <w:sz w:val="24"/>
                <w:szCs w:val="24"/>
                <w:lang w:val="en-US" w:eastAsia="zh-CN"/>
              </w:rPr>
              <w:t>废水处置情况：</w:t>
            </w:r>
          </w:p>
          <w:p w14:paraId="682D55F4">
            <w:pPr>
              <w:spacing w:line="360" w:lineRule="auto"/>
              <w:ind w:firstLine="480" w:firstLineChars="200"/>
              <w:jc w:val="left"/>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Cs/>
                <w:color w:val="000000" w:themeColor="text1"/>
                <w:sz w:val="24"/>
                <w:lang w:val="en-US" w:eastAsia="zh-CN"/>
                <w14:textFill>
                  <w14:solidFill>
                    <w14:schemeClr w14:val="tx1"/>
                  </w14:solidFill>
                </w14:textFill>
              </w:rPr>
              <w:t>生活污水经化粪池</w:t>
            </w:r>
            <w:r>
              <w:rPr>
                <w:rFonts w:hint="eastAsia" w:cs="Times New Roman"/>
                <w:bCs/>
                <w:color w:val="000000" w:themeColor="text1"/>
                <w:sz w:val="24"/>
                <w:lang w:val="en-US" w:eastAsia="zh-CN"/>
                <w14:textFill>
                  <w14:solidFill>
                    <w14:schemeClr w14:val="tx1"/>
                  </w14:solidFill>
                </w14:textFill>
              </w:rPr>
              <w:t>和隔油池</w:t>
            </w:r>
            <w:r>
              <w:rPr>
                <w:rFonts w:hint="eastAsia" w:ascii="Times New Roman" w:hAnsi="Times New Roman" w:eastAsia="宋体" w:cs="Times New Roman"/>
                <w:bCs/>
                <w:color w:val="000000" w:themeColor="text1"/>
                <w:sz w:val="24"/>
                <w:lang w:val="en-US" w:eastAsia="zh-CN"/>
                <w14:textFill>
                  <w14:solidFill>
                    <w14:schemeClr w14:val="tx1"/>
                  </w14:solidFill>
                </w14:textFill>
              </w:rPr>
              <w:t>处理后</w:t>
            </w:r>
            <w:r>
              <w:rPr>
                <w:rFonts w:hint="eastAsia" w:cs="Times New Roman"/>
                <w:bCs/>
                <w:color w:val="000000" w:themeColor="text1"/>
                <w:sz w:val="24"/>
                <w:lang w:val="en-US" w:eastAsia="zh-CN"/>
                <w14:textFill>
                  <w14:solidFill>
                    <w14:schemeClr w14:val="tx1"/>
                  </w14:solidFill>
                </w14:textFill>
              </w:rPr>
              <w:t>用于厂区绿化，不外排</w:t>
            </w:r>
            <w:r>
              <w:rPr>
                <w:rFonts w:hint="eastAsia" w:ascii="Times New Roman" w:hAnsi="Times New Roman" w:eastAsia="宋体" w:cs="Times New Roman"/>
                <w:bCs/>
                <w:color w:val="000000" w:themeColor="text1"/>
                <w:sz w:val="24"/>
                <w:lang w:val="en-US" w:eastAsia="zh-CN"/>
                <w14:textFill>
                  <w14:solidFill>
                    <w14:schemeClr w14:val="tx1"/>
                  </w14:solidFill>
                </w14:textFill>
              </w:rPr>
              <w:t>。生产废水为车辆清洗废水及设备清洗废水</w:t>
            </w:r>
            <w:r>
              <w:rPr>
                <w:rFonts w:hint="eastAsia" w:cs="Times New Roman"/>
                <w:bCs/>
                <w:color w:val="000000" w:themeColor="text1"/>
                <w:sz w:val="24"/>
                <w:lang w:val="en-US" w:eastAsia="zh-CN"/>
                <w14:textFill>
                  <w14:solidFill>
                    <w14:schemeClr w14:val="tx1"/>
                  </w14:solidFill>
                </w14:textFill>
              </w:rPr>
              <w:t>经洗车槽及</w:t>
            </w:r>
            <w:r>
              <w:rPr>
                <w:rFonts w:hint="eastAsia" w:ascii="Times New Roman" w:hAnsi="Times New Roman" w:eastAsia="宋体" w:cs="Times New Roman"/>
                <w:bCs/>
                <w:color w:val="000000" w:themeColor="text1"/>
                <w:sz w:val="24"/>
                <w:lang w:val="en-US" w:eastAsia="zh-CN"/>
                <w14:textFill>
                  <w14:solidFill>
                    <w14:schemeClr w14:val="tx1"/>
                  </w14:solidFill>
                </w14:textFill>
              </w:rPr>
              <w:t>沉淀池处理后回用不外排</w:t>
            </w:r>
            <w:r>
              <w:rPr>
                <w:rFonts w:hint="eastAsia" w:ascii="Times New Roman" w:hAnsi="Times New Roman" w:eastAsia="宋体" w:cs="Times New Roman"/>
                <w:sz w:val="24"/>
                <w:szCs w:val="24"/>
                <w:lang w:val="en-US" w:eastAsia="zh-CN"/>
              </w:rPr>
              <w:t>。</w:t>
            </w:r>
          </w:p>
          <w:p w14:paraId="7FD9B176">
            <w:pPr>
              <w:spacing w:line="360" w:lineRule="auto"/>
              <w:ind w:firstLine="480" w:firstLineChars="200"/>
              <w:rPr>
                <w:rFonts w:hint="eastAsia"/>
                <w:sz w:val="24"/>
                <w:szCs w:val="24"/>
              </w:rPr>
            </w:pPr>
            <w:r>
              <w:rPr>
                <w:rFonts w:hint="eastAsia"/>
                <w:sz w:val="24"/>
                <w:szCs w:val="24"/>
              </w:rPr>
              <w:t>③</w:t>
            </w:r>
            <w:r>
              <w:rPr>
                <w:rFonts w:hint="eastAsia"/>
                <w:sz w:val="24"/>
                <w:szCs w:val="24"/>
                <w:lang w:val="en-US" w:eastAsia="zh-CN"/>
              </w:rPr>
              <w:t>废气</w:t>
            </w:r>
            <w:r>
              <w:rPr>
                <w:rFonts w:hint="eastAsia"/>
                <w:sz w:val="24"/>
                <w:szCs w:val="24"/>
              </w:rPr>
              <w:t>监测结果：</w:t>
            </w:r>
          </w:p>
          <w:p w14:paraId="17BF447C">
            <w:pPr>
              <w:spacing w:line="360" w:lineRule="auto"/>
              <w:ind w:firstLine="480" w:firstLineChars="200"/>
              <w:rPr>
                <w:rFonts w:hint="default" w:ascii="Times New Roman" w:hAnsi="Times New Roman" w:eastAsia="宋体" w:cs="Times New Roman"/>
                <w:sz w:val="24"/>
                <w:szCs w:val="24"/>
                <w:lang w:val="en-US"/>
              </w:rPr>
            </w:pPr>
            <w:r>
              <w:rPr>
                <w:rFonts w:hint="eastAsia"/>
                <w:sz w:val="24"/>
                <w:szCs w:val="24"/>
                <w:lang w:val="en-US" w:eastAsia="zh-CN"/>
              </w:rPr>
              <w:t>无组织废气：</w:t>
            </w:r>
            <w:r>
              <w:rPr>
                <w:rFonts w:hint="eastAsia"/>
                <w:sz w:val="24"/>
                <w:szCs w:val="24"/>
              </w:rPr>
              <w:t>验收监测期间，生产负荷满足要求、环保设施运行正常条件下，项目</w:t>
            </w:r>
            <w:r>
              <w:rPr>
                <w:rFonts w:hint="eastAsia"/>
                <w:sz w:val="24"/>
                <w:szCs w:val="24"/>
                <w:lang w:val="en-US" w:eastAsia="zh-CN"/>
              </w:rPr>
              <w:t>厂界无</w:t>
            </w:r>
            <w:r>
              <w:rPr>
                <w:rFonts w:hint="eastAsia"/>
                <w:sz w:val="24"/>
                <w:szCs w:val="24"/>
              </w:rPr>
              <w:t>组织废气</w:t>
            </w:r>
            <w:r>
              <w:rPr>
                <w:rFonts w:hint="eastAsia"/>
                <w:bCs/>
                <w:sz w:val="24"/>
                <w:lang w:val="en-US" w:eastAsia="zh-CN"/>
              </w:rPr>
              <w:t>颗粒物</w:t>
            </w:r>
            <w:r>
              <w:rPr>
                <w:rFonts w:hint="eastAsia"/>
                <w:sz w:val="24"/>
                <w:szCs w:val="24"/>
              </w:rPr>
              <w:t>排放浓度</w:t>
            </w:r>
            <w:r>
              <w:rPr>
                <w:rFonts w:hint="eastAsia"/>
                <w:bCs/>
                <w:color w:val="000000"/>
                <w:sz w:val="24"/>
              </w:rPr>
              <w:t>满足</w:t>
            </w:r>
            <w:r>
              <w:rPr>
                <w:rFonts w:hint="eastAsia" w:ascii="Times New Roman" w:hAnsi="Times New Roman" w:eastAsia="宋体" w:cs="Times New Roman"/>
                <w:sz w:val="24"/>
                <w:szCs w:val="24"/>
                <w:lang w:val="en-US" w:eastAsia="zh-CN"/>
              </w:rPr>
              <w:t>《水泥工业大气污染物排放标准》（GB4915-2013）表3排放标准要求</w:t>
            </w:r>
            <w:r>
              <w:rPr>
                <w:rFonts w:hint="eastAsia" w:cs="Times New Roman"/>
                <w:sz w:val="24"/>
                <w:szCs w:val="24"/>
                <w:lang w:val="en-US" w:eastAsia="zh-CN"/>
              </w:rPr>
              <w:t>。</w:t>
            </w:r>
          </w:p>
          <w:p w14:paraId="38B8AE13">
            <w:pPr>
              <w:spacing w:line="360" w:lineRule="auto"/>
              <w:ind w:firstLine="480" w:firstLineChars="200"/>
              <w:rPr>
                <w:sz w:val="24"/>
                <w:szCs w:val="24"/>
              </w:rPr>
            </w:pPr>
            <w:r>
              <w:rPr>
                <w:rFonts w:hint="eastAsia" w:ascii="宋体" w:hAnsi="宋体" w:eastAsia="宋体" w:cs="宋体"/>
                <w:sz w:val="24"/>
                <w:szCs w:val="24"/>
              </w:rPr>
              <w:t>④</w:t>
            </w:r>
            <w:r>
              <w:rPr>
                <w:rFonts w:hint="eastAsia"/>
                <w:sz w:val="24"/>
                <w:szCs w:val="24"/>
              </w:rPr>
              <w:t>噪声</w:t>
            </w:r>
            <w:r>
              <w:rPr>
                <w:rFonts w:hint="eastAsia"/>
                <w:sz w:val="24"/>
                <w:szCs w:val="24"/>
                <w:highlight w:val="none"/>
                <w:shd w:val="clear" w:fill="auto"/>
              </w:rPr>
              <w:t>监测</w:t>
            </w:r>
            <w:r>
              <w:rPr>
                <w:rFonts w:hint="eastAsia"/>
                <w:sz w:val="24"/>
                <w:szCs w:val="24"/>
              </w:rPr>
              <w:t>结果：</w:t>
            </w:r>
          </w:p>
          <w:p w14:paraId="1C4B29C4">
            <w:pPr>
              <w:spacing w:line="360" w:lineRule="auto"/>
              <w:ind w:firstLine="480" w:firstLineChars="200"/>
              <w:jc w:val="left"/>
              <w:rPr>
                <w:rFonts w:hint="eastAsia" w:eastAsia="宋体"/>
                <w:sz w:val="24"/>
                <w:szCs w:val="24"/>
                <w:highlight w:val="none"/>
                <w:lang w:eastAsia="zh-CN"/>
              </w:rPr>
            </w:pPr>
            <w:r>
              <w:rPr>
                <w:rFonts w:hint="eastAsia"/>
                <w:sz w:val="24"/>
                <w:szCs w:val="24"/>
                <w:highlight w:val="none"/>
              </w:rPr>
              <w:t>验收监测期间，项目各设施运转正常，厂界</w:t>
            </w:r>
            <w:r>
              <w:rPr>
                <w:rFonts w:hint="eastAsia"/>
                <w:sz w:val="24"/>
                <w:szCs w:val="24"/>
                <w:highlight w:val="none"/>
                <w:lang w:val="en-US" w:eastAsia="zh-CN"/>
              </w:rPr>
              <w:t>四周</w:t>
            </w:r>
            <w:r>
              <w:rPr>
                <w:rFonts w:hint="eastAsia"/>
                <w:sz w:val="24"/>
                <w:szCs w:val="24"/>
                <w:highlight w:val="none"/>
              </w:rPr>
              <w:t>昼间噪声均满足《工业企业厂界环境噪声排放标准》</w:t>
            </w:r>
            <w:r>
              <w:rPr>
                <w:rFonts w:hint="eastAsia"/>
                <w:sz w:val="24"/>
                <w:szCs w:val="24"/>
                <w:highlight w:val="none"/>
                <w:shd w:val="clear" w:fill="auto"/>
              </w:rPr>
              <w:t>（</w:t>
            </w:r>
            <w:r>
              <w:rPr>
                <w:rFonts w:hint="eastAsia"/>
                <w:sz w:val="24"/>
                <w:szCs w:val="24"/>
                <w:highlight w:val="none"/>
              </w:rPr>
              <w:t>GB12348-2008</w:t>
            </w:r>
            <w:r>
              <w:rPr>
                <w:rFonts w:hint="eastAsia"/>
                <w:sz w:val="24"/>
                <w:szCs w:val="24"/>
                <w:highlight w:val="none"/>
                <w:shd w:val="clear" w:fill="auto"/>
              </w:rPr>
              <w:t>）</w:t>
            </w:r>
            <w:r>
              <w:rPr>
                <w:rFonts w:hint="eastAsia"/>
                <w:sz w:val="24"/>
                <w:szCs w:val="24"/>
                <w:highlight w:val="none"/>
              </w:rPr>
              <w:t>标准中的</w:t>
            </w:r>
            <w:r>
              <w:rPr>
                <w:rFonts w:hint="eastAsia"/>
                <w:sz w:val="24"/>
                <w:szCs w:val="24"/>
                <w:highlight w:val="none"/>
                <w:lang w:val="en-US" w:eastAsia="zh-CN"/>
              </w:rPr>
              <w:t>2</w:t>
            </w:r>
            <w:r>
              <w:rPr>
                <w:rFonts w:hint="eastAsia"/>
                <w:sz w:val="24"/>
                <w:szCs w:val="24"/>
                <w:highlight w:val="none"/>
              </w:rPr>
              <w:t>类</w:t>
            </w:r>
            <w:r>
              <w:rPr>
                <w:rFonts w:hint="eastAsia"/>
                <w:sz w:val="24"/>
                <w:szCs w:val="24"/>
                <w:highlight w:val="none"/>
                <w:lang w:val="en-US" w:eastAsia="zh-CN"/>
              </w:rPr>
              <w:t>标准：</w:t>
            </w:r>
            <w:r>
              <w:rPr>
                <w:rFonts w:hint="eastAsia"/>
                <w:sz w:val="24"/>
                <w:szCs w:val="24"/>
                <w:highlight w:val="none"/>
              </w:rPr>
              <w:t>昼间6</w:t>
            </w:r>
            <w:r>
              <w:rPr>
                <w:rFonts w:hint="eastAsia"/>
                <w:sz w:val="24"/>
                <w:szCs w:val="24"/>
                <w:highlight w:val="none"/>
                <w:lang w:val="en-US" w:eastAsia="zh-CN"/>
              </w:rPr>
              <w:t>0</w:t>
            </w:r>
            <w:r>
              <w:rPr>
                <w:rFonts w:hint="eastAsia"/>
                <w:sz w:val="24"/>
                <w:szCs w:val="24"/>
                <w:highlight w:val="none"/>
              </w:rPr>
              <w:t>dB（A）</w:t>
            </w:r>
            <w:r>
              <w:rPr>
                <w:rFonts w:hint="eastAsia"/>
                <w:sz w:val="24"/>
                <w:szCs w:val="24"/>
                <w:highlight w:val="none"/>
                <w:lang w:eastAsia="zh-CN"/>
              </w:rPr>
              <w:t>。</w:t>
            </w:r>
          </w:p>
          <w:p w14:paraId="76235915">
            <w:pPr>
              <w:spacing w:line="360" w:lineRule="auto"/>
              <w:ind w:firstLine="480" w:firstLineChars="200"/>
              <w:jc w:val="left"/>
              <w:rPr>
                <w:rFonts w:hint="default" w:ascii="Times New Roman" w:hAnsi="Times New Roman" w:eastAsia="宋体" w:cs="Times New Roman"/>
                <w:color w:val="auto"/>
                <w:sz w:val="24"/>
                <w:szCs w:val="24"/>
                <w:highlight w:val="none"/>
                <w:lang w:val="en-US" w:eastAsia="zh-CN" w:bidi="ar-SA"/>
              </w:rPr>
            </w:pPr>
            <w:r>
              <w:rPr>
                <w:rFonts w:hint="eastAsia" w:ascii="宋体" w:hAnsi="宋体" w:eastAsia="宋体" w:cs="宋体"/>
                <w:sz w:val="24"/>
                <w:szCs w:val="24"/>
              </w:rPr>
              <w:t>⑤</w:t>
            </w:r>
            <w:r>
              <w:rPr>
                <w:rFonts w:hint="eastAsia"/>
                <w:bCs/>
                <w:color w:val="000000"/>
                <w:sz w:val="24"/>
              </w:rPr>
              <w:t>固体</w:t>
            </w:r>
            <w:r>
              <w:rPr>
                <w:rFonts w:hint="eastAsia"/>
                <w:bCs/>
                <w:color w:val="000000"/>
                <w:sz w:val="24"/>
                <w:highlight w:val="none"/>
                <w:shd w:val="clear" w:fill="auto"/>
              </w:rPr>
              <w:t>废物</w:t>
            </w:r>
            <w:r>
              <w:rPr>
                <w:rFonts w:hint="eastAsia"/>
                <w:bCs/>
                <w:color w:val="000000"/>
                <w:sz w:val="24"/>
              </w:rPr>
              <w:t>处置调查情况：</w:t>
            </w:r>
            <w:r>
              <w:rPr>
                <w:rFonts w:hint="eastAsia"/>
                <w:sz w:val="24"/>
                <w:szCs w:val="24"/>
              </w:rPr>
              <w:t>项目产生的固体</w:t>
            </w:r>
            <w:r>
              <w:rPr>
                <w:rFonts w:hint="eastAsia"/>
                <w:sz w:val="24"/>
                <w:szCs w:val="24"/>
                <w:highlight w:val="none"/>
              </w:rPr>
              <w:t>废物</w:t>
            </w:r>
            <w:r>
              <w:rPr>
                <w:rFonts w:hint="eastAsia"/>
                <w:sz w:val="24"/>
                <w:szCs w:val="24"/>
              </w:rPr>
              <w:t>主要为</w:t>
            </w:r>
            <w:r>
              <w:rPr>
                <w:rFonts w:hint="eastAsia" w:ascii="宋体" w:hAnsi="宋体" w:eastAsia="宋体" w:cs="宋体"/>
                <w:color w:val="000000"/>
                <w:kern w:val="0"/>
                <w:sz w:val="24"/>
                <w:szCs w:val="24"/>
                <w:lang w:val="en-US" w:eastAsia="zh-CN" w:bidi="ar"/>
              </w:rPr>
              <w:t>生活垃圾、</w:t>
            </w:r>
            <w:r>
              <w:rPr>
                <w:rFonts w:hint="eastAsia"/>
                <w:sz w:val="24"/>
                <w:szCs w:val="24"/>
                <w:lang w:val="en-US" w:eastAsia="zh-CN"/>
              </w:rPr>
              <w:t>不合格品、沉渣、除尘器收尘、</w:t>
            </w:r>
            <w:r>
              <w:rPr>
                <w:rFonts w:hint="eastAsia" w:ascii="宋体" w:hAnsi="宋体" w:eastAsia="宋体" w:cs="宋体"/>
                <w:color w:val="000000"/>
                <w:kern w:val="0"/>
                <w:sz w:val="24"/>
                <w:szCs w:val="24"/>
                <w:lang w:val="en-US" w:eastAsia="zh-CN" w:bidi="ar"/>
              </w:rPr>
              <w:t>废润滑油、</w:t>
            </w:r>
            <w:r>
              <w:rPr>
                <w:rFonts w:hint="eastAsia" w:ascii="宋体" w:hAnsi="宋体" w:cs="宋体"/>
                <w:color w:val="000000"/>
                <w:kern w:val="0"/>
                <w:sz w:val="24"/>
                <w:szCs w:val="24"/>
                <w:lang w:val="en-US" w:eastAsia="zh-CN" w:bidi="ar"/>
              </w:rPr>
              <w:t>废润滑油桶、</w:t>
            </w:r>
            <w:r>
              <w:rPr>
                <w:rFonts w:hint="eastAsia" w:ascii="宋体" w:hAnsi="宋体" w:eastAsia="宋体" w:cs="宋体"/>
                <w:color w:val="000000"/>
                <w:kern w:val="0"/>
                <w:sz w:val="24"/>
                <w:szCs w:val="24"/>
                <w:lang w:val="en-US" w:eastAsia="zh-CN" w:bidi="ar"/>
              </w:rPr>
              <w:t>含油抹布及废手套</w:t>
            </w:r>
            <w:r>
              <w:rPr>
                <w:rFonts w:hint="eastAsia"/>
                <w:sz w:val="24"/>
                <w:szCs w:val="24"/>
              </w:rPr>
              <w:t>。</w:t>
            </w:r>
            <w:r>
              <w:rPr>
                <w:rFonts w:hint="eastAsia"/>
                <w:sz w:val="24"/>
                <w:szCs w:val="24"/>
                <w:lang w:val="en-US" w:eastAsia="zh-CN"/>
              </w:rPr>
              <w:t>生活</w:t>
            </w:r>
            <w:r>
              <w:rPr>
                <w:rFonts w:hint="eastAsia"/>
                <w:sz w:val="24"/>
                <w:szCs w:val="24"/>
                <w:highlight w:val="none"/>
                <w:lang w:val="en-US" w:eastAsia="zh-CN"/>
              </w:rPr>
              <w:t>垃圾</w:t>
            </w:r>
            <w:r>
              <w:rPr>
                <w:rFonts w:hint="eastAsia"/>
                <w:sz w:val="24"/>
                <w:szCs w:val="24"/>
                <w:lang w:val="en-US" w:eastAsia="zh-CN"/>
              </w:rPr>
              <w:t>由</w:t>
            </w:r>
            <w:r>
              <w:rPr>
                <w:rFonts w:hint="eastAsia"/>
                <w:sz w:val="24"/>
                <w:szCs w:val="24"/>
                <w:highlight w:val="none"/>
                <w:lang w:val="en-US" w:eastAsia="zh-CN"/>
              </w:rPr>
              <w:t>垃圾</w:t>
            </w:r>
            <w:r>
              <w:rPr>
                <w:rFonts w:hint="eastAsia"/>
                <w:sz w:val="24"/>
                <w:szCs w:val="24"/>
                <w:lang w:val="en-US" w:eastAsia="zh-CN"/>
              </w:rPr>
              <w:t>桶收集后由环卫清运；</w:t>
            </w:r>
            <w:r>
              <w:rPr>
                <w:rFonts w:hint="eastAsia" w:ascii="Times New Roman" w:hAnsi="Times New Roman" w:eastAsia="宋体" w:cs="Times New Roman"/>
                <w:sz w:val="24"/>
                <w:szCs w:val="24"/>
                <w:highlight w:val="none"/>
                <w:lang w:val="en-US" w:eastAsia="zh-CN"/>
              </w:rPr>
              <w:t>不合格品、</w:t>
            </w:r>
            <w:r>
              <w:rPr>
                <w:rFonts w:hint="eastAsia"/>
                <w:sz w:val="24"/>
                <w:szCs w:val="24"/>
                <w:lang w:val="en-US" w:eastAsia="zh-CN"/>
              </w:rPr>
              <w:t>沉渣、除尘器收尘</w:t>
            </w:r>
            <w:r>
              <w:rPr>
                <w:rFonts w:hint="eastAsia" w:ascii="宋体" w:hAnsi="宋体" w:cs="宋体"/>
                <w:color w:val="000000"/>
                <w:kern w:val="0"/>
                <w:sz w:val="24"/>
                <w:szCs w:val="24"/>
                <w:lang w:val="en-US" w:eastAsia="zh-CN" w:bidi="ar"/>
              </w:rPr>
              <w:t>收集后回用于生产</w:t>
            </w:r>
            <w:r>
              <w:rPr>
                <w:rFonts w:hint="eastAsia"/>
                <w:sz w:val="24"/>
                <w:szCs w:val="24"/>
                <w:lang w:val="en-US" w:eastAsia="zh-CN"/>
              </w:rPr>
              <w:t>。危险</w:t>
            </w:r>
            <w:r>
              <w:rPr>
                <w:rFonts w:hint="eastAsia"/>
                <w:sz w:val="24"/>
                <w:szCs w:val="24"/>
                <w:highlight w:val="none"/>
                <w:lang w:val="en-US" w:eastAsia="zh-CN"/>
              </w:rPr>
              <w:t>废物</w:t>
            </w:r>
            <w:r>
              <w:rPr>
                <w:rFonts w:hint="eastAsia" w:ascii="宋体" w:hAnsi="宋体" w:eastAsia="宋体" w:cs="宋体"/>
                <w:color w:val="000000"/>
                <w:kern w:val="0"/>
                <w:sz w:val="24"/>
                <w:szCs w:val="24"/>
                <w:lang w:val="en-US" w:eastAsia="zh-CN" w:bidi="ar"/>
              </w:rPr>
              <w:t>废润滑油、</w:t>
            </w:r>
            <w:r>
              <w:rPr>
                <w:rFonts w:hint="eastAsia" w:ascii="宋体" w:hAnsi="宋体" w:cs="宋体"/>
                <w:color w:val="000000"/>
                <w:kern w:val="0"/>
                <w:sz w:val="24"/>
                <w:szCs w:val="24"/>
                <w:lang w:val="en-US" w:eastAsia="zh-CN" w:bidi="ar"/>
              </w:rPr>
              <w:t>废润滑油桶、</w:t>
            </w:r>
            <w:r>
              <w:rPr>
                <w:rFonts w:hint="eastAsia" w:ascii="宋体" w:hAnsi="宋体" w:eastAsia="宋体" w:cs="宋体"/>
                <w:color w:val="000000"/>
                <w:kern w:val="0"/>
                <w:sz w:val="24"/>
                <w:szCs w:val="24"/>
                <w:lang w:val="en-US" w:eastAsia="zh-CN" w:bidi="ar"/>
              </w:rPr>
              <w:t>含油抹布及废手套</w:t>
            </w:r>
            <w:r>
              <w:rPr>
                <w:rFonts w:hint="eastAsia"/>
                <w:sz w:val="24"/>
                <w:szCs w:val="24"/>
                <w:lang w:val="en-US" w:eastAsia="zh-CN"/>
              </w:rPr>
              <w:t>暂存于危废暂存间，定期交由有资质单位处置。</w:t>
            </w:r>
          </w:p>
          <w:p w14:paraId="3DF93110">
            <w:pPr>
              <w:keepNext w:val="0"/>
              <w:keepLines w:val="0"/>
              <w:numPr>
                <w:ilvl w:val="0"/>
                <w:numId w:val="3"/>
              </w:numPr>
              <w:suppressLineNumbers w:val="0"/>
              <w:tabs>
                <w:tab w:val="left" w:pos="1622"/>
              </w:tabs>
              <w:spacing w:before="0" w:beforeAutospacing="0" w:after="0" w:afterAutospacing="0" w:line="360" w:lineRule="auto"/>
              <w:ind w:left="0" w:right="0"/>
              <w:rPr>
                <w:rFonts w:hint="eastAsia"/>
                <w:b/>
                <w:sz w:val="24"/>
                <w:szCs w:val="24"/>
                <w:lang w:val="en-US" w:eastAsia="zh-CN"/>
              </w:rPr>
            </w:pPr>
            <w:r>
              <w:rPr>
                <w:rFonts w:hint="eastAsia"/>
                <w:b/>
                <w:sz w:val="24"/>
                <w:szCs w:val="24"/>
                <w:lang w:val="en-US" w:eastAsia="zh-CN"/>
              </w:rPr>
              <w:t>验收结论</w:t>
            </w:r>
          </w:p>
          <w:p w14:paraId="0E6B7D90">
            <w:pPr>
              <w:pStyle w:val="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bCs/>
                <w:color w:val="000000"/>
                <w:sz w:val="24"/>
                <w:szCs w:val="21"/>
                <w:lang w:val="en-US" w:eastAsia="zh-CN" w:bidi="ar-SA"/>
              </w:rPr>
            </w:pPr>
            <w:r>
              <w:rPr>
                <w:rFonts w:hint="eastAsia"/>
                <w:b w:val="0"/>
                <w:bCs/>
                <w:sz w:val="24"/>
                <w:szCs w:val="24"/>
                <w:lang w:val="en-US" w:eastAsia="zh-CN"/>
              </w:rPr>
              <w:t>经我公司自查</w:t>
            </w:r>
            <w:r>
              <w:rPr>
                <w:rFonts w:hint="eastAsia"/>
                <w:b/>
                <w:sz w:val="24"/>
                <w:szCs w:val="24"/>
                <w:lang w:val="en-US" w:eastAsia="zh-CN"/>
              </w:rPr>
              <w:t>，</w:t>
            </w:r>
            <w:r>
              <w:rPr>
                <w:rFonts w:hint="eastAsia"/>
                <w:sz w:val="24"/>
                <w:szCs w:val="24"/>
                <w:lang w:val="en-US" w:eastAsia="zh-CN"/>
              </w:rPr>
              <w:t>凌海市宏运筑路工程有限公司年产三合土</w:t>
            </w:r>
            <w:r>
              <w:rPr>
                <w:rFonts w:hint="default" w:ascii="Times New Roman" w:hAnsi="Times New Roman" w:cs="Times New Roman"/>
                <w:sz w:val="24"/>
                <w:szCs w:val="24"/>
                <w:lang w:val="en-US" w:eastAsia="zh-CN"/>
              </w:rPr>
              <w:t>1.2万</w:t>
            </w:r>
            <w:r>
              <w:rPr>
                <w:rFonts w:hint="eastAsia"/>
                <w:sz w:val="24"/>
                <w:szCs w:val="24"/>
                <w:lang w:val="en-US" w:eastAsia="zh-CN"/>
              </w:rPr>
              <w:t>吨建设项目基本</w:t>
            </w:r>
            <w:r>
              <w:rPr>
                <w:rFonts w:hint="eastAsia" w:ascii="Times New Roman" w:hAnsi="Times New Roman" w:eastAsia="宋体" w:cs="Times New Roman"/>
                <w:b w:val="0"/>
                <w:bCs/>
                <w:color w:val="000000"/>
                <w:sz w:val="24"/>
                <w:szCs w:val="21"/>
                <w:lang w:val="en-US" w:eastAsia="zh-CN" w:bidi="ar-SA"/>
              </w:rPr>
              <w:t>落实了环评</w:t>
            </w:r>
            <w:r>
              <w:rPr>
                <w:rFonts w:hint="eastAsia" w:ascii="Times New Roman" w:hAnsi="Times New Roman" w:eastAsia="宋体" w:cs="Times New Roman"/>
                <w:b w:val="0"/>
                <w:bCs/>
                <w:color w:val="000000"/>
                <w:sz w:val="24"/>
                <w:szCs w:val="21"/>
                <w:shd w:val="clear" w:fill="auto"/>
                <w:lang w:val="en-US" w:eastAsia="zh-CN" w:bidi="ar-SA"/>
              </w:rPr>
              <w:t>及</w:t>
            </w:r>
            <w:r>
              <w:rPr>
                <w:rFonts w:hint="eastAsia" w:ascii="Times New Roman" w:hAnsi="Times New Roman" w:eastAsia="宋体" w:cs="Times New Roman"/>
                <w:b w:val="0"/>
                <w:bCs/>
                <w:color w:val="000000"/>
                <w:sz w:val="24"/>
                <w:szCs w:val="21"/>
                <w:lang w:val="en-US" w:eastAsia="zh-CN" w:bidi="ar-SA"/>
              </w:rPr>
              <w:t>批复的要求，</w:t>
            </w:r>
            <w:r>
              <w:rPr>
                <w:rFonts w:hint="eastAsia" w:ascii="Times New Roman" w:hAnsi="Times New Roman" w:cs="Times New Roman"/>
                <w:b w:val="0"/>
                <w:bCs/>
                <w:color w:val="000000"/>
                <w:sz w:val="24"/>
                <w:szCs w:val="21"/>
                <w:lang w:val="en-US" w:eastAsia="zh-CN" w:bidi="ar-SA"/>
              </w:rPr>
              <w:t>并</w:t>
            </w:r>
            <w:r>
              <w:rPr>
                <w:rFonts w:hint="eastAsia" w:ascii="Times New Roman" w:hAnsi="Times New Roman" w:eastAsia="宋体" w:cs="Times New Roman"/>
                <w:b w:val="0"/>
                <w:bCs/>
                <w:color w:val="000000"/>
                <w:sz w:val="24"/>
                <w:szCs w:val="21"/>
                <w:lang w:val="en-US" w:eastAsia="zh-CN" w:bidi="ar-SA"/>
              </w:rPr>
              <w:t>依据验收监测结果，</w:t>
            </w:r>
            <w:r>
              <w:rPr>
                <w:rFonts w:hint="eastAsia" w:ascii="Times New Roman" w:hAnsi="Times New Roman" w:cs="Times New Roman"/>
                <w:b w:val="0"/>
                <w:bCs/>
                <w:color w:val="000000"/>
                <w:sz w:val="24"/>
                <w:szCs w:val="21"/>
                <w:lang w:val="en-US" w:eastAsia="zh-CN" w:bidi="ar-SA"/>
              </w:rPr>
              <w:t>废</w:t>
            </w:r>
            <w:r>
              <w:rPr>
                <w:rFonts w:hint="eastAsia" w:ascii="Times New Roman" w:hAnsi="Times New Roman" w:eastAsia="宋体" w:cs="Times New Roman"/>
                <w:b w:val="0"/>
                <w:bCs/>
                <w:color w:val="000000"/>
                <w:sz w:val="24"/>
                <w:szCs w:val="21"/>
                <w:lang w:val="en-US" w:eastAsia="zh-CN" w:bidi="ar-SA"/>
              </w:rPr>
              <w:t>气、噪声主要污染指标达标排放，</w:t>
            </w:r>
            <w:r>
              <w:rPr>
                <w:rFonts w:hint="eastAsia" w:ascii="Times New Roman" w:hAnsi="Times New Roman" w:cs="Times New Roman"/>
                <w:b w:val="0"/>
                <w:bCs/>
                <w:color w:val="000000"/>
                <w:sz w:val="24"/>
                <w:szCs w:val="21"/>
                <w:lang w:val="en-US" w:eastAsia="zh-CN" w:bidi="ar-SA"/>
              </w:rPr>
              <w:t>废水、</w:t>
            </w:r>
            <w:r>
              <w:rPr>
                <w:rFonts w:hint="eastAsia" w:ascii="Times New Roman" w:hAnsi="Times New Roman" w:eastAsia="宋体" w:cs="Times New Roman"/>
                <w:b w:val="0"/>
                <w:bCs/>
                <w:color w:val="000000"/>
                <w:sz w:val="24"/>
                <w:szCs w:val="21"/>
                <w:lang w:val="en-US" w:eastAsia="zh-CN" w:bidi="ar-SA"/>
              </w:rPr>
              <w:t>固体</w:t>
            </w:r>
            <w:r>
              <w:rPr>
                <w:rFonts w:hint="eastAsia" w:ascii="Times New Roman" w:hAnsi="Times New Roman" w:eastAsia="宋体" w:cs="Times New Roman"/>
                <w:b w:val="0"/>
                <w:bCs/>
                <w:color w:val="000000"/>
                <w:sz w:val="24"/>
                <w:szCs w:val="21"/>
                <w:highlight w:val="none"/>
                <w:shd w:val="clear" w:fill="auto"/>
                <w:lang w:val="en-US" w:eastAsia="zh-CN" w:bidi="ar-SA"/>
              </w:rPr>
              <w:t>废物</w:t>
            </w:r>
            <w:r>
              <w:rPr>
                <w:rFonts w:hint="eastAsia" w:ascii="Times New Roman" w:hAnsi="Times New Roman" w:eastAsia="宋体" w:cs="Times New Roman"/>
                <w:b w:val="0"/>
                <w:bCs/>
                <w:color w:val="000000"/>
                <w:sz w:val="24"/>
                <w:szCs w:val="21"/>
                <w:lang w:val="en-US" w:eastAsia="zh-CN" w:bidi="ar-SA"/>
              </w:rPr>
              <w:t>妥善处置。符合环境保护验收条件，同意通过验收。</w:t>
            </w:r>
          </w:p>
          <w:p w14:paraId="1FFF7291">
            <w:pPr>
              <w:tabs>
                <w:tab w:val="left" w:pos="1622"/>
              </w:tabs>
              <w:spacing w:line="360" w:lineRule="auto"/>
              <w:ind w:left="602" w:hanging="602" w:hangingChars="250"/>
              <w:rPr>
                <w:b/>
                <w:sz w:val="24"/>
                <w:szCs w:val="24"/>
              </w:rPr>
            </w:pPr>
            <w:r>
              <w:rPr>
                <w:rFonts w:hint="eastAsia"/>
                <w:b/>
                <w:sz w:val="24"/>
                <w:szCs w:val="24"/>
                <w:lang w:val="en-US" w:eastAsia="zh-CN"/>
              </w:rPr>
              <w:t>3</w:t>
            </w:r>
            <w:r>
              <w:rPr>
                <w:rFonts w:hint="eastAsia"/>
                <w:b/>
                <w:sz w:val="24"/>
                <w:szCs w:val="24"/>
              </w:rPr>
              <w:t>、建议</w:t>
            </w:r>
          </w:p>
          <w:p w14:paraId="2B3A4003">
            <w:pPr>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（1）按照要求完成厂区地面的硬化处理工作；</w:t>
            </w:r>
          </w:p>
          <w:p w14:paraId="0D4A86E5">
            <w:pPr>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（2）对原料堆场及碎石堆场采取围挡封闭措施，减少颗粒物的无组织排放；</w:t>
            </w:r>
          </w:p>
          <w:p w14:paraId="026BBC8F">
            <w:pPr>
              <w:spacing w:line="360" w:lineRule="auto"/>
              <w:ind w:firstLine="480" w:firstLineChars="200"/>
              <w:jc w:val="left"/>
              <w:rPr>
                <w:rFonts w:hint="default"/>
                <w:color w:val="auto"/>
                <w:sz w:val="24"/>
                <w:szCs w:val="24"/>
                <w:lang w:val="en-US" w:eastAsia="zh-CN"/>
              </w:rPr>
            </w:pPr>
            <w:r>
              <w:rPr>
                <w:rFonts w:hint="eastAsia"/>
                <w:color w:val="auto"/>
                <w:sz w:val="24"/>
                <w:szCs w:val="24"/>
                <w:lang w:val="en-US" w:eastAsia="zh-CN"/>
              </w:rPr>
              <w:t>（3）对碎石生产车间、三合土生产车间进行封闭处理，减少颗粒物的无组织排放；</w:t>
            </w:r>
          </w:p>
          <w:p w14:paraId="360BB57A">
            <w:pPr>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（4）完成厂区内输送带封闭工作，减少颗粒物的无组织排放；</w:t>
            </w:r>
          </w:p>
          <w:p w14:paraId="52E81DD6">
            <w:pPr>
              <w:spacing w:line="360" w:lineRule="auto"/>
              <w:ind w:firstLine="480" w:firstLineChars="200"/>
              <w:jc w:val="left"/>
              <w:rPr>
                <w:rFonts w:hint="default"/>
                <w:color w:val="auto"/>
                <w:sz w:val="24"/>
                <w:szCs w:val="24"/>
                <w:lang w:val="en-US" w:eastAsia="zh-CN"/>
              </w:rPr>
            </w:pPr>
            <w:r>
              <w:rPr>
                <w:rFonts w:hint="eastAsia"/>
                <w:color w:val="auto"/>
                <w:sz w:val="24"/>
                <w:szCs w:val="24"/>
              </w:rPr>
              <w:t>（</w:t>
            </w:r>
            <w:r>
              <w:rPr>
                <w:rFonts w:hint="eastAsia"/>
                <w:color w:val="auto"/>
                <w:sz w:val="24"/>
                <w:szCs w:val="24"/>
                <w:lang w:val="en-US" w:eastAsia="zh-CN"/>
              </w:rPr>
              <w:t>5</w:t>
            </w:r>
            <w:r>
              <w:rPr>
                <w:rFonts w:hint="eastAsia"/>
                <w:color w:val="auto"/>
                <w:sz w:val="24"/>
                <w:szCs w:val="24"/>
              </w:rPr>
              <w:t>）</w:t>
            </w:r>
            <w:r>
              <w:rPr>
                <w:rFonts w:hint="eastAsia"/>
                <w:color w:val="auto"/>
                <w:sz w:val="24"/>
                <w:szCs w:val="24"/>
                <w:lang w:val="en-US" w:eastAsia="zh-CN"/>
              </w:rPr>
              <w:t>完善碎石生产车间破碎、整形、筛分工段集气罩及布袋除尘设施</w:t>
            </w:r>
            <w:bookmarkStart w:id="175" w:name="_GoBack"/>
            <w:bookmarkEnd w:id="175"/>
            <w:r>
              <w:rPr>
                <w:rFonts w:hint="eastAsia"/>
                <w:color w:val="auto"/>
                <w:sz w:val="24"/>
                <w:szCs w:val="24"/>
                <w:lang w:val="en-US" w:eastAsia="zh-CN"/>
              </w:rPr>
              <w:t>。</w:t>
            </w:r>
          </w:p>
          <w:p w14:paraId="048CBD67">
            <w:pPr>
              <w:spacing w:line="360" w:lineRule="auto"/>
              <w:ind w:firstLine="480" w:firstLineChars="200"/>
              <w:jc w:val="left"/>
              <w:rPr>
                <w:rFonts w:hint="eastAsia"/>
                <w:color w:val="auto"/>
                <w:sz w:val="24"/>
                <w:szCs w:val="24"/>
                <w:lang w:val="en-US" w:eastAsia="zh-CN"/>
              </w:rPr>
            </w:pPr>
            <w:r>
              <w:rPr>
                <w:rFonts w:hint="eastAsia"/>
                <w:color w:val="auto"/>
                <w:sz w:val="24"/>
                <w:szCs w:val="24"/>
              </w:rPr>
              <w:t>（</w:t>
            </w:r>
            <w:r>
              <w:rPr>
                <w:rFonts w:hint="eastAsia"/>
                <w:color w:val="auto"/>
                <w:sz w:val="24"/>
                <w:szCs w:val="24"/>
                <w:lang w:val="en-US" w:eastAsia="zh-CN"/>
              </w:rPr>
              <w:t>6</w:t>
            </w:r>
            <w:r>
              <w:rPr>
                <w:rFonts w:hint="eastAsia"/>
                <w:color w:val="auto"/>
                <w:sz w:val="24"/>
                <w:szCs w:val="24"/>
              </w:rPr>
              <w:t>）</w:t>
            </w:r>
            <w:r>
              <w:rPr>
                <w:rFonts w:hint="eastAsia"/>
                <w:color w:val="auto"/>
                <w:sz w:val="24"/>
                <w:szCs w:val="24"/>
                <w:lang w:val="en-US" w:eastAsia="zh-CN"/>
              </w:rPr>
              <w:t>按照本环评要求，完善初期雨水池，</w:t>
            </w:r>
            <w:r>
              <w:rPr>
                <w:rFonts w:hint="default"/>
                <w:color w:val="auto"/>
                <w:sz w:val="24"/>
                <w:szCs w:val="24"/>
                <w:lang w:val="en-US" w:eastAsia="zh-CN"/>
              </w:rPr>
              <w:t>隔油池、沉淀池及洗车槽</w:t>
            </w:r>
            <w:r>
              <w:rPr>
                <w:rFonts w:hint="eastAsia"/>
                <w:color w:val="auto"/>
                <w:sz w:val="24"/>
                <w:szCs w:val="24"/>
                <w:lang w:val="en-US" w:eastAsia="zh-CN"/>
              </w:rPr>
              <w:t>，保证项目生活污水及生产废水100%处理；</w:t>
            </w:r>
          </w:p>
          <w:p w14:paraId="61AC4657">
            <w:pPr>
              <w:spacing w:line="360" w:lineRule="auto"/>
              <w:ind w:firstLine="480" w:firstLineChars="200"/>
              <w:jc w:val="left"/>
              <w:rPr>
                <w:rFonts w:hint="eastAsia"/>
                <w:color w:val="FF0000"/>
                <w:sz w:val="24"/>
                <w:szCs w:val="24"/>
              </w:rPr>
            </w:pPr>
            <w:r>
              <w:rPr>
                <w:rFonts w:hint="eastAsia"/>
                <w:color w:val="auto"/>
                <w:sz w:val="24"/>
                <w:szCs w:val="24"/>
                <w:lang w:val="en-US" w:eastAsia="zh-CN"/>
              </w:rPr>
              <w:t>（7）按照《一般工业固体废物贮存和填埋污染控制标准》（GB 18599-2020）、</w:t>
            </w:r>
            <w:r>
              <w:rPr>
                <w:rFonts w:hint="default"/>
                <w:color w:val="auto"/>
                <w:sz w:val="24"/>
                <w:szCs w:val="24"/>
              </w:rPr>
              <w:t>《危险废物贮存污染控制标准》</w:t>
            </w:r>
            <w:r>
              <w:rPr>
                <w:rFonts w:hint="eastAsia"/>
                <w:color w:val="auto"/>
                <w:sz w:val="24"/>
                <w:szCs w:val="24"/>
                <w:lang w:eastAsia="zh-CN"/>
              </w:rPr>
              <w:t>（GB 18597-2023）</w:t>
            </w:r>
            <w:r>
              <w:rPr>
                <w:rFonts w:hint="eastAsia"/>
                <w:color w:val="auto"/>
                <w:sz w:val="24"/>
                <w:szCs w:val="24"/>
                <w:lang w:val="en-US" w:eastAsia="zh-CN"/>
              </w:rPr>
              <w:t>相关要求</w:t>
            </w:r>
            <w:r>
              <w:rPr>
                <w:rFonts w:hint="eastAsia"/>
                <w:color w:val="auto"/>
                <w:sz w:val="24"/>
                <w:szCs w:val="24"/>
                <w:lang w:eastAsia="zh-CN"/>
              </w:rPr>
              <w:t>，</w:t>
            </w:r>
            <w:r>
              <w:rPr>
                <w:rFonts w:hint="eastAsia"/>
                <w:color w:val="auto"/>
                <w:sz w:val="24"/>
                <w:szCs w:val="24"/>
                <w:lang w:val="en-US" w:eastAsia="zh-CN"/>
              </w:rPr>
              <w:t>完善一般固体废物暂存间及危险废物暂存间。</w:t>
            </w:r>
          </w:p>
          <w:p w14:paraId="0C0CB1E8">
            <w:pPr>
              <w:pStyle w:val="45"/>
              <w:rPr>
                <w:rFonts w:hint="eastAsia"/>
                <w:sz w:val="24"/>
                <w:szCs w:val="24"/>
              </w:rPr>
            </w:pPr>
          </w:p>
          <w:p w14:paraId="3EE3D46D">
            <w:pPr>
              <w:pStyle w:val="45"/>
              <w:rPr>
                <w:rFonts w:hint="eastAsia"/>
                <w:sz w:val="24"/>
                <w:szCs w:val="24"/>
              </w:rPr>
            </w:pPr>
          </w:p>
          <w:p w14:paraId="0FBF85B7">
            <w:pPr>
              <w:pStyle w:val="45"/>
              <w:rPr>
                <w:rFonts w:hint="eastAsia"/>
                <w:sz w:val="24"/>
                <w:szCs w:val="24"/>
              </w:rPr>
            </w:pPr>
          </w:p>
          <w:p w14:paraId="73743AF4">
            <w:pPr>
              <w:pStyle w:val="45"/>
              <w:rPr>
                <w:rFonts w:hint="eastAsia"/>
                <w:sz w:val="24"/>
                <w:szCs w:val="24"/>
              </w:rPr>
            </w:pPr>
          </w:p>
          <w:p w14:paraId="77B4096D">
            <w:pPr>
              <w:pStyle w:val="45"/>
              <w:rPr>
                <w:rFonts w:hint="eastAsia"/>
                <w:sz w:val="24"/>
                <w:szCs w:val="24"/>
              </w:rPr>
            </w:pPr>
          </w:p>
          <w:p w14:paraId="334423CD">
            <w:pPr>
              <w:pStyle w:val="45"/>
              <w:rPr>
                <w:rFonts w:hint="eastAsia"/>
                <w:sz w:val="24"/>
                <w:szCs w:val="24"/>
              </w:rPr>
            </w:pPr>
          </w:p>
          <w:p w14:paraId="40EEE90F">
            <w:pPr>
              <w:pStyle w:val="45"/>
              <w:rPr>
                <w:rFonts w:hint="eastAsia"/>
                <w:sz w:val="24"/>
                <w:szCs w:val="24"/>
              </w:rPr>
            </w:pPr>
          </w:p>
          <w:p w14:paraId="5A3C7674">
            <w:pPr>
              <w:pStyle w:val="45"/>
              <w:rPr>
                <w:rFonts w:hint="eastAsia"/>
                <w:sz w:val="24"/>
                <w:szCs w:val="24"/>
              </w:rPr>
            </w:pPr>
          </w:p>
          <w:p w14:paraId="72DD271B">
            <w:pPr>
              <w:pStyle w:val="45"/>
              <w:rPr>
                <w:rFonts w:hint="eastAsia"/>
                <w:sz w:val="24"/>
                <w:szCs w:val="24"/>
              </w:rPr>
            </w:pPr>
          </w:p>
          <w:p w14:paraId="75645196"/>
        </w:tc>
      </w:tr>
    </w:tbl>
    <w:p w14:paraId="5544E6C1">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1565088">
      <w:pPr>
        <w:pStyle w:val="4"/>
        <w:keepNext w:val="0"/>
        <w:keepLines w:val="0"/>
        <w:jc w:val="center"/>
        <w:rPr>
          <w:sz w:val="32"/>
          <w:szCs w:val="32"/>
        </w:rPr>
      </w:pPr>
      <w:bookmarkStart w:id="171" w:name="_Toc15281137"/>
      <w:bookmarkStart w:id="172" w:name="_Toc13718"/>
      <w:bookmarkStart w:id="173" w:name="_Toc16193"/>
      <w:bookmarkStart w:id="174" w:name="_Toc520896052"/>
      <w:r>
        <w:rPr>
          <w:rFonts w:hint="eastAsia"/>
          <w:sz w:val="32"/>
          <w:szCs w:val="32"/>
        </w:rPr>
        <w:t>建设项目竣工环境保护“三同时”验收登记表</w:t>
      </w:r>
      <w:bookmarkEnd w:id="171"/>
      <w:bookmarkEnd w:id="172"/>
      <w:bookmarkEnd w:id="173"/>
      <w:bookmarkEnd w:id="174"/>
    </w:p>
    <w:p w14:paraId="327973D3">
      <w:pPr>
        <w:rPr>
          <w:spacing w:val="-4"/>
          <w:sz w:val="24"/>
        </w:rPr>
      </w:pPr>
      <w:r>
        <w:t>填表单位（盖章）：</w:t>
      </w:r>
      <w:r>
        <w:rPr>
          <w:rFonts w:hint="eastAsia"/>
          <w:lang w:eastAsia="zh-CN"/>
        </w:rPr>
        <w:t>凌海市宏运筑路工程有限公司</w:t>
      </w:r>
      <w:r>
        <w:rPr>
          <w:rFonts w:hint="eastAsia"/>
        </w:rPr>
        <w:t xml:space="preserve">            </w:t>
      </w:r>
      <w:r>
        <w:t>填表人（签字）：</w:t>
      </w:r>
      <w:r>
        <w:rPr>
          <w:rFonts w:hint="eastAsia"/>
        </w:rPr>
        <w:t xml:space="preserve">                          </w:t>
      </w:r>
      <w:r>
        <w:t>项目经办人（签字）：</w:t>
      </w:r>
    </w:p>
    <w:tbl>
      <w:tblPr>
        <w:tblStyle w:val="33"/>
        <w:tblW w:w="1401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1561"/>
        <w:gridCol w:w="219"/>
        <w:gridCol w:w="594"/>
        <w:gridCol w:w="272"/>
        <w:gridCol w:w="258"/>
        <w:gridCol w:w="378"/>
        <w:gridCol w:w="398"/>
        <w:gridCol w:w="48"/>
        <w:gridCol w:w="135"/>
        <w:gridCol w:w="412"/>
        <w:gridCol w:w="381"/>
        <w:gridCol w:w="154"/>
        <w:gridCol w:w="286"/>
        <w:gridCol w:w="796"/>
        <w:gridCol w:w="381"/>
        <w:gridCol w:w="701"/>
        <w:gridCol w:w="67"/>
        <w:gridCol w:w="409"/>
        <w:gridCol w:w="605"/>
        <w:gridCol w:w="650"/>
        <w:gridCol w:w="432"/>
        <w:gridCol w:w="241"/>
        <w:gridCol w:w="841"/>
        <w:gridCol w:w="297"/>
        <w:gridCol w:w="726"/>
        <w:gridCol w:w="59"/>
        <w:gridCol w:w="532"/>
        <w:gridCol w:w="277"/>
        <w:gridCol w:w="272"/>
        <w:gridCol w:w="586"/>
        <w:gridCol w:w="493"/>
      </w:tblGrid>
      <w:tr w14:paraId="4A9363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0996FCB4">
            <w:pPr>
              <w:adjustRightInd w:val="0"/>
              <w:snapToGrid w:val="0"/>
              <w:jc w:val="center"/>
              <w:rPr>
                <w:sz w:val="18"/>
              </w:rPr>
            </w:pPr>
            <w:r>
              <w:rPr>
                <w:sz w:val="18"/>
              </w:rPr>
              <w:t>建</w:t>
            </w:r>
          </w:p>
          <w:p w14:paraId="149C22BF">
            <w:pPr>
              <w:adjustRightInd w:val="0"/>
              <w:snapToGrid w:val="0"/>
              <w:jc w:val="center"/>
              <w:rPr>
                <w:sz w:val="18"/>
              </w:rPr>
            </w:pPr>
            <w:r>
              <w:rPr>
                <w:sz w:val="18"/>
              </w:rPr>
              <w:t>设</w:t>
            </w:r>
          </w:p>
          <w:p w14:paraId="566C9355">
            <w:pPr>
              <w:adjustRightInd w:val="0"/>
              <w:snapToGrid w:val="0"/>
              <w:jc w:val="center"/>
              <w:rPr>
                <w:sz w:val="18"/>
              </w:rPr>
            </w:pPr>
            <w:r>
              <w:rPr>
                <w:sz w:val="18"/>
              </w:rPr>
              <w:t>项</w:t>
            </w:r>
          </w:p>
          <w:p w14:paraId="01BD3F29">
            <w:pPr>
              <w:adjustRightInd w:val="0"/>
              <w:snapToGrid w:val="0"/>
              <w:jc w:val="center"/>
              <w:rPr>
                <w:sz w:val="18"/>
              </w:rPr>
            </w:pPr>
            <w:r>
              <w:rPr>
                <w:sz w:val="18"/>
              </w:rPr>
              <w:t>目</w:t>
            </w:r>
          </w:p>
        </w:tc>
        <w:tc>
          <w:tcPr>
            <w:tcW w:w="1780" w:type="dxa"/>
            <w:gridSpan w:val="2"/>
            <w:vAlign w:val="center"/>
          </w:tcPr>
          <w:p w14:paraId="3224108C">
            <w:pPr>
              <w:adjustRightInd w:val="0"/>
              <w:snapToGrid w:val="0"/>
              <w:jc w:val="center"/>
              <w:rPr>
                <w:sz w:val="18"/>
              </w:rPr>
            </w:pPr>
            <w:r>
              <w:rPr>
                <w:sz w:val="18"/>
              </w:rPr>
              <w:t>项目名称</w:t>
            </w:r>
          </w:p>
        </w:tc>
        <w:tc>
          <w:tcPr>
            <w:tcW w:w="5670" w:type="dxa"/>
            <w:gridSpan w:val="16"/>
            <w:vAlign w:val="center"/>
          </w:tcPr>
          <w:p w14:paraId="3376ECC5">
            <w:pPr>
              <w:adjustRightInd w:val="0"/>
              <w:snapToGrid w:val="0"/>
              <w:jc w:val="center"/>
              <w:rPr>
                <w:sz w:val="18"/>
              </w:rPr>
            </w:pPr>
            <w:r>
              <w:rPr>
                <w:rFonts w:hint="default"/>
                <w:bCs/>
                <w:sz w:val="18"/>
                <w:lang w:val="en-US" w:eastAsia="zh-CN"/>
              </w:rPr>
              <w:t>凌海市宏运筑路工程有限公司年产三合土1.2万吨建设项</w:t>
            </w:r>
            <w:r>
              <w:rPr>
                <w:rFonts w:hint="eastAsia"/>
                <w:bCs/>
                <w:sz w:val="18"/>
                <w:lang w:val="en-US" w:eastAsia="zh-CN"/>
              </w:rPr>
              <w:t>目</w:t>
            </w:r>
          </w:p>
        </w:tc>
        <w:tc>
          <w:tcPr>
            <w:tcW w:w="1928" w:type="dxa"/>
            <w:gridSpan w:val="4"/>
            <w:vAlign w:val="center"/>
          </w:tcPr>
          <w:p w14:paraId="634FCB2E">
            <w:pPr>
              <w:adjustRightInd w:val="0"/>
              <w:snapToGrid w:val="0"/>
              <w:jc w:val="center"/>
              <w:rPr>
                <w:sz w:val="18"/>
              </w:rPr>
            </w:pPr>
            <w:r>
              <w:rPr>
                <w:sz w:val="18"/>
              </w:rPr>
              <w:t>建设地点</w:t>
            </w:r>
          </w:p>
        </w:tc>
        <w:tc>
          <w:tcPr>
            <w:tcW w:w="4083" w:type="dxa"/>
            <w:gridSpan w:val="9"/>
            <w:vAlign w:val="center"/>
          </w:tcPr>
          <w:p w14:paraId="72A2BC8D">
            <w:pPr>
              <w:adjustRightInd w:val="0"/>
              <w:snapToGrid w:val="0"/>
              <w:jc w:val="center"/>
              <w:rPr>
                <w:rFonts w:hint="eastAsia" w:eastAsia="宋体"/>
                <w:sz w:val="18"/>
                <w:lang w:eastAsia="zh-CN"/>
              </w:rPr>
            </w:pPr>
            <w:r>
              <w:rPr>
                <w:rFonts w:hint="eastAsia" w:ascii="Times New Roman" w:hAnsi="Times New Roman" w:eastAsia="宋体" w:cs="Times New Roman"/>
                <w:bCs/>
                <w:sz w:val="18"/>
                <w:lang w:val="en-US" w:eastAsia="zh-CN"/>
              </w:rPr>
              <w:t>湖北省</w:t>
            </w:r>
            <w:r>
              <w:rPr>
                <w:rFonts w:hint="eastAsia" w:cs="Times New Roman"/>
                <w:bCs/>
                <w:sz w:val="18"/>
                <w:lang w:val="en-US" w:eastAsia="zh-CN"/>
              </w:rPr>
              <w:t>麻城市龙池桥街道白塔河村胭脂岭</w:t>
            </w:r>
          </w:p>
        </w:tc>
      </w:tr>
      <w:tr w14:paraId="59CF35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503CEE5B">
            <w:pPr>
              <w:adjustRightInd w:val="0"/>
              <w:snapToGrid w:val="0"/>
              <w:jc w:val="center"/>
              <w:rPr>
                <w:sz w:val="18"/>
              </w:rPr>
            </w:pPr>
          </w:p>
        </w:tc>
        <w:tc>
          <w:tcPr>
            <w:tcW w:w="1780" w:type="dxa"/>
            <w:gridSpan w:val="2"/>
            <w:vAlign w:val="center"/>
          </w:tcPr>
          <w:p w14:paraId="6347A807">
            <w:pPr>
              <w:adjustRightInd w:val="0"/>
              <w:snapToGrid w:val="0"/>
              <w:jc w:val="center"/>
              <w:rPr>
                <w:sz w:val="18"/>
              </w:rPr>
            </w:pPr>
            <w:r>
              <w:rPr>
                <w:sz w:val="18"/>
              </w:rPr>
              <w:t>建设单位</w:t>
            </w:r>
          </w:p>
        </w:tc>
        <w:tc>
          <w:tcPr>
            <w:tcW w:w="5670" w:type="dxa"/>
            <w:gridSpan w:val="16"/>
            <w:vAlign w:val="center"/>
          </w:tcPr>
          <w:p w14:paraId="295255E4">
            <w:pPr>
              <w:adjustRightInd w:val="0"/>
              <w:snapToGrid w:val="0"/>
              <w:jc w:val="center"/>
              <w:rPr>
                <w:rFonts w:hint="eastAsia" w:eastAsia="宋体"/>
                <w:sz w:val="18"/>
                <w:lang w:eastAsia="zh-CN"/>
              </w:rPr>
            </w:pPr>
            <w:r>
              <w:rPr>
                <w:rFonts w:hint="eastAsia"/>
                <w:bCs/>
                <w:sz w:val="18"/>
                <w:lang w:eastAsia="zh-CN"/>
              </w:rPr>
              <w:t xml:space="preserve"> 凌海市宏运筑路工程有限公司</w:t>
            </w:r>
          </w:p>
        </w:tc>
        <w:tc>
          <w:tcPr>
            <w:tcW w:w="1928" w:type="dxa"/>
            <w:gridSpan w:val="4"/>
            <w:vAlign w:val="center"/>
          </w:tcPr>
          <w:p w14:paraId="23B8D7B8">
            <w:pPr>
              <w:adjustRightInd w:val="0"/>
              <w:snapToGrid w:val="0"/>
              <w:jc w:val="center"/>
              <w:rPr>
                <w:sz w:val="18"/>
              </w:rPr>
            </w:pPr>
            <w:r>
              <w:rPr>
                <w:sz w:val="18"/>
              </w:rPr>
              <w:t>邮编</w:t>
            </w:r>
          </w:p>
        </w:tc>
        <w:tc>
          <w:tcPr>
            <w:tcW w:w="1138" w:type="dxa"/>
            <w:gridSpan w:val="2"/>
            <w:vAlign w:val="center"/>
          </w:tcPr>
          <w:p w14:paraId="7F6E23E6">
            <w:pPr>
              <w:adjustRightInd w:val="0"/>
              <w:snapToGrid w:val="0"/>
              <w:jc w:val="center"/>
              <w:rPr>
                <w:rFonts w:hint="default" w:eastAsia="宋体"/>
                <w:sz w:val="18"/>
                <w:lang w:val="en-US" w:eastAsia="zh-CN"/>
              </w:rPr>
            </w:pPr>
            <w:r>
              <w:rPr>
                <w:sz w:val="18"/>
              </w:rPr>
              <w:t>4</w:t>
            </w:r>
            <w:r>
              <w:rPr>
                <w:rFonts w:hint="eastAsia"/>
                <w:sz w:val="18"/>
                <w:lang w:val="en-US" w:eastAsia="zh-CN"/>
              </w:rPr>
              <w:t>38300</w:t>
            </w:r>
          </w:p>
        </w:tc>
        <w:tc>
          <w:tcPr>
            <w:tcW w:w="1594" w:type="dxa"/>
            <w:gridSpan w:val="4"/>
            <w:vAlign w:val="center"/>
          </w:tcPr>
          <w:p w14:paraId="6DA9C2D8">
            <w:pPr>
              <w:adjustRightInd w:val="0"/>
              <w:snapToGrid w:val="0"/>
              <w:jc w:val="center"/>
              <w:rPr>
                <w:sz w:val="18"/>
              </w:rPr>
            </w:pPr>
            <w:r>
              <w:rPr>
                <w:sz w:val="18"/>
              </w:rPr>
              <w:t>联系电话</w:t>
            </w:r>
          </w:p>
        </w:tc>
        <w:tc>
          <w:tcPr>
            <w:tcW w:w="1351" w:type="dxa"/>
            <w:gridSpan w:val="3"/>
            <w:vAlign w:val="center"/>
          </w:tcPr>
          <w:p w14:paraId="4341EC3B">
            <w:pPr>
              <w:adjustRightInd w:val="0"/>
              <w:snapToGrid w:val="0"/>
              <w:jc w:val="center"/>
              <w:rPr>
                <w:rFonts w:hint="default"/>
                <w:sz w:val="18"/>
                <w:lang w:val="en-US" w:eastAsia="zh-CN"/>
              </w:rPr>
            </w:pPr>
            <w:r>
              <w:rPr>
                <w:rFonts w:hint="eastAsia"/>
                <w:sz w:val="18"/>
                <w:lang w:val="en-US" w:eastAsia="zh-CN"/>
              </w:rPr>
              <w:t>13609888700</w:t>
            </w:r>
          </w:p>
        </w:tc>
      </w:tr>
      <w:tr w14:paraId="05EEB3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7176AF8">
            <w:pPr>
              <w:adjustRightInd w:val="0"/>
              <w:snapToGrid w:val="0"/>
              <w:jc w:val="center"/>
              <w:rPr>
                <w:sz w:val="18"/>
              </w:rPr>
            </w:pPr>
          </w:p>
        </w:tc>
        <w:tc>
          <w:tcPr>
            <w:tcW w:w="1780" w:type="dxa"/>
            <w:gridSpan w:val="2"/>
            <w:vAlign w:val="center"/>
          </w:tcPr>
          <w:p w14:paraId="7D37552D">
            <w:pPr>
              <w:adjustRightInd w:val="0"/>
              <w:snapToGrid w:val="0"/>
              <w:jc w:val="center"/>
              <w:rPr>
                <w:sz w:val="18"/>
              </w:rPr>
            </w:pPr>
            <w:r>
              <w:rPr>
                <w:sz w:val="18"/>
              </w:rPr>
              <w:t>行业类别</w:t>
            </w:r>
          </w:p>
        </w:tc>
        <w:tc>
          <w:tcPr>
            <w:tcW w:w="1502" w:type="dxa"/>
            <w:gridSpan w:val="4"/>
            <w:vAlign w:val="center"/>
          </w:tcPr>
          <w:p w14:paraId="048D08B5">
            <w:pPr>
              <w:adjustRightInd w:val="0"/>
              <w:snapToGrid w:val="0"/>
              <w:jc w:val="center"/>
            </w:pPr>
            <w:r>
              <w:rPr>
                <w:rFonts w:hint="eastAsia"/>
                <w:sz w:val="18"/>
                <w:lang w:val="en-US" w:eastAsia="zh-CN"/>
              </w:rPr>
              <w:t>C3021水泥制品制造</w:t>
            </w:r>
          </w:p>
        </w:tc>
        <w:tc>
          <w:tcPr>
            <w:tcW w:w="993" w:type="dxa"/>
            <w:gridSpan w:val="4"/>
            <w:vAlign w:val="center"/>
          </w:tcPr>
          <w:p w14:paraId="5B2CF5CC">
            <w:pPr>
              <w:adjustRightInd w:val="0"/>
              <w:snapToGrid w:val="0"/>
              <w:jc w:val="center"/>
              <w:rPr>
                <w:sz w:val="18"/>
              </w:rPr>
            </w:pPr>
            <w:r>
              <w:rPr>
                <w:sz w:val="18"/>
              </w:rPr>
              <w:t>建设性质</w:t>
            </w:r>
          </w:p>
        </w:tc>
        <w:tc>
          <w:tcPr>
            <w:tcW w:w="3175" w:type="dxa"/>
            <w:gridSpan w:val="8"/>
            <w:vAlign w:val="center"/>
          </w:tcPr>
          <w:p w14:paraId="28747811">
            <w:pPr>
              <w:adjustRightInd w:val="0"/>
              <w:snapToGrid w:val="0"/>
              <w:jc w:val="center"/>
              <w:rPr>
                <w:sz w:val="18"/>
              </w:rPr>
            </w:pPr>
            <w:r>
              <w:rPr>
                <w:sz w:val="18"/>
                <w:highlight w:val="none"/>
                <w:shd w:val="clear" w:fill="auto"/>
              </w:rPr>
              <w:sym w:font="Wingdings 2" w:char="0052"/>
            </w:r>
            <w:r>
              <w:rPr>
                <w:sz w:val="18"/>
              </w:rPr>
              <w:t xml:space="preserve">新建  </w:t>
            </w:r>
            <w:r>
              <w:rPr>
                <w:sz w:val="18"/>
                <w:highlight w:val="none"/>
                <w:shd w:val="clear" w:fill="auto"/>
              </w:rPr>
              <w:sym w:font="Wingdings 2" w:char="00A3"/>
            </w:r>
            <w:r>
              <w:rPr>
                <w:sz w:val="18"/>
              </w:rPr>
              <w:t xml:space="preserve">改扩建  </w:t>
            </w:r>
            <w:r>
              <w:rPr>
                <w:sz w:val="18"/>
                <w:highlight w:val="none"/>
                <w:shd w:val="clear" w:fill="auto"/>
              </w:rPr>
              <w:sym w:font="Wingdings 2" w:char="00A3"/>
            </w:r>
            <w:r>
              <w:rPr>
                <w:sz w:val="18"/>
              </w:rPr>
              <w:t>技术改造</w:t>
            </w:r>
          </w:p>
        </w:tc>
        <w:tc>
          <w:tcPr>
            <w:tcW w:w="1928" w:type="dxa"/>
            <w:gridSpan w:val="4"/>
            <w:vAlign w:val="center"/>
          </w:tcPr>
          <w:p w14:paraId="444259D6">
            <w:pPr>
              <w:adjustRightInd w:val="0"/>
              <w:snapToGrid w:val="0"/>
              <w:jc w:val="center"/>
              <w:rPr>
                <w:sz w:val="18"/>
              </w:rPr>
            </w:pPr>
            <w:r>
              <w:rPr>
                <w:sz w:val="18"/>
              </w:rPr>
              <w:t>建设项目开工日期</w:t>
            </w:r>
          </w:p>
        </w:tc>
        <w:tc>
          <w:tcPr>
            <w:tcW w:w="1138" w:type="dxa"/>
            <w:gridSpan w:val="2"/>
            <w:vAlign w:val="center"/>
          </w:tcPr>
          <w:p w14:paraId="16301E33">
            <w:pPr>
              <w:adjustRightInd w:val="0"/>
              <w:snapToGrid w:val="0"/>
              <w:jc w:val="center"/>
              <w:rPr>
                <w:sz w:val="18"/>
              </w:rPr>
            </w:pPr>
            <w:r>
              <w:rPr>
                <w:rFonts w:hint="eastAsia"/>
                <w:sz w:val="18"/>
              </w:rPr>
              <w:t>202</w:t>
            </w:r>
            <w:r>
              <w:rPr>
                <w:rFonts w:hint="eastAsia"/>
                <w:sz w:val="18"/>
                <w:lang w:val="en-US" w:eastAsia="zh-CN"/>
              </w:rPr>
              <w:t>4</w:t>
            </w:r>
            <w:r>
              <w:rPr>
                <w:rFonts w:hint="eastAsia"/>
                <w:sz w:val="18"/>
              </w:rPr>
              <w:t>年</w:t>
            </w:r>
            <w:r>
              <w:rPr>
                <w:rFonts w:hint="eastAsia"/>
                <w:sz w:val="18"/>
                <w:lang w:val="en-US" w:eastAsia="zh-CN"/>
              </w:rPr>
              <w:t>12</w:t>
            </w:r>
            <w:r>
              <w:rPr>
                <w:rFonts w:hint="eastAsia"/>
                <w:sz w:val="18"/>
              </w:rPr>
              <w:t>月</w:t>
            </w:r>
          </w:p>
        </w:tc>
        <w:tc>
          <w:tcPr>
            <w:tcW w:w="1594" w:type="dxa"/>
            <w:gridSpan w:val="4"/>
            <w:vAlign w:val="center"/>
          </w:tcPr>
          <w:p w14:paraId="5AA6F046">
            <w:pPr>
              <w:adjustRightInd w:val="0"/>
              <w:snapToGrid w:val="0"/>
              <w:jc w:val="center"/>
              <w:rPr>
                <w:sz w:val="18"/>
              </w:rPr>
            </w:pPr>
            <w:r>
              <w:rPr>
                <w:sz w:val="18"/>
              </w:rPr>
              <w:t>投入试运行日期</w:t>
            </w:r>
          </w:p>
        </w:tc>
        <w:tc>
          <w:tcPr>
            <w:tcW w:w="1351" w:type="dxa"/>
            <w:gridSpan w:val="3"/>
            <w:vAlign w:val="center"/>
          </w:tcPr>
          <w:p w14:paraId="60281C4C">
            <w:pPr>
              <w:adjustRightInd w:val="0"/>
              <w:snapToGrid w:val="0"/>
              <w:jc w:val="center"/>
              <w:rPr>
                <w:sz w:val="18"/>
              </w:rPr>
            </w:pPr>
            <w:r>
              <w:rPr>
                <w:sz w:val="18"/>
              </w:rPr>
              <w:t>20</w:t>
            </w:r>
            <w:r>
              <w:rPr>
                <w:rFonts w:hint="eastAsia"/>
                <w:sz w:val="18"/>
              </w:rPr>
              <w:t>2</w:t>
            </w:r>
            <w:r>
              <w:rPr>
                <w:rFonts w:hint="eastAsia"/>
                <w:sz w:val="18"/>
                <w:lang w:val="en-US" w:eastAsia="zh-CN"/>
              </w:rPr>
              <w:t>5</w:t>
            </w:r>
            <w:r>
              <w:rPr>
                <w:sz w:val="18"/>
              </w:rPr>
              <w:t>年</w:t>
            </w:r>
            <w:r>
              <w:rPr>
                <w:rFonts w:hint="eastAsia"/>
                <w:sz w:val="18"/>
                <w:lang w:val="en-US" w:eastAsia="zh-CN"/>
              </w:rPr>
              <w:t>2</w:t>
            </w:r>
            <w:r>
              <w:rPr>
                <w:sz w:val="18"/>
              </w:rPr>
              <w:t>月</w:t>
            </w:r>
          </w:p>
        </w:tc>
      </w:tr>
      <w:tr w14:paraId="2C54D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C745BCE">
            <w:pPr>
              <w:adjustRightInd w:val="0"/>
              <w:snapToGrid w:val="0"/>
              <w:jc w:val="center"/>
              <w:rPr>
                <w:sz w:val="18"/>
              </w:rPr>
            </w:pPr>
          </w:p>
        </w:tc>
        <w:tc>
          <w:tcPr>
            <w:tcW w:w="1780" w:type="dxa"/>
            <w:gridSpan w:val="2"/>
            <w:vAlign w:val="center"/>
          </w:tcPr>
          <w:p w14:paraId="5BE8349A">
            <w:pPr>
              <w:adjustRightInd w:val="0"/>
              <w:snapToGrid w:val="0"/>
              <w:jc w:val="center"/>
              <w:rPr>
                <w:sz w:val="18"/>
              </w:rPr>
            </w:pPr>
            <w:r>
              <w:rPr>
                <w:sz w:val="18"/>
              </w:rPr>
              <w:t>设计生产能力</w:t>
            </w:r>
          </w:p>
        </w:tc>
        <w:tc>
          <w:tcPr>
            <w:tcW w:w="5670" w:type="dxa"/>
            <w:gridSpan w:val="16"/>
            <w:vAlign w:val="center"/>
          </w:tcPr>
          <w:p w14:paraId="6F6C402A">
            <w:pPr>
              <w:adjustRightInd w:val="0"/>
              <w:snapToGrid w:val="0"/>
              <w:jc w:val="center"/>
              <w:rPr>
                <w:rFonts w:hint="default" w:eastAsia="宋体"/>
                <w:sz w:val="18"/>
                <w:lang w:val="en-US" w:eastAsia="zh-CN"/>
              </w:rPr>
            </w:pPr>
            <w:r>
              <w:rPr>
                <w:rFonts w:hint="eastAsia"/>
                <w:sz w:val="18"/>
                <w:lang w:val="en-US" w:eastAsia="zh-CN"/>
              </w:rPr>
              <w:t>年产三合土1.2万吨</w:t>
            </w:r>
          </w:p>
        </w:tc>
        <w:tc>
          <w:tcPr>
            <w:tcW w:w="1928" w:type="dxa"/>
            <w:gridSpan w:val="4"/>
            <w:vAlign w:val="center"/>
          </w:tcPr>
          <w:p w14:paraId="09EB0668">
            <w:pPr>
              <w:adjustRightInd w:val="0"/>
              <w:snapToGrid w:val="0"/>
              <w:jc w:val="center"/>
              <w:rPr>
                <w:sz w:val="18"/>
              </w:rPr>
            </w:pPr>
            <w:r>
              <w:rPr>
                <w:sz w:val="18"/>
              </w:rPr>
              <w:t>实际生产能力</w:t>
            </w:r>
          </w:p>
        </w:tc>
        <w:tc>
          <w:tcPr>
            <w:tcW w:w="4083" w:type="dxa"/>
            <w:gridSpan w:val="9"/>
            <w:vAlign w:val="center"/>
          </w:tcPr>
          <w:p w14:paraId="58C6BBBC">
            <w:pPr>
              <w:adjustRightInd w:val="0"/>
              <w:snapToGrid w:val="0"/>
              <w:jc w:val="center"/>
              <w:rPr>
                <w:rFonts w:hint="default" w:eastAsia="宋体"/>
                <w:sz w:val="18"/>
                <w:lang w:val="en-US" w:eastAsia="zh-CN"/>
              </w:rPr>
            </w:pPr>
            <w:r>
              <w:rPr>
                <w:rFonts w:hint="eastAsia"/>
                <w:sz w:val="18"/>
                <w:lang w:val="en-US" w:eastAsia="zh-CN"/>
              </w:rPr>
              <w:t>年产三合土1.2万吨</w:t>
            </w:r>
          </w:p>
        </w:tc>
      </w:tr>
      <w:tr w14:paraId="4DC58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83" w:hRule="atLeast"/>
          <w:jc w:val="center"/>
        </w:trPr>
        <w:tc>
          <w:tcPr>
            <w:tcW w:w="551" w:type="dxa"/>
            <w:vMerge w:val="continue"/>
            <w:vAlign w:val="center"/>
          </w:tcPr>
          <w:p w14:paraId="22195C48">
            <w:pPr>
              <w:adjustRightInd w:val="0"/>
              <w:snapToGrid w:val="0"/>
              <w:jc w:val="center"/>
              <w:rPr>
                <w:sz w:val="18"/>
              </w:rPr>
            </w:pPr>
          </w:p>
        </w:tc>
        <w:tc>
          <w:tcPr>
            <w:tcW w:w="1780" w:type="dxa"/>
            <w:gridSpan w:val="2"/>
            <w:vAlign w:val="center"/>
          </w:tcPr>
          <w:p w14:paraId="486F2822">
            <w:pPr>
              <w:adjustRightInd w:val="0"/>
              <w:snapToGrid w:val="0"/>
              <w:jc w:val="center"/>
              <w:rPr>
                <w:sz w:val="18"/>
              </w:rPr>
            </w:pPr>
            <w:r>
              <w:rPr>
                <w:sz w:val="18"/>
              </w:rPr>
              <w:t>投资总概算</w:t>
            </w:r>
            <w:r>
              <w:rPr>
                <w:rFonts w:hint="eastAsia"/>
                <w:sz w:val="18"/>
              </w:rPr>
              <w:t>（</w:t>
            </w:r>
            <w:r>
              <w:rPr>
                <w:sz w:val="18"/>
              </w:rPr>
              <w:t>万元</w:t>
            </w:r>
            <w:r>
              <w:rPr>
                <w:rFonts w:hint="eastAsia"/>
                <w:sz w:val="18"/>
              </w:rPr>
              <w:t>）</w:t>
            </w:r>
          </w:p>
        </w:tc>
        <w:tc>
          <w:tcPr>
            <w:tcW w:w="1124" w:type="dxa"/>
            <w:gridSpan w:val="3"/>
            <w:vAlign w:val="center"/>
          </w:tcPr>
          <w:p w14:paraId="0CB20FA8">
            <w:pPr>
              <w:adjustRightInd w:val="0"/>
              <w:snapToGrid w:val="0"/>
              <w:jc w:val="center"/>
              <w:rPr>
                <w:rFonts w:hint="default" w:eastAsia="宋体"/>
                <w:sz w:val="18"/>
                <w:lang w:val="en-US" w:eastAsia="zh-CN"/>
              </w:rPr>
            </w:pPr>
            <w:r>
              <w:rPr>
                <w:rFonts w:hint="eastAsia"/>
                <w:sz w:val="18"/>
                <w:lang w:val="en-US" w:eastAsia="zh-CN"/>
              </w:rPr>
              <w:t>300</w:t>
            </w:r>
          </w:p>
        </w:tc>
        <w:tc>
          <w:tcPr>
            <w:tcW w:w="2192" w:type="dxa"/>
            <w:gridSpan w:val="8"/>
            <w:vAlign w:val="center"/>
          </w:tcPr>
          <w:p w14:paraId="37D88E44">
            <w:pPr>
              <w:adjustRightInd w:val="0"/>
              <w:snapToGrid w:val="0"/>
              <w:jc w:val="center"/>
              <w:rPr>
                <w:sz w:val="18"/>
              </w:rPr>
            </w:pPr>
            <w:r>
              <w:rPr>
                <w:sz w:val="18"/>
              </w:rPr>
              <w:t>环保投资总概算</w:t>
            </w:r>
            <w:r>
              <w:rPr>
                <w:rFonts w:hint="eastAsia"/>
                <w:sz w:val="18"/>
              </w:rPr>
              <w:t>（</w:t>
            </w:r>
            <w:r>
              <w:rPr>
                <w:sz w:val="18"/>
              </w:rPr>
              <w:t>万元</w:t>
            </w:r>
            <w:r>
              <w:rPr>
                <w:rFonts w:hint="eastAsia"/>
                <w:sz w:val="18"/>
              </w:rPr>
              <w:t>）</w:t>
            </w:r>
          </w:p>
        </w:tc>
        <w:tc>
          <w:tcPr>
            <w:tcW w:w="1177" w:type="dxa"/>
            <w:gridSpan w:val="2"/>
            <w:vAlign w:val="center"/>
          </w:tcPr>
          <w:p w14:paraId="4C0BF39A">
            <w:pPr>
              <w:adjustRightInd w:val="0"/>
              <w:snapToGrid w:val="0"/>
              <w:jc w:val="center"/>
              <w:rPr>
                <w:rFonts w:hint="default" w:eastAsia="宋体"/>
                <w:sz w:val="18"/>
                <w:lang w:val="en-US" w:eastAsia="zh-CN"/>
              </w:rPr>
            </w:pPr>
            <w:r>
              <w:rPr>
                <w:rFonts w:hint="eastAsia"/>
                <w:sz w:val="18"/>
                <w:lang w:val="en-US" w:eastAsia="zh-CN"/>
              </w:rPr>
              <w:t>50</w:t>
            </w:r>
          </w:p>
        </w:tc>
        <w:tc>
          <w:tcPr>
            <w:tcW w:w="1177" w:type="dxa"/>
            <w:gridSpan w:val="3"/>
            <w:vAlign w:val="center"/>
          </w:tcPr>
          <w:p w14:paraId="069E923C">
            <w:pPr>
              <w:adjustRightInd w:val="0"/>
              <w:snapToGrid w:val="0"/>
              <w:jc w:val="center"/>
              <w:rPr>
                <w:sz w:val="18"/>
              </w:rPr>
            </w:pPr>
            <w:r>
              <w:rPr>
                <w:sz w:val="18"/>
              </w:rPr>
              <w:t>所占比例%</w:t>
            </w:r>
          </w:p>
        </w:tc>
        <w:tc>
          <w:tcPr>
            <w:tcW w:w="1928" w:type="dxa"/>
            <w:gridSpan w:val="4"/>
            <w:vAlign w:val="center"/>
          </w:tcPr>
          <w:p w14:paraId="43060F93">
            <w:pPr>
              <w:adjustRightInd w:val="0"/>
              <w:snapToGrid w:val="0"/>
              <w:jc w:val="center"/>
              <w:rPr>
                <w:rFonts w:hint="default" w:eastAsia="宋体"/>
                <w:sz w:val="18"/>
                <w:lang w:val="en-US" w:eastAsia="zh-CN"/>
              </w:rPr>
            </w:pPr>
            <w:r>
              <w:rPr>
                <w:rFonts w:hint="eastAsia"/>
                <w:sz w:val="18"/>
                <w:lang w:val="en-US" w:eastAsia="zh-CN"/>
              </w:rPr>
              <w:t>16.7</w:t>
            </w:r>
          </w:p>
        </w:tc>
        <w:tc>
          <w:tcPr>
            <w:tcW w:w="1864" w:type="dxa"/>
            <w:gridSpan w:val="3"/>
            <w:vAlign w:val="center"/>
          </w:tcPr>
          <w:p w14:paraId="1C4C4F47">
            <w:pPr>
              <w:adjustRightInd w:val="0"/>
              <w:snapToGrid w:val="0"/>
              <w:jc w:val="center"/>
              <w:rPr>
                <w:sz w:val="18"/>
              </w:rPr>
            </w:pPr>
            <w:r>
              <w:rPr>
                <w:sz w:val="18"/>
              </w:rPr>
              <w:t>环保设施设计单位</w:t>
            </w:r>
          </w:p>
        </w:tc>
        <w:tc>
          <w:tcPr>
            <w:tcW w:w="2219" w:type="dxa"/>
            <w:gridSpan w:val="6"/>
            <w:vAlign w:val="center"/>
          </w:tcPr>
          <w:p w14:paraId="738A9594">
            <w:pPr>
              <w:adjustRightInd w:val="0"/>
              <w:snapToGrid w:val="0"/>
              <w:jc w:val="center"/>
              <w:rPr>
                <w:rFonts w:hint="eastAsia" w:eastAsia="宋体"/>
                <w:sz w:val="18"/>
                <w:lang w:eastAsia="zh-CN"/>
              </w:rPr>
            </w:pPr>
            <w:r>
              <w:rPr>
                <w:rFonts w:hint="eastAsia"/>
                <w:bCs/>
                <w:sz w:val="18"/>
                <w:lang w:eastAsia="zh-CN"/>
              </w:rPr>
              <w:t xml:space="preserve"> 凌海市宏运筑路工程有限公司</w:t>
            </w:r>
          </w:p>
        </w:tc>
      </w:tr>
      <w:tr w14:paraId="4AECF1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416" w:hRule="atLeast"/>
          <w:jc w:val="center"/>
        </w:trPr>
        <w:tc>
          <w:tcPr>
            <w:tcW w:w="551" w:type="dxa"/>
            <w:vMerge w:val="continue"/>
            <w:vAlign w:val="center"/>
          </w:tcPr>
          <w:p w14:paraId="1A8C615A">
            <w:pPr>
              <w:adjustRightInd w:val="0"/>
              <w:snapToGrid w:val="0"/>
              <w:jc w:val="center"/>
              <w:rPr>
                <w:sz w:val="18"/>
              </w:rPr>
            </w:pPr>
          </w:p>
        </w:tc>
        <w:tc>
          <w:tcPr>
            <w:tcW w:w="1780" w:type="dxa"/>
            <w:gridSpan w:val="2"/>
            <w:vAlign w:val="center"/>
          </w:tcPr>
          <w:p w14:paraId="0EDFADF2">
            <w:pPr>
              <w:adjustRightInd w:val="0"/>
              <w:snapToGrid w:val="0"/>
              <w:jc w:val="center"/>
              <w:rPr>
                <w:sz w:val="18"/>
              </w:rPr>
            </w:pPr>
            <w:r>
              <w:rPr>
                <w:sz w:val="18"/>
              </w:rPr>
              <w:t>实际总投资</w:t>
            </w:r>
            <w:r>
              <w:rPr>
                <w:rFonts w:hint="eastAsia"/>
                <w:sz w:val="18"/>
              </w:rPr>
              <w:t>（</w:t>
            </w:r>
            <w:r>
              <w:rPr>
                <w:sz w:val="18"/>
              </w:rPr>
              <w:t>万元</w:t>
            </w:r>
            <w:r>
              <w:rPr>
                <w:rFonts w:hint="eastAsia"/>
                <w:sz w:val="18"/>
              </w:rPr>
              <w:t>）</w:t>
            </w:r>
          </w:p>
        </w:tc>
        <w:tc>
          <w:tcPr>
            <w:tcW w:w="1124" w:type="dxa"/>
            <w:gridSpan w:val="3"/>
            <w:vAlign w:val="center"/>
          </w:tcPr>
          <w:p w14:paraId="58C47979">
            <w:pPr>
              <w:adjustRightInd w:val="0"/>
              <w:snapToGrid w:val="0"/>
              <w:jc w:val="center"/>
              <w:rPr>
                <w:rFonts w:hint="default" w:eastAsia="宋体"/>
                <w:sz w:val="18"/>
                <w:lang w:val="en-US" w:eastAsia="zh-CN"/>
              </w:rPr>
            </w:pPr>
            <w:r>
              <w:rPr>
                <w:rFonts w:hint="eastAsia"/>
                <w:sz w:val="18"/>
                <w:lang w:val="en-US" w:eastAsia="zh-CN"/>
              </w:rPr>
              <w:t>300</w:t>
            </w:r>
          </w:p>
        </w:tc>
        <w:tc>
          <w:tcPr>
            <w:tcW w:w="2192" w:type="dxa"/>
            <w:gridSpan w:val="8"/>
            <w:vAlign w:val="center"/>
          </w:tcPr>
          <w:p w14:paraId="0AD9DF51">
            <w:pPr>
              <w:adjustRightInd w:val="0"/>
              <w:snapToGrid w:val="0"/>
              <w:jc w:val="center"/>
              <w:rPr>
                <w:sz w:val="18"/>
              </w:rPr>
            </w:pPr>
            <w:r>
              <w:rPr>
                <w:sz w:val="18"/>
              </w:rPr>
              <w:t>实际环保投资</w:t>
            </w:r>
            <w:r>
              <w:rPr>
                <w:rFonts w:hint="eastAsia"/>
                <w:sz w:val="18"/>
              </w:rPr>
              <w:t>（</w:t>
            </w:r>
            <w:r>
              <w:rPr>
                <w:sz w:val="18"/>
              </w:rPr>
              <w:t>万元</w:t>
            </w:r>
            <w:r>
              <w:rPr>
                <w:rFonts w:hint="eastAsia"/>
                <w:sz w:val="18"/>
              </w:rPr>
              <w:t>）</w:t>
            </w:r>
          </w:p>
        </w:tc>
        <w:tc>
          <w:tcPr>
            <w:tcW w:w="1177" w:type="dxa"/>
            <w:gridSpan w:val="2"/>
            <w:vAlign w:val="center"/>
          </w:tcPr>
          <w:p w14:paraId="6FE651CF">
            <w:pPr>
              <w:adjustRightInd w:val="0"/>
              <w:snapToGrid w:val="0"/>
              <w:jc w:val="center"/>
              <w:rPr>
                <w:rFonts w:hint="default" w:eastAsia="宋体"/>
                <w:sz w:val="18"/>
                <w:lang w:val="en-US" w:eastAsia="zh-CN"/>
              </w:rPr>
            </w:pPr>
            <w:r>
              <w:rPr>
                <w:rFonts w:hint="eastAsia"/>
                <w:sz w:val="18"/>
                <w:lang w:val="en-US" w:eastAsia="zh-CN"/>
              </w:rPr>
              <w:t>46</w:t>
            </w:r>
          </w:p>
        </w:tc>
        <w:tc>
          <w:tcPr>
            <w:tcW w:w="1177" w:type="dxa"/>
            <w:gridSpan w:val="3"/>
            <w:vAlign w:val="center"/>
          </w:tcPr>
          <w:p w14:paraId="2177212A">
            <w:pPr>
              <w:adjustRightInd w:val="0"/>
              <w:snapToGrid w:val="0"/>
              <w:jc w:val="center"/>
              <w:rPr>
                <w:sz w:val="18"/>
              </w:rPr>
            </w:pPr>
            <w:r>
              <w:rPr>
                <w:sz w:val="18"/>
              </w:rPr>
              <w:t>所占比例%</w:t>
            </w:r>
          </w:p>
        </w:tc>
        <w:tc>
          <w:tcPr>
            <w:tcW w:w="1928" w:type="dxa"/>
            <w:gridSpan w:val="4"/>
            <w:vAlign w:val="center"/>
          </w:tcPr>
          <w:p w14:paraId="586BC159">
            <w:pPr>
              <w:adjustRightInd w:val="0"/>
              <w:snapToGrid w:val="0"/>
              <w:jc w:val="center"/>
              <w:rPr>
                <w:rFonts w:hint="default" w:eastAsia="宋体"/>
                <w:sz w:val="18"/>
                <w:lang w:val="en-US" w:eastAsia="zh-CN"/>
              </w:rPr>
            </w:pPr>
            <w:r>
              <w:rPr>
                <w:rFonts w:hint="eastAsia"/>
                <w:sz w:val="18"/>
                <w:lang w:val="en-US" w:eastAsia="zh-CN"/>
              </w:rPr>
              <w:t>15.3</w:t>
            </w:r>
          </w:p>
        </w:tc>
        <w:tc>
          <w:tcPr>
            <w:tcW w:w="1864" w:type="dxa"/>
            <w:gridSpan w:val="3"/>
            <w:vAlign w:val="center"/>
          </w:tcPr>
          <w:p w14:paraId="34BE88DA">
            <w:pPr>
              <w:adjustRightInd w:val="0"/>
              <w:snapToGrid w:val="0"/>
              <w:jc w:val="center"/>
              <w:rPr>
                <w:sz w:val="18"/>
              </w:rPr>
            </w:pPr>
            <w:r>
              <w:rPr>
                <w:sz w:val="18"/>
              </w:rPr>
              <w:t>环保设施施工单位</w:t>
            </w:r>
          </w:p>
        </w:tc>
        <w:tc>
          <w:tcPr>
            <w:tcW w:w="2219" w:type="dxa"/>
            <w:gridSpan w:val="6"/>
            <w:vAlign w:val="center"/>
          </w:tcPr>
          <w:p w14:paraId="3168999A">
            <w:pPr>
              <w:adjustRightInd w:val="0"/>
              <w:snapToGrid w:val="0"/>
              <w:jc w:val="center"/>
              <w:rPr>
                <w:rFonts w:hint="eastAsia" w:eastAsia="宋体"/>
                <w:sz w:val="18"/>
                <w:lang w:eastAsia="zh-CN"/>
              </w:rPr>
            </w:pPr>
            <w:r>
              <w:rPr>
                <w:rFonts w:hint="eastAsia"/>
                <w:bCs/>
                <w:sz w:val="18"/>
                <w:lang w:eastAsia="zh-CN"/>
              </w:rPr>
              <w:t xml:space="preserve"> 凌海市宏运筑路工程有限公司</w:t>
            </w:r>
          </w:p>
        </w:tc>
      </w:tr>
      <w:tr w14:paraId="4B797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3CF2B54">
            <w:pPr>
              <w:adjustRightInd w:val="0"/>
              <w:snapToGrid w:val="0"/>
              <w:jc w:val="center"/>
              <w:rPr>
                <w:sz w:val="18"/>
              </w:rPr>
            </w:pPr>
          </w:p>
        </w:tc>
        <w:tc>
          <w:tcPr>
            <w:tcW w:w="1780" w:type="dxa"/>
            <w:gridSpan w:val="2"/>
            <w:vAlign w:val="center"/>
          </w:tcPr>
          <w:p w14:paraId="34C37247">
            <w:pPr>
              <w:adjustRightInd w:val="0"/>
              <w:snapToGrid w:val="0"/>
              <w:jc w:val="center"/>
              <w:rPr>
                <w:sz w:val="18"/>
              </w:rPr>
            </w:pPr>
            <w:r>
              <w:rPr>
                <w:sz w:val="18"/>
              </w:rPr>
              <w:t>环评审批部门</w:t>
            </w:r>
          </w:p>
        </w:tc>
        <w:tc>
          <w:tcPr>
            <w:tcW w:w="1900" w:type="dxa"/>
            <w:gridSpan w:val="5"/>
            <w:vAlign w:val="center"/>
          </w:tcPr>
          <w:p w14:paraId="7E625668">
            <w:pPr>
              <w:adjustRightInd w:val="0"/>
              <w:snapToGrid w:val="0"/>
              <w:jc w:val="center"/>
              <w:rPr>
                <w:rFonts w:hint="eastAsia" w:eastAsia="宋体"/>
                <w:sz w:val="18"/>
                <w:lang w:val="en-US" w:eastAsia="zh-CN"/>
              </w:rPr>
            </w:pPr>
            <w:r>
              <w:rPr>
                <w:rFonts w:hint="eastAsia"/>
                <w:sz w:val="18"/>
                <w:lang w:eastAsia="zh-CN"/>
              </w:rPr>
              <w:t>黄冈市生态环境局麻城市分局</w:t>
            </w:r>
          </w:p>
        </w:tc>
        <w:tc>
          <w:tcPr>
            <w:tcW w:w="976" w:type="dxa"/>
            <w:gridSpan w:val="4"/>
            <w:vAlign w:val="center"/>
          </w:tcPr>
          <w:p w14:paraId="21EDDE33">
            <w:pPr>
              <w:adjustRightInd w:val="0"/>
              <w:snapToGrid w:val="0"/>
              <w:jc w:val="center"/>
              <w:rPr>
                <w:sz w:val="18"/>
              </w:rPr>
            </w:pPr>
            <w:r>
              <w:rPr>
                <w:sz w:val="18"/>
              </w:rPr>
              <w:t>批准文号</w:t>
            </w:r>
          </w:p>
        </w:tc>
        <w:tc>
          <w:tcPr>
            <w:tcW w:w="1617" w:type="dxa"/>
            <w:gridSpan w:val="4"/>
            <w:vAlign w:val="center"/>
          </w:tcPr>
          <w:p w14:paraId="2BCD665A">
            <w:pPr>
              <w:adjustRightInd w:val="0"/>
              <w:snapToGrid w:val="0"/>
              <w:jc w:val="center"/>
              <w:rPr>
                <w:sz w:val="18"/>
              </w:rPr>
            </w:pPr>
            <w:r>
              <w:rPr>
                <w:rFonts w:hint="eastAsia"/>
                <w:sz w:val="18"/>
                <w:lang w:val="en-US" w:eastAsia="zh-CN"/>
              </w:rPr>
              <w:t>麻环审[2025]30号</w:t>
            </w:r>
          </w:p>
        </w:tc>
        <w:tc>
          <w:tcPr>
            <w:tcW w:w="1177" w:type="dxa"/>
            <w:gridSpan w:val="3"/>
            <w:vAlign w:val="center"/>
          </w:tcPr>
          <w:p w14:paraId="172D67B5">
            <w:pPr>
              <w:adjustRightInd w:val="0"/>
              <w:snapToGrid w:val="0"/>
              <w:jc w:val="center"/>
              <w:rPr>
                <w:sz w:val="18"/>
              </w:rPr>
            </w:pPr>
            <w:r>
              <w:rPr>
                <w:sz w:val="18"/>
              </w:rPr>
              <w:t>批准时间</w:t>
            </w:r>
          </w:p>
        </w:tc>
        <w:tc>
          <w:tcPr>
            <w:tcW w:w="1928" w:type="dxa"/>
            <w:gridSpan w:val="4"/>
            <w:vAlign w:val="center"/>
          </w:tcPr>
          <w:p w14:paraId="1F18E1AD">
            <w:pPr>
              <w:adjustRightInd w:val="0"/>
              <w:snapToGrid w:val="0"/>
              <w:jc w:val="center"/>
              <w:rPr>
                <w:sz w:val="18"/>
              </w:rPr>
            </w:pPr>
            <w:r>
              <w:rPr>
                <w:sz w:val="18"/>
              </w:rPr>
              <w:t>20</w:t>
            </w:r>
            <w:r>
              <w:rPr>
                <w:rFonts w:hint="eastAsia"/>
                <w:sz w:val="18"/>
              </w:rPr>
              <w:t>2</w:t>
            </w:r>
            <w:r>
              <w:rPr>
                <w:rFonts w:hint="eastAsia"/>
                <w:sz w:val="18"/>
                <w:lang w:val="en-US" w:eastAsia="zh-CN"/>
              </w:rPr>
              <w:t>5</w:t>
            </w:r>
            <w:r>
              <w:rPr>
                <w:sz w:val="18"/>
              </w:rPr>
              <w:t>年</w:t>
            </w:r>
            <w:r>
              <w:rPr>
                <w:rFonts w:hint="eastAsia"/>
                <w:sz w:val="18"/>
                <w:lang w:val="en-US" w:eastAsia="zh-CN"/>
              </w:rPr>
              <w:t>7</w:t>
            </w:r>
            <w:r>
              <w:rPr>
                <w:sz w:val="18"/>
              </w:rPr>
              <w:t>月</w:t>
            </w:r>
            <w:r>
              <w:rPr>
                <w:rFonts w:hint="eastAsia"/>
                <w:sz w:val="18"/>
                <w:lang w:val="en-US" w:eastAsia="zh-CN"/>
              </w:rPr>
              <w:t>15</w:t>
            </w:r>
            <w:r>
              <w:rPr>
                <w:rFonts w:hint="eastAsia"/>
                <w:sz w:val="18"/>
              </w:rPr>
              <w:t>日</w:t>
            </w:r>
          </w:p>
        </w:tc>
        <w:tc>
          <w:tcPr>
            <w:tcW w:w="1864" w:type="dxa"/>
            <w:gridSpan w:val="3"/>
            <w:vAlign w:val="center"/>
          </w:tcPr>
          <w:p w14:paraId="1774CB47">
            <w:pPr>
              <w:adjustRightInd w:val="0"/>
              <w:snapToGrid w:val="0"/>
              <w:jc w:val="center"/>
              <w:rPr>
                <w:sz w:val="18"/>
              </w:rPr>
            </w:pPr>
            <w:r>
              <w:rPr>
                <w:sz w:val="18"/>
              </w:rPr>
              <w:t>环评单位</w:t>
            </w:r>
          </w:p>
        </w:tc>
        <w:tc>
          <w:tcPr>
            <w:tcW w:w="2219" w:type="dxa"/>
            <w:gridSpan w:val="6"/>
            <w:vAlign w:val="center"/>
          </w:tcPr>
          <w:p w14:paraId="3363E19C">
            <w:pPr>
              <w:adjustRightInd w:val="0"/>
              <w:snapToGrid w:val="0"/>
              <w:jc w:val="center"/>
              <w:rPr>
                <w:sz w:val="18"/>
              </w:rPr>
            </w:pPr>
            <w:r>
              <w:rPr>
                <w:rFonts w:hint="eastAsia"/>
                <w:sz w:val="18"/>
              </w:rPr>
              <w:t>湖北黄达环保技术咨询有限公司</w:t>
            </w:r>
          </w:p>
        </w:tc>
      </w:tr>
      <w:tr w14:paraId="643C6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673B306">
            <w:pPr>
              <w:adjustRightInd w:val="0"/>
              <w:snapToGrid w:val="0"/>
              <w:jc w:val="center"/>
              <w:rPr>
                <w:sz w:val="18"/>
              </w:rPr>
            </w:pPr>
          </w:p>
        </w:tc>
        <w:tc>
          <w:tcPr>
            <w:tcW w:w="1780" w:type="dxa"/>
            <w:gridSpan w:val="2"/>
            <w:vAlign w:val="center"/>
          </w:tcPr>
          <w:p w14:paraId="61F50B82">
            <w:pPr>
              <w:adjustRightInd w:val="0"/>
              <w:snapToGrid w:val="0"/>
              <w:jc w:val="center"/>
              <w:rPr>
                <w:sz w:val="18"/>
              </w:rPr>
            </w:pPr>
            <w:r>
              <w:rPr>
                <w:sz w:val="18"/>
              </w:rPr>
              <w:t>初步设计审批部门</w:t>
            </w:r>
          </w:p>
        </w:tc>
        <w:tc>
          <w:tcPr>
            <w:tcW w:w="1900" w:type="dxa"/>
            <w:gridSpan w:val="5"/>
            <w:vAlign w:val="center"/>
          </w:tcPr>
          <w:p w14:paraId="5F4B1310">
            <w:pPr>
              <w:adjustRightInd w:val="0"/>
              <w:snapToGrid w:val="0"/>
              <w:jc w:val="center"/>
              <w:rPr>
                <w:sz w:val="18"/>
              </w:rPr>
            </w:pPr>
            <w:r>
              <w:rPr>
                <w:sz w:val="18"/>
              </w:rPr>
              <w:t>/</w:t>
            </w:r>
          </w:p>
        </w:tc>
        <w:tc>
          <w:tcPr>
            <w:tcW w:w="976" w:type="dxa"/>
            <w:gridSpan w:val="4"/>
            <w:vAlign w:val="center"/>
          </w:tcPr>
          <w:p w14:paraId="3476D0FE">
            <w:pPr>
              <w:adjustRightInd w:val="0"/>
              <w:snapToGrid w:val="0"/>
              <w:jc w:val="center"/>
              <w:rPr>
                <w:sz w:val="18"/>
              </w:rPr>
            </w:pPr>
            <w:r>
              <w:rPr>
                <w:sz w:val="18"/>
              </w:rPr>
              <w:t>批准文号</w:t>
            </w:r>
          </w:p>
        </w:tc>
        <w:tc>
          <w:tcPr>
            <w:tcW w:w="1617" w:type="dxa"/>
            <w:gridSpan w:val="4"/>
            <w:vAlign w:val="center"/>
          </w:tcPr>
          <w:p w14:paraId="6E8B29C6">
            <w:pPr>
              <w:adjustRightInd w:val="0"/>
              <w:snapToGrid w:val="0"/>
              <w:jc w:val="center"/>
              <w:rPr>
                <w:sz w:val="18"/>
              </w:rPr>
            </w:pPr>
            <w:r>
              <w:rPr>
                <w:sz w:val="18"/>
              </w:rPr>
              <w:t>/</w:t>
            </w:r>
          </w:p>
        </w:tc>
        <w:tc>
          <w:tcPr>
            <w:tcW w:w="1177" w:type="dxa"/>
            <w:gridSpan w:val="3"/>
            <w:vAlign w:val="center"/>
          </w:tcPr>
          <w:p w14:paraId="58D5EAF2">
            <w:pPr>
              <w:adjustRightInd w:val="0"/>
              <w:snapToGrid w:val="0"/>
              <w:jc w:val="center"/>
              <w:rPr>
                <w:sz w:val="18"/>
              </w:rPr>
            </w:pPr>
            <w:r>
              <w:rPr>
                <w:sz w:val="18"/>
              </w:rPr>
              <w:t>批准时间</w:t>
            </w:r>
          </w:p>
        </w:tc>
        <w:tc>
          <w:tcPr>
            <w:tcW w:w="1928" w:type="dxa"/>
            <w:gridSpan w:val="4"/>
            <w:vAlign w:val="center"/>
          </w:tcPr>
          <w:p w14:paraId="3EF833B8">
            <w:pPr>
              <w:adjustRightInd w:val="0"/>
              <w:snapToGrid w:val="0"/>
              <w:jc w:val="center"/>
              <w:rPr>
                <w:sz w:val="18"/>
              </w:rPr>
            </w:pPr>
            <w:r>
              <w:rPr>
                <w:sz w:val="18"/>
              </w:rPr>
              <w:t>/</w:t>
            </w:r>
          </w:p>
        </w:tc>
        <w:tc>
          <w:tcPr>
            <w:tcW w:w="1864" w:type="dxa"/>
            <w:gridSpan w:val="3"/>
            <w:vMerge w:val="restart"/>
            <w:vAlign w:val="center"/>
          </w:tcPr>
          <w:p w14:paraId="1B1C8461">
            <w:pPr>
              <w:adjustRightInd w:val="0"/>
              <w:snapToGrid w:val="0"/>
              <w:jc w:val="center"/>
              <w:rPr>
                <w:sz w:val="18"/>
              </w:rPr>
            </w:pPr>
            <w:r>
              <w:rPr>
                <w:sz w:val="18"/>
              </w:rPr>
              <w:t>环保设施监测单位</w:t>
            </w:r>
          </w:p>
        </w:tc>
        <w:tc>
          <w:tcPr>
            <w:tcW w:w="2219" w:type="dxa"/>
            <w:gridSpan w:val="6"/>
            <w:vMerge w:val="restart"/>
            <w:vAlign w:val="center"/>
          </w:tcPr>
          <w:p w14:paraId="11693283">
            <w:pPr>
              <w:adjustRightInd w:val="0"/>
              <w:snapToGrid w:val="0"/>
              <w:jc w:val="center"/>
              <w:rPr>
                <w:rFonts w:hint="eastAsia" w:eastAsia="宋体"/>
                <w:sz w:val="18"/>
                <w:lang w:eastAsia="zh-CN"/>
              </w:rPr>
            </w:pPr>
            <w:r>
              <w:rPr>
                <w:rFonts w:hint="eastAsia"/>
                <w:color w:val="auto"/>
                <w:sz w:val="18"/>
                <w:lang w:eastAsia="zh-CN"/>
              </w:rPr>
              <w:t>博创检测（湖北）有限公司</w:t>
            </w:r>
          </w:p>
        </w:tc>
      </w:tr>
      <w:tr w14:paraId="7AF1F2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C338DC6">
            <w:pPr>
              <w:adjustRightInd w:val="0"/>
              <w:snapToGrid w:val="0"/>
              <w:jc w:val="center"/>
              <w:rPr>
                <w:sz w:val="18"/>
              </w:rPr>
            </w:pPr>
          </w:p>
        </w:tc>
        <w:tc>
          <w:tcPr>
            <w:tcW w:w="1780" w:type="dxa"/>
            <w:gridSpan w:val="2"/>
            <w:vAlign w:val="center"/>
          </w:tcPr>
          <w:p w14:paraId="632639E9">
            <w:pPr>
              <w:adjustRightInd w:val="0"/>
              <w:snapToGrid w:val="0"/>
              <w:jc w:val="center"/>
              <w:rPr>
                <w:sz w:val="18"/>
              </w:rPr>
            </w:pPr>
            <w:r>
              <w:rPr>
                <w:sz w:val="18"/>
              </w:rPr>
              <w:t>环保验收审批部门</w:t>
            </w:r>
          </w:p>
        </w:tc>
        <w:tc>
          <w:tcPr>
            <w:tcW w:w="1900" w:type="dxa"/>
            <w:gridSpan w:val="5"/>
            <w:vAlign w:val="center"/>
          </w:tcPr>
          <w:p w14:paraId="4F3F7B2E">
            <w:pPr>
              <w:adjustRightInd w:val="0"/>
              <w:snapToGrid w:val="0"/>
              <w:jc w:val="center"/>
              <w:rPr>
                <w:sz w:val="18"/>
              </w:rPr>
            </w:pPr>
            <w:r>
              <w:rPr>
                <w:rFonts w:hint="eastAsia"/>
                <w:sz w:val="18"/>
              </w:rPr>
              <w:t>/</w:t>
            </w:r>
          </w:p>
        </w:tc>
        <w:tc>
          <w:tcPr>
            <w:tcW w:w="976" w:type="dxa"/>
            <w:gridSpan w:val="4"/>
            <w:vAlign w:val="center"/>
          </w:tcPr>
          <w:p w14:paraId="4530C542">
            <w:pPr>
              <w:adjustRightInd w:val="0"/>
              <w:snapToGrid w:val="0"/>
              <w:jc w:val="center"/>
              <w:rPr>
                <w:sz w:val="18"/>
              </w:rPr>
            </w:pPr>
            <w:r>
              <w:rPr>
                <w:sz w:val="18"/>
              </w:rPr>
              <w:t>批准文号</w:t>
            </w:r>
          </w:p>
        </w:tc>
        <w:tc>
          <w:tcPr>
            <w:tcW w:w="1617" w:type="dxa"/>
            <w:gridSpan w:val="4"/>
            <w:vAlign w:val="center"/>
          </w:tcPr>
          <w:p w14:paraId="186C81ED">
            <w:pPr>
              <w:adjustRightInd w:val="0"/>
              <w:snapToGrid w:val="0"/>
              <w:jc w:val="center"/>
              <w:rPr>
                <w:sz w:val="18"/>
              </w:rPr>
            </w:pPr>
            <w:r>
              <w:rPr>
                <w:sz w:val="18"/>
              </w:rPr>
              <w:t>/</w:t>
            </w:r>
          </w:p>
        </w:tc>
        <w:tc>
          <w:tcPr>
            <w:tcW w:w="1177" w:type="dxa"/>
            <w:gridSpan w:val="3"/>
            <w:vAlign w:val="center"/>
          </w:tcPr>
          <w:p w14:paraId="4E57F251">
            <w:pPr>
              <w:adjustRightInd w:val="0"/>
              <w:snapToGrid w:val="0"/>
              <w:jc w:val="center"/>
              <w:rPr>
                <w:sz w:val="18"/>
              </w:rPr>
            </w:pPr>
            <w:r>
              <w:rPr>
                <w:sz w:val="18"/>
              </w:rPr>
              <w:t>批准时间</w:t>
            </w:r>
          </w:p>
        </w:tc>
        <w:tc>
          <w:tcPr>
            <w:tcW w:w="1928" w:type="dxa"/>
            <w:gridSpan w:val="4"/>
            <w:vAlign w:val="center"/>
          </w:tcPr>
          <w:p w14:paraId="12E4B9F0">
            <w:pPr>
              <w:adjustRightInd w:val="0"/>
              <w:snapToGrid w:val="0"/>
              <w:jc w:val="center"/>
              <w:rPr>
                <w:sz w:val="18"/>
              </w:rPr>
            </w:pPr>
            <w:r>
              <w:rPr>
                <w:sz w:val="18"/>
              </w:rPr>
              <w:t>/</w:t>
            </w:r>
          </w:p>
        </w:tc>
        <w:tc>
          <w:tcPr>
            <w:tcW w:w="1864" w:type="dxa"/>
            <w:gridSpan w:val="3"/>
            <w:vMerge w:val="continue"/>
            <w:vAlign w:val="center"/>
          </w:tcPr>
          <w:p w14:paraId="425114EB">
            <w:pPr>
              <w:adjustRightInd w:val="0"/>
              <w:snapToGrid w:val="0"/>
              <w:jc w:val="center"/>
              <w:rPr>
                <w:sz w:val="18"/>
              </w:rPr>
            </w:pPr>
          </w:p>
        </w:tc>
        <w:tc>
          <w:tcPr>
            <w:tcW w:w="2219" w:type="dxa"/>
            <w:gridSpan w:val="6"/>
            <w:vMerge w:val="continue"/>
            <w:vAlign w:val="center"/>
          </w:tcPr>
          <w:p w14:paraId="1AB5D3C4">
            <w:pPr>
              <w:adjustRightInd w:val="0"/>
              <w:snapToGrid w:val="0"/>
              <w:jc w:val="center"/>
              <w:rPr>
                <w:sz w:val="18"/>
              </w:rPr>
            </w:pPr>
          </w:p>
        </w:tc>
      </w:tr>
      <w:tr w14:paraId="66F704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6F522E1">
            <w:pPr>
              <w:adjustRightInd w:val="0"/>
              <w:snapToGrid w:val="0"/>
              <w:jc w:val="center"/>
              <w:rPr>
                <w:sz w:val="18"/>
              </w:rPr>
            </w:pPr>
          </w:p>
        </w:tc>
        <w:tc>
          <w:tcPr>
            <w:tcW w:w="1780" w:type="dxa"/>
            <w:gridSpan w:val="2"/>
            <w:vAlign w:val="center"/>
          </w:tcPr>
          <w:p w14:paraId="4681F875">
            <w:pPr>
              <w:adjustRightInd w:val="0"/>
              <w:snapToGrid w:val="0"/>
              <w:jc w:val="center"/>
              <w:rPr>
                <w:sz w:val="18"/>
              </w:rPr>
            </w:pPr>
            <w:r>
              <w:rPr>
                <w:sz w:val="18"/>
              </w:rPr>
              <w:t>废水</w:t>
            </w:r>
            <w:r>
              <w:rPr>
                <w:sz w:val="18"/>
                <w:shd w:val="clear" w:fill="auto"/>
              </w:rPr>
              <w:t>治理</w:t>
            </w:r>
            <w:r>
              <w:rPr>
                <w:rFonts w:hint="eastAsia"/>
                <w:sz w:val="18"/>
              </w:rPr>
              <w:t>（</w:t>
            </w:r>
            <w:r>
              <w:rPr>
                <w:sz w:val="18"/>
              </w:rPr>
              <w:t>万元</w:t>
            </w:r>
            <w:r>
              <w:rPr>
                <w:rFonts w:hint="eastAsia"/>
                <w:sz w:val="18"/>
              </w:rPr>
              <w:t>）</w:t>
            </w:r>
          </w:p>
        </w:tc>
        <w:tc>
          <w:tcPr>
            <w:tcW w:w="594" w:type="dxa"/>
            <w:vAlign w:val="center"/>
          </w:tcPr>
          <w:p w14:paraId="09035816">
            <w:pPr>
              <w:adjustRightInd w:val="0"/>
              <w:snapToGrid w:val="0"/>
              <w:jc w:val="center"/>
              <w:rPr>
                <w:rFonts w:hint="default" w:eastAsia="宋体"/>
                <w:sz w:val="18"/>
                <w:lang w:val="en-US" w:eastAsia="zh-CN"/>
              </w:rPr>
            </w:pPr>
            <w:r>
              <w:rPr>
                <w:rFonts w:hint="eastAsia"/>
                <w:sz w:val="18"/>
                <w:lang w:val="en-US" w:eastAsia="zh-CN"/>
              </w:rPr>
              <w:t>5</w:t>
            </w:r>
          </w:p>
        </w:tc>
        <w:tc>
          <w:tcPr>
            <w:tcW w:w="1489" w:type="dxa"/>
            <w:gridSpan w:val="6"/>
            <w:vAlign w:val="center"/>
          </w:tcPr>
          <w:p w14:paraId="410A9747">
            <w:pPr>
              <w:adjustRightInd w:val="0"/>
              <w:snapToGrid w:val="0"/>
              <w:jc w:val="center"/>
              <w:rPr>
                <w:rFonts w:hint="eastAsia" w:eastAsia="宋体"/>
                <w:sz w:val="18"/>
                <w:lang w:eastAsia="zh-CN"/>
              </w:rPr>
            </w:pPr>
            <w:r>
              <w:rPr>
                <w:sz w:val="18"/>
              </w:rPr>
              <w:t>废气治理</w:t>
            </w:r>
            <w:r>
              <w:rPr>
                <w:rFonts w:hint="eastAsia"/>
                <w:sz w:val="18"/>
                <w:highlight w:val="none"/>
                <w:shd w:val="clear" w:fill="auto"/>
                <w:lang w:eastAsia="zh-CN"/>
              </w:rPr>
              <w:t>（</w:t>
            </w:r>
            <w:r>
              <w:rPr>
                <w:sz w:val="18"/>
              </w:rPr>
              <w:t>万元</w:t>
            </w:r>
            <w:r>
              <w:rPr>
                <w:rFonts w:hint="eastAsia"/>
                <w:sz w:val="18"/>
                <w:highlight w:val="none"/>
                <w:shd w:val="clear" w:fill="auto"/>
                <w:lang w:eastAsia="zh-CN"/>
              </w:rPr>
              <w:t>）</w:t>
            </w:r>
          </w:p>
        </w:tc>
        <w:tc>
          <w:tcPr>
            <w:tcW w:w="793" w:type="dxa"/>
            <w:gridSpan w:val="2"/>
            <w:vAlign w:val="center"/>
          </w:tcPr>
          <w:p w14:paraId="6379A9B7">
            <w:pPr>
              <w:adjustRightInd w:val="0"/>
              <w:snapToGrid w:val="0"/>
              <w:jc w:val="center"/>
              <w:rPr>
                <w:rFonts w:hint="default" w:eastAsia="宋体"/>
                <w:sz w:val="18"/>
                <w:lang w:val="en-US" w:eastAsia="zh-CN"/>
              </w:rPr>
            </w:pPr>
            <w:r>
              <w:rPr>
                <w:rFonts w:hint="eastAsia"/>
                <w:sz w:val="18"/>
                <w:lang w:val="en-US" w:eastAsia="zh-CN"/>
              </w:rPr>
              <w:t>26</w:t>
            </w:r>
          </w:p>
        </w:tc>
        <w:tc>
          <w:tcPr>
            <w:tcW w:w="1617" w:type="dxa"/>
            <w:gridSpan w:val="4"/>
            <w:vAlign w:val="center"/>
          </w:tcPr>
          <w:p w14:paraId="337BC405">
            <w:pPr>
              <w:adjustRightInd w:val="0"/>
              <w:snapToGrid w:val="0"/>
              <w:jc w:val="center"/>
              <w:rPr>
                <w:rFonts w:hint="eastAsia" w:eastAsia="宋体"/>
                <w:sz w:val="18"/>
                <w:lang w:eastAsia="zh-CN"/>
              </w:rPr>
            </w:pPr>
            <w:r>
              <w:rPr>
                <w:sz w:val="18"/>
              </w:rPr>
              <w:t>噪声治理</w:t>
            </w:r>
            <w:r>
              <w:rPr>
                <w:rFonts w:hint="eastAsia"/>
                <w:sz w:val="18"/>
                <w:lang w:eastAsia="zh-CN"/>
              </w:rPr>
              <w:t>（</w:t>
            </w:r>
            <w:r>
              <w:rPr>
                <w:sz w:val="18"/>
              </w:rPr>
              <w:t>万元</w:t>
            </w:r>
            <w:r>
              <w:rPr>
                <w:rFonts w:hint="eastAsia"/>
                <w:sz w:val="18"/>
                <w:lang w:eastAsia="zh-CN"/>
              </w:rPr>
              <w:t>）</w:t>
            </w:r>
          </w:p>
        </w:tc>
        <w:tc>
          <w:tcPr>
            <w:tcW w:w="768" w:type="dxa"/>
            <w:gridSpan w:val="2"/>
            <w:vAlign w:val="center"/>
          </w:tcPr>
          <w:p w14:paraId="5F92E1A2">
            <w:pPr>
              <w:adjustRightInd w:val="0"/>
              <w:snapToGrid w:val="0"/>
              <w:jc w:val="center"/>
              <w:rPr>
                <w:rFonts w:hint="default" w:eastAsia="宋体"/>
                <w:sz w:val="18"/>
                <w:lang w:val="en-US" w:eastAsia="zh-CN"/>
              </w:rPr>
            </w:pPr>
            <w:r>
              <w:rPr>
                <w:rFonts w:hint="eastAsia"/>
                <w:sz w:val="18"/>
                <w:lang w:val="en-US" w:eastAsia="zh-CN"/>
              </w:rPr>
              <w:t>5</w:t>
            </w:r>
          </w:p>
        </w:tc>
        <w:tc>
          <w:tcPr>
            <w:tcW w:w="1664" w:type="dxa"/>
            <w:gridSpan w:val="3"/>
            <w:vAlign w:val="center"/>
          </w:tcPr>
          <w:p w14:paraId="56FABC72">
            <w:pPr>
              <w:adjustRightInd w:val="0"/>
              <w:snapToGrid w:val="0"/>
              <w:jc w:val="center"/>
              <w:rPr>
                <w:sz w:val="18"/>
              </w:rPr>
            </w:pPr>
            <w:r>
              <w:rPr>
                <w:sz w:val="18"/>
              </w:rPr>
              <w:t>固废治理</w:t>
            </w:r>
            <w:r>
              <w:rPr>
                <w:sz w:val="18"/>
                <w:highlight w:val="none"/>
              </w:rPr>
              <w:t>(</w:t>
            </w:r>
            <w:r>
              <w:rPr>
                <w:sz w:val="18"/>
              </w:rPr>
              <w:t>万元</w:t>
            </w:r>
            <w:r>
              <w:rPr>
                <w:sz w:val="18"/>
                <w:highlight w:val="none"/>
              </w:rPr>
              <w:t>)</w:t>
            </w:r>
          </w:p>
        </w:tc>
        <w:tc>
          <w:tcPr>
            <w:tcW w:w="673" w:type="dxa"/>
            <w:gridSpan w:val="2"/>
            <w:vAlign w:val="center"/>
          </w:tcPr>
          <w:p w14:paraId="0F5BD422">
            <w:pPr>
              <w:adjustRightInd w:val="0"/>
              <w:snapToGrid w:val="0"/>
              <w:jc w:val="center"/>
              <w:rPr>
                <w:rFonts w:hint="default" w:eastAsia="宋体"/>
                <w:sz w:val="18"/>
                <w:lang w:val="en-US" w:eastAsia="zh-CN"/>
              </w:rPr>
            </w:pPr>
            <w:r>
              <w:rPr>
                <w:rFonts w:hint="eastAsia"/>
                <w:sz w:val="18"/>
                <w:lang w:val="en-US" w:eastAsia="zh-CN"/>
              </w:rPr>
              <w:t>5</w:t>
            </w:r>
          </w:p>
        </w:tc>
        <w:tc>
          <w:tcPr>
            <w:tcW w:w="1864" w:type="dxa"/>
            <w:gridSpan w:val="3"/>
            <w:vAlign w:val="center"/>
          </w:tcPr>
          <w:p w14:paraId="5324ECEC">
            <w:pPr>
              <w:adjustRightInd w:val="0"/>
              <w:snapToGrid w:val="0"/>
              <w:jc w:val="center"/>
              <w:rPr>
                <w:sz w:val="18"/>
              </w:rPr>
            </w:pPr>
            <w:r>
              <w:rPr>
                <w:sz w:val="18"/>
              </w:rPr>
              <w:t>绿化及生态</w:t>
            </w:r>
            <w:r>
              <w:rPr>
                <w:sz w:val="18"/>
                <w:highlight w:val="none"/>
                <w:shd w:val="clear" w:fill="auto"/>
              </w:rPr>
              <w:t>(</w:t>
            </w:r>
            <w:r>
              <w:rPr>
                <w:sz w:val="18"/>
              </w:rPr>
              <w:t>万元</w:t>
            </w:r>
            <w:r>
              <w:rPr>
                <w:sz w:val="18"/>
                <w:highlight w:val="none"/>
                <w:shd w:val="clear" w:fill="auto"/>
              </w:rPr>
              <w:t>)</w:t>
            </w:r>
          </w:p>
        </w:tc>
        <w:tc>
          <w:tcPr>
            <w:tcW w:w="591" w:type="dxa"/>
            <w:gridSpan w:val="2"/>
            <w:vAlign w:val="center"/>
          </w:tcPr>
          <w:p w14:paraId="53CE3E35">
            <w:pPr>
              <w:adjustRightInd w:val="0"/>
              <w:snapToGrid w:val="0"/>
              <w:jc w:val="center"/>
              <w:rPr>
                <w:rFonts w:hint="eastAsia" w:eastAsia="宋体"/>
                <w:sz w:val="18"/>
                <w:lang w:eastAsia="zh-CN"/>
              </w:rPr>
            </w:pPr>
            <w:r>
              <w:rPr>
                <w:rFonts w:hint="eastAsia"/>
                <w:sz w:val="18"/>
                <w:lang w:val="en-US" w:eastAsia="zh-CN"/>
              </w:rPr>
              <w:t>/</w:t>
            </w:r>
          </w:p>
        </w:tc>
        <w:tc>
          <w:tcPr>
            <w:tcW w:w="1135" w:type="dxa"/>
            <w:gridSpan w:val="3"/>
            <w:vAlign w:val="center"/>
          </w:tcPr>
          <w:p w14:paraId="772E83E8">
            <w:pPr>
              <w:adjustRightInd w:val="0"/>
              <w:snapToGrid w:val="0"/>
              <w:jc w:val="center"/>
              <w:rPr>
                <w:sz w:val="18"/>
              </w:rPr>
            </w:pPr>
            <w:r>
              <w:rPr>
                <w:sz w:val="18"/>
              </w:rPr>
              <w:t>其它</w:t>
            </w:r>
            <w:r>
              <w:rPr>
                <w:sz w:val="18"/>
                <w:highlight w:val="none"/>
              </w:rPr>
              <w:t>(</w:t>
            </w:r>
            <w:r>
              <w:rPr>
                <w:sz w:val="18"/>
              </w:rPr>
              <w:t>万元</w:t>
            </w:r>
            <w:r>
              <w:rPr>
                <w:sz w:val="18"/>
                <w:highlight w:val="none"/>
              </w:rPr>
              <w:t>)</w:t>
            </w:r>
          </w:p>
        </w:tc>
        <w:tc>
          <w:tcPr>
            <w:tcW w:w="493" w:type="dxa"/>
            <w:vAlign w:val="center"/>
          </w:tcPr>
          <w:p w14:paraId="2E84C4B3">
            <w:pPr>
              <w:adjustRightInd w:val="0"/>
              <w:snapToGrid w:val="0"/>
              <w:jc w:val="center"/>
              <w:rPr>
                <w:rFonts w:hint="default" w:eastAsia="宋体"/>
                <w:sz w:val="18"/>
                <w:lang w:val="en-US" w:eastAsia="zh-CN"/>
              </w:rPr>
            </w:pPr>
            <w:r>
              <w:rPr>
                <w:rFonts w:hint="eastAsia"/>
                <w:sz w:val="18"/>
                <w:lang w:val="en-US" w:eastAsia="zh-CN"/>
              </w:rPr>
              <w:t>5</w:t>
            </w:r>
          </w:p>
        </w:tc>
      </w:tr>
      <w:tr w14:paraId="2D40A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restart"/>
            <w:vAlign w:val="center"/>
          </w:tcPr>
          <w:p w14:paraId="39D11032">
            <w:pPr>
              <w:adjustRightInd w:val="0"/>
              <w:snapToGrid w:val="0"/>
              <w:jc w:val="center"/>
              <w:rPr>
                <w:sz w:val="18"/>
              </w:rPr>
            </w:pPr>
            <w:r>
              <w:rPr>
                <w:sz w:val="18"/>
              </w:rPr>
              <w:t>污染物排放达标与总量控制</w:t>
            </w:r>
          </w:p>
          <w:p w14:paraId="4C79EA15">
            <w:pPr>
              <w:adjustRightInd w:val="0"/>
              <w:snapToGrid w:val="0"/>
              <w:jc w:val="center"/>
              <w:rPr>
                <w:sz w:val="18"/>
              </w:rPr>
            </w:pPr>
            <w:r>
              <w:rPr>
                <w:sz w:val="18"/>
                <w:highlight w:val="none"/>
              </w:rPr>
              <w:t>(</w:t>
            </w:r>
            <w:r>
              <w:rPr>
                <w:sz w:val="18"/>
              </w:rPr>
              <w:t>工业建设项目详填</w:t>
            </w:r>
            <w:r>
              <w:rPr>
                <w:sz w:val="18"/>
                <w:highlight w:val="none"/>
              </w:rPr>
              <w:t>)</w:t>
            </w:r>
          </w:p>
        </w:tc>
        <w:tc>
          <w:tcPr>
            <w:tcW w:w="1561" w:type="dxa"/>
            <w:vAlign w:val="center"/>
          </w:tcPr>
          <w:p w14:paraId="6034F2DB">
            <w:pPr>
              <w:adjustRightInd w:val="0"/>
              <w:snapToGrid w:val="0"/>
              <w:jc w:val="center"/>
              <w:rPr>
                <w:sz w:val="18"/>
              </w:rPr>
            </w:pPr>
            <w:r>
              <w:rPr>
                <w:sz w:val="18"/>
              </w:rPr>
              <w:t>污染物</w:t>
            </w:r>
          </w:p>
        </w:tc>
        <w:tc>
          <w:tcPr>
            <w:tcW w:w="1085" w:type="dxa"/>
            <w:gridSpan w:val="3"/>
            <w:vAlign w:val="center"/>
          </w:tcPr>
          <w:p w14:paraId="0E8E6179">
            <w:pPr>
              <w:adjustRightInd w:val="0"/>
              <w:snapToGrid w:val="0"/>
              <w:jc w:val="center"/>
              <w:rPr>
                <w:sz w:val="18"/>
              </w:rPr>
            </w:pPr>
            <w:r>
              <w:rPr>
                <w:sz w:val="18"/>
                <w:highlight w:val="none"/>
                <w:shd w:val="clear" w:fill="auto"/>
              </w:rPr>
              <w:t>原有</w:t>
            </w:r>
            <w:r>
              <w:rPr>
                <w:sz w:val="18"/>
              </w:rPr>
              <w:t>排放量(1)</w:t>
            </w:r>
          </w:p>
        </w:tc>
        <w:tc>
          <w:tcPr>
            <w:tcW w:w="1082" w:type="dxa"/>
            <w:gridSpan w:val="4"/>
            <w:vAlign w:val="center"/>
          </w:tcPr>
          <w:p w14:paraId="384567C2">
            <w:pPr>
              <w:adjustRightInd w:val="0"/>
              <w:snapToGrid w:val="0"/>
              <w:jc w:val="center"/>
              <w:rPr>
                <w:sz w:val="18"/>
              </w:rPr>
            </w:pPr>
            <w:r>
              <w:rPr>
                <w:sz w:val="18"/>
              </w:rPr>
              <w:t>本期工程实际排放浓度(2)</w:t>
            </w:r>
          </w:p>
        </w:tc>
        <w:tc>
          <w:tcPr>
            <w:tcW w:w="1082" w:type="dxa"/>
            <w:gridSpan w:val="4"/>
            <w:vAlign w:val="center"/>
          </w:tcPr>
          <w:p w14:paraId="565797FE">
            <w:pPr>
              <w:adjustRightInd w:val="0"/>
              <w:snapToGrid w:val="0"/>
              <w:jc w:val="center"/>
              <w:rPr>
                <w:sz w:val="18"/>
              </w:rPr>
            </w:pPr>
            <w:r>
              <w:rPr>
                <w:sz w:val="18"/>
              </w:rPr>
              <w:t>本期工程允许排放浓度(3)</w:t>
            </w:r>
          </w:p>
        </w:tc>
        <w:tc>
          <w:tcPr>
            <w:tcW w:w="1082" w:type="dxa"/>
            <w:gridSpan w:val="2"/>
            <w:vAlign w:val="center"/>
          </w:tcPr>
          <w:p w14:paraId="6DD31734">
            <w:pPr>
              <w:adjustRightInd w:val="0"/>
              <w:snapToGrid w:val="0"/>
              <w:jc w:val="center"/>
              <w:rPr>
                <w:sz w:val="18"/>
              </w:rPr>
            </w:pPr>
            <w:r>
              <w:rPr>
                <w:sz w:val="18"/>
              </w:rPr>
              <w:t>本期工程</w:t>
            </w:r>
          </w:p>
          <w:p w14:paraId="4C126508">
            <w:pPr>
              <w:adjustRightInd w:val="0"/>
              <w:snapToGrid w:val="0"/>
              <w:jc w:val="center"/>
              <w:rPr>
                <w:sz w:val="18"/>
              </w:rPr>
            </w:pPr>
            <w:r>
              <w:rPr>
                <w:sz w:val="18"/>
              </w:rPr>
              <w:t>产生量</w:t>
            </w:r>
          </w:p>
          <w:p w14:paraId="0E35A7DF">
            <w:pPr>
              <w:adjustRightInd w:val="0"/>
              <w:snapToGrid w:val="0"/>
              <w:jc w:val="center"/>
              <w:rPr>
                <w:sz w:val="18"/>
              </w:rPr>
            </w:pPr>
            <w:r>
              <w:rPr>
                <w:sz w:val="18"/>
              </w:rPr>
              <w:t>(4)</w:t>
            </w:r>
          </w:p>
        </w:tc>
        <w:tc>
          <w:tcPr>
            <w:tcW w:w="1082" w:type="dxa"/>
            <w:gridSpan w:val="2"/>
            <w:vAlign w:val="center"/>
          </w:tcPr>
          <w:p w14:paraId="50575392">
            <w:pPr>
              <w:adjustRightInd w:val="0"/>
              <w:snapToGrid w:val="0"/>
              <w:jc w:val="center"/>
              <w:rPr>
                <w:sz w:val="18"/>
              </w:rPr>
            </w:pPr>
            <w:r>
              <w:rPr>
                <w:sz w:val="18"/>
              </w:rPr>
              <w:t>本期工程自身削减量</w:t>
            </w:r>
          </w:p>
          <w:p w14:paraId="686DD9E4">
            <w:pPr>
              <w:adjustRightInd w:val="0"/>
              <w:snapToGrid w:val="0"/>
              <w:jc w:val="center"/>
              <w:rPr>
                <w:sz w:val="18"/>
              </w:rPr>
            </w:pPr>
            <w:r>
              <w:rPr>
                <w:sz w:val="18"/>
              </w:rPr>
              <w:t>(5)</w:t>
            </w:r>
          </w:p>
        </w:tc>
        <w:tc>
          <w:tcPr>
            <w:tcW w:w="1081" w:type="dxa"/>
            <w:gridSpan w:val="3"/>
            <w:vAlign w:val="center"/>
          </w:tcPr>
          <w:p w14:paraId="70AE083C">
            <w:pPr>
              <w:adjustRightInd w:val="0"/>
              <w:snapToGrid w:val="0"/>
              <w:jc w:val="center"/>
              <w:rPr>
                <w:sz w:val="18"/>
              </w:rPr>
            </w:pPr>
            <w:r>
              <w:rPr>
                <w:sz w:val="18"/>
              </w:rPr>
              <w:t>本期工程实际排放量</w:t>
            </w:r>
          </w:p>
          <w:p w14:paraId="00049AD9">
            <w:pPr>
              <w:adjustRightInd w:val="0"/>
              <w:snapToGrid w:val="0"/>
              <w:jc w:val="center"/>
              <w:rPr>
                <w:sz w:val="18"/>
              </w:rPr>
            </w:pPr>
            <w:r>
              <w:rPr>
                <w:sz w:val="18"/>
              </w:rPr>
              <w:t>(6)</w:t>
            </w:r>
          </w:p>
        </w:tc>
        <w:tc>
          <w:tcPr>
            <w:tcW w:w="1082" w:type="dxa"/>
            <w:gridSpan w:val="2"/>
            <w:vAlign w:val="center"/>
          </w:tcPr>
          <w:p w14:paraId="3B684D6B">
            <w:pPr>
              <w:adjustRightInd w:val="0"/>
              <w:snapToGrid w:val="0"/>
              <w:jc w:val="center"/>
              <w:rPr>
                <w:sz w:val="18"/>
              </w:rPr>
            </w:pPr>
            <w:r>
              <w:rPr>
                <w:sz w:val="18"/>
              </w:rPr>
              <w:t>本期工程核定排放总量(7)</w:t>
            </w:r>
          </w:p>
        </w:tc>
        <w:tc>
          <w:tcPr>
            <w:tcW w:w="1082" w:type="dxa"/>
            <w:gridSpan w:val="2"/>
            <w:vAlign w:val="center"/>
          </w:tcPr>
          <w:p w14:paraId="4AF14602">
            <w:pPr>
              <w:adjustRightInd w:val="0"/>
              <w:snapToGrid w:val="0"/>
              <w:jc w:val="center"/>
              <w:rPr>
                <w:sz w:val="18"/>
              </w:rPr>
            </w:pPr>
            <w:r>
              <w:rPr>
                <w:sz w:val="18"/>
              </w:rPr>
              <w:t>本期工程</w:t>
            </w:r>
          </w:p>
          <w:p w14:paraId="67669C5F">
            <w:pPr>
              <w:adjustRightInd w:val="0"/>
              <w:snapToGrid w:val="0"/>
              <w:jc w:val="center"/>
              <w:rPr>
                <w:sz w:val="18"/>
              </w:rPr>
            </w:pPr>
            <w:r>
              <w:rPr>
                <w:sz w:val="18"/>
              </w:rPr>
              <w:t>“以新带老”削减量(8)</w:t>
            </w:r>
          </w:p>
        </w:tc>
        <w:tc>
          <w:tcPr>
            <w:tcW w:w="1082" w:type="dxa"/>
            <w:gridSpan w:val="3"/>
            <w:vAlign w:val="center"/>
          </w:tcPr>
          <w:p w14:paraId="0CBD53AE">
            <w:pPr>
              <w:adjustRightInd w:val="0"/>
              <w:snapToGrid w:val="0"/>
              <w:jc w:val="center"/>
              <w:rPr>
                <w:sz w:val="18"/>
              </w:rPr>
            </w:pPr>
            <w:r>
              <w:rPr>
                <w:sz w:val="18"/>
              </w:rPr>
              <w:t>全厂实际</w:t>
            </w:r>
          </w:p>
          <w:p w14:paraId="6AE76E70">
            <w:pPr>
              <w:adjustRightInd w:val="0"/>
              <w:snapToGrid w:val="0"/>
              <w:jc w:val="center"/>
              <w:rPr>
                <w:sz w:val="18"/>
              </w:rPr>
            </w:pPr>
            <w:r>
              <w:rPr>
                <w:sz w:val="18"/>
              </w:rPr>
              <w:t>排放总量</w:t>
            </w:r>
          </w:p>
          <w:p w14:paraId="31EF850E">
            <w:pPr>
              <w:adjustRightInd w:val="0"/>
              <w:snapToGrid w:val="0"/>
              <w:jc w:val="center"/>
              <w:rPr>
                <w:sz w:val="18"/>
              </w:rPr>
            </w:pPr>
            <w:r>
              <w:rPr>
                <w:sz w:val="18"/>
              </w:rPr>
              <w:t>(9)</w:t>
            </w:r>
          </w:p>
        </w:tc>
        <w:tc>
          <w:tcPr>
            <w:tcW w:w="1081" w:type="dxa"/>
            <w:gridSpan w:val="3"/>
            <w:vAlign w:val="center"/>
          </w:tcPr>
          <w:p w14:paraId="19F8798E">
            <w:pPr>
              <w:adjustRightInd w:val="0"/>
              <w:snapToGrid w:val="0"/>
              <w:jc w:val="center"/>
              <w:rPr>
                <w:sz w:val="18"/>
              </w:rPr>
            </w:pPr>
            <w:r>
              <w:rPr>
                <w:sz w:val="18"/>
              </w:rPr>
              <w:t>区域平衡替代削减量(10)</w:t>
            </w:r>
          </w:p>
        </w:tc>
        <w:tc>
          <w:tcPr>
            <w:tcW w:w="1079" w:type="dxa"/>
            <w:gridSpan w:val="2"/>
            <w:vAlign w:val="center"/>
          </w:tcPr>
          <w:p w14:paraId="6E5B8873">
            <w:pPr>
              <w:adjustRightInd w:val="0"/>
              <w:snapToGrid w:val="0"/>
              <w:jc w:val="center"/>
              <w:rPr>
                <w:sz w:val="18"/>
              </w:rPr>
            </w:pPr>
            <w:r>
              <w:rPr>
                <w:sz w:val="18"/>
              </w:rPr>
              <w:t>排放增减量(11)</w:t>
            </w:r>
          </w:p>
        </w:tc>
      </w:tr>
      <w:tr w14:paraId="784EB9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C73C997">
            <w:pPr>
              <w:adjustRightInd w:val="0"/>
              <w:snapToGrid w:val="0"/>
              <w:jc w:val="center"/>
              <w:rPr>
                <w:sz w:val="18"/>
              </w:rPr>
            </w:pPr>
          </w:p>
        </w:tc>
        <w:tc>
          <w:tcPr>
            <w:tcW w:w="1561" w:type="dxa"/>
            <w:vAlign w:val="center"/>
          </w:tcPr>
          <w:p w14:paraId="0B9E2175">
            <w:pPr>
              <w:adjustRightInd w:val="0"/>
              <w:snapToGrid w:val="0"/>
              <w:jc w:val="center"/>
              <w:rPr>
                <w:sz w:val="18"/>
              </w:rPr>
            </w:pPr>
            <w:r>
              <w:rPr>
                <w:sz w:val="18"/>
              </w:rPr>
              <w:t>废水</w:t>
            </w:r>
          </w:p>
        </w:tc>
        <w:tc>
          <w:tcPr>
            <w:tcW w:w="1085" w:type="dxa"/>
            <w:gridSpan w:val="3"/>
            <w:vAlign w:val="center"/>
          </w:tcPr>
          <w:p w14:paraId="07C81FDC">
            <w:pPr>
              <w:adjustRightInd w:val="0"/>
              <w:snapToGrid w:val="0"/>
              <w:jc w:val="center"/>
              <w:rPr>
                <w:sz w:val="18"/>
              </w:rPr>
            </w:pPr>
          </w:p>
        </w:tc>
        <w:tc>
          <w:tcPr>
            <w:tcW w:w="1082" w:type="dxa"/>
            <w:gridSpan w:val="4"/>
            <w:vAlign w:val="center"/>
          </w:tcPr>
          <w:p w14:paraId="58B444FD">
            <w:pPr>
              <w:adjustRightInd w:val="0"/>
              <w:snapToGrid w:val="0"/>
              <w:jc w:val="center"/>
              <w:rPr>
                <w:sz w:val="18"/>
              </w:rPr>
            </w:pPr>
          </w:p>
        </w:tc>
        <w:tc>
          <w:tcPr>
            <w:tcW w:w="1082" w:type="dxa"/>
            <w:gridSpan w:val="4"/>
            <w:vAlign w:val="center"/>
          </w:tcPr>
          <w:p w14:paraId="0F628536">
            <w:pPr>
              <w:adjustRightInd w:val="0"/>
              <w:snapToGrid w:val="0"/>
              <w:jc w:val="center"/>
              <w:rPr>
                <w:sz w:val="18"/>
              </w:rPr>
            </w:pPr>
          </w:p>
        </w:tc>
        <w:tc>
          <w:tcPr>
            <w:tcW w:w="1082" w:type="dxa"/>
            <w:gridSpan w:val="2"/>
            <w:vAlign w:val="center"/>
          </w:tcPr>
          <w:p w14:paraId="3AB505E6">
            <w:pPr>
              <w:adjustRightInd w:val="0"/>
              <w:snapToGrid w:val="0"/>
              <w:jc w:val="center"/>
              <w:rPr>
                <w:sz w:val="18"/>
              </w:rPr>
            </w:pPr>
          </w:p>
        </w:tc>
        <w:tc>
          <w:tcPr>
            <w:tcW w:w="1082" w:type="dxa"/>
            <w:gridSpan w:val="2"/>
            <w:vAlign w:val="center"/>
          </w:tcPr>
          <w:p w14:paraId="25D74D68">
            <w:pPr>
              <w:adjustRightInd w:val="0"/>
              <w:snapToGrid w:val="0"/>
              <w:jc w:val="center"/>
              <w:rPr>
                <w:sz w:val="18"/>
              </w:rPr>
            </w:pPr>
          </w:p>
        </w:tc>
        <w:tc>
          <w:tcPr>
            <w:tcW w:w="1081" w:type="dxa"/>
            <w:gridSpan w:val="3"/>
            <w:vAlign w:val="center"/>
          </w:tcPr>
          <w:p w14:paraId="3CD09242">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207717DB">
            <w:pPr>
              <w:adjustRightInd w:val="0"/>
              <w:snapToGrid w:val="0"/>
              <w:jc w:val="center"/>
              <w:rPr>
                <w:sz w:val="18"/>
              </w:rPr>
            </w:pPr>
          </w:p>
        </w:tc>
        <w:tc>
          <w:tcPr>
            <w:tcW w:w="1082" w:type="dxa"/>
            <w:gridSpan w:val="2"/>
            <w:vAlign w:val="center"/>
          </w:tcPr>
          <w:p w14:paraId="1E8D624D">
            <w:pPr>
              <w:adjustRightInd w:val="0"/>
              <w:snapToGrid w:val="0"/>
              <w:jc w:val="center"/>
              <w:rPr>
                <w:sz w:val="18"/>
              </w:rPr>
            </w:pPr>
          </w:p>
        </w:tc>
        <w:tc>
          <w:tcPr>
            <w:tcW w:w="1082" w:type="dxa"/>
            <w:gridSpan w:val="3"/>
            <w:vAlign w:val="center"/>
          </w:tcPr>
          <w:p w14:paraId="19036664">
            <w:pPr>
              <w:adjustRightInd w:val="0"/>
              <w:snapToGrid w:val="0"/>
              <w:jc w:val="center"/>
              <w:rPr>
                <w:sz w:val="18"/>
              </w:rPr>
            </w:pPr>
            <w:r>
              <w:rPr>
                <w:rFonts w:hint="eastAsia"/>
                <w:sz w:val="18"/>
              </w:rPr>
              <w:t>/</w:t>
            </w:r>
          </w:p>
        </w:tc>
        <w:tc>
          <w:tcPr>
            <w:tcW w:w="1081" w:type="dxa"/>
            <w:gridSpan w:val="3"/>
            <w:vAlign w:val="center"/>
          </w:tcPr>
          <w:p w14:paraId="68D6EBF2">
            <w:pPr>
              <w:adjustRightInd w:val="0"/>
              <w:snapToGrid w:val="0"/>
              <w:jc w:val="center"/>
              <w:rPr>
                <w:sz w:val="18"/>
              </w:rPr>
            </w:pPr>
          </w:p>
        </w:tc>
        <w:tc>
          <w:tcPr>
            <w:tcW w:w="1079" w:type="dxa"/>
            <w:gridSpan w:val="2"/>
            <w:vAlign w:val="center"/>
          </w:tcPr>
          <w:p w14:paraId="43BFC96B">
            <w:pPr>
              <w:adjustRightInd w:val="0"/>
              <w:snapToGrid w:val="0"/>
              <w:jc w:val="center"/>
              <w:rPr>
                <w:sz w:val="18"/>
              </w:rPr>
            </w:pPr>
          </w:p>
        </w:tc>
      </w:tr>
      <w:tr w14:paraId="3623C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D556FEE">
            <w:pPr>
              <w:adjustRightInd w:val="0"/>
              <w:snapToGrid w:val="0"/>
              <w:jc w:val="center"/>
              <w:rPr>
                <w:sz w:val="18"/>
              </w:rPr>
            </w:pPr>
          </w:p>
        </w:tc>
        <w:tc>
          <w:tcPr>
            <w:tcW w:w="1561" w:type="dxa"/>
            <w:vAlign w:val="center"/>
          </w:tcPr>
          <w:p w14:paraId="5BBE82B0">
            <w:pPr>
              <w:adjustRightInd w:val="0"/>
              <w:snapToGrid w:val="0"/>
              <w:jc w:val="center"/>
              <w:rPr>
                <w:sz w:val="18"/>
              </w:rPr>
            </w:pPr>
            <w:r>
              <w:rPr>
                <w:sz w:val="18"/>
              </w:rPr>
              <w:t>化学需氧量</w:t>
            </w:r>
          </w:p>
        </w:tc>
        <w:tc>
          <w:tcPr>
            <w:tcW w:w="1085" w:type="dxa"/>
            <w:gridSpan w:val="3"/>
            <w:vAlign w:val="center"/>
          </w:tcPr>
          <w:p w14:paraId="6FA5D41B">
            <w:pPr>
              <w:adjustRightInd w:val="0"/>
              <w:snapToGrid w:val="0"/>
              <w:jc w:val="center"/>
              <w:rPr>
                <w:sz w:val="18"/>
              </w:rPr>
            </w:pPr>
          </w:p>
        </w:tc>
        <w:tc>
          <w:tcPr>
            <w:tcW w:w="1082" w:type="dxa"/>
            <w:gridSpan w:val="4"/>
            <w:vAlign w:val="center"/>
          </w:tcPr>
          <w:p w14:paraId="42EB0231">
            <w:pPr>
              <w:adjustRightInd w:val="0"/>
              <w:snapToGrid w:val="0"/>
              <w:jc w:val="center"/>
              <w:rPr>
                <w:rFonts w:hint="default" w:eastAsia="宋体"/>
                <w:sz w:val="18"/>
                <w:lang w:val="en-US" w:eastAsia="zh-CN"/>
              </w:rPr>
            </w:pPr>
          </w:p>
        </w:tc>
        <w:tc>
          <w:tcPr>
            <w:tcW w:w="1082" w:type="dxa"/>
            <w:gridSpan w:val="4"/>
            <w:vAlign w:val="center"/>
          </w:tcPr>
          <w:p w14:paraId="03687A91">
            <w:pPr>
              <w:adjustRightInd w:val="0"/>
              <w:snapToGrid w:val="0"/>
              <w:jc w:val="center"/>
              <w:rPr>
                <w:rFonts w:hint="default" w:eastAsia="宋体"/>
                <w:sz w:val="18"/>
                <w:lang w:val="en-US" w:eastAsia="zh-CN"/>
              </w:rPr>
            </w:pPr>
          </w:p>
        </w:tc>
        <w:tc>
          <w:tcPr>
            <w:tcW w:w="1082" w:type="dxa"/>
            <w:gridSpan w:val="2"/>
            <w:vAlign w:val="center"/>
          </w:tcPr>
          <w:p w14:paraId="7A44D1C3">
            <w:pPr>
              <w:adjustRightInd w:val="0"/>
              <w:snapToGrid w:val="0"/>
              <w:jc w:val="center"/>
              <w:rPr>
                <w:rFonts w:hint="default" w:eastAsia="宋体"/>
                <w:sz w:val="18"/>
                <w:lang w:val="en-US" w:eastAsia="zh-CN"/>
              </w:rPr>
            </w:pPr>
          </w:p>
        </w:tc>
        <w:tc>
          <w:tcPr>
            <w:tcW w:w="1082" w:type="dxa"/>
            <w:gridSpan w:val="2"/>
            <w:vAlign w:val="center"/>
          </w:tcPr>
          <w:p w14:paraId="2B12A506">
            <w:pPr>
              <w:adjustRightInd w:val="0"/>
              <w:snapToGrid w:val="0"/>
              <w:jc w:val="center"/>
              <w:rPr>
                <w:sz w:val="18"/>
              </w:rPr>
            </w:pPr>
          </w:p>
        </w:tc>
        <w:tc>
          <w:tcPr>
            <w:tcW w:w="1081" w:type="dxa"/>
            <w:gridSpan w:val="3"/>
            <w:vAlign w:val="center"/>
          </w:tcPr>
          <w:p w14:paraId="03A8C490">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605F9920">
            <w:pPr>
              <w:adjustRightInd w:val="0"/>
              <w:snapToGrid w:val="0"/>
              <w:jc w:val="center"/>
              <w:rPr>
                <w:rFonts w:hint="default" w:eastAsia="宋体"/>
                <w:sz w:val="18"/>
                <w:lang w:val="en-US" w:eastAsia="zh-CN"/>
              </w:rPr>
            </w:pPr>
          </w:p>
        </w:tc>
        <w:tc>
          <w:tcPr>
            <w:tcW w:w="1082" w:type="dxa"/>
            <w:gridSpan w:val="2"/>
            <w:vAlign w:val="center"/>
          </w:tcPr>
          <w:p w14:paraId="3ED97FB4">
            <w:pPr>
              <w:adjustRightInd w:val="0"/>
              <w:snapToGrid w:val="0"/>
              <w:jc w:val="center"/>
              <w:rPr>
                <w:sz w:val="18"/>
              </w:rPr>
            </w:pPr>
          </w:p>
        </w:tc>
        <w:tc>
          <w:tcPr>
            <w:tcW w:w="1082" w:type="dxa"/>
            <w:gridSpan w:val="3"/>
            <w:vAlign w:val="center"/>
          </w:tcPr>
          <w:p w14:paraId="07DBF6A3">
            <w:pPr>
              <w:adjustRightInd w:val="0"/>
              <w:snapToGrid w:val="0"/>
              <w:jc w:val="center"/>
              <w:rPr>
                <w:rFonts w:hint="eastAsia" w:eastAsia="宋体"/>
                <w:sz w:val="18"/>
                <w:lang w:val="en-US" w:eastAsia="zh-CN"/>
              </w:rPr>
            </w:pPr>
            <w:r>
              <w:rPr>
                <w:rFonts w:hint="eastAsia"/>
                <w:sz w:val="18"/>
                <w:lang w:val="en-US" w:eastAsia="zh-CN"/>
              </w:rPr>
              <w:t>/</w:t>
            </w:r>
          </w:p>
        </w:tc>
        <w:tc>
          <w:tcPr>
            <w:tcW w:w="1081" w:type="dxa"/>
            <w:gridSpan w:val="3"/>
            <w:vAlign w:val="center"/>
          </w:tcPr>
          <w:p w14:paraId="0032DD97">
            <w:pPr>
              <w:adjustRightInd w:val="0"/>
              <w:snapToGrid w:val="0"/>
              <w:jc w:val="center"/>
              <w:rPr>
                <w:sz w:val="18"/>
              </w:rPr>
            </w:pPr>
          </w:p>
        </w:tc>
        <w:tc>
          <w:tcPr>
            <w:tcW w:w="1079" w:type="dxa"/>
            <w:gridSpan w:val="2"/>
            <w:vAlign w:val="center"/>
          </w:tcPr>
          <w:p w14:paraId="33ED216B">
            <w:pPr>
              <w:jc w:val="center"/>
              <w:rPr>
                <w:sz w:val="18"/>
              </w:rPr>
            </w:pPr>
          </w:p>
        </w:tc>
      </w:tr>
      <w:tr w14:paraId="3E2999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2757CAD4">
            <w:pPr>
              <w:adjustRightInd w:val="0"/>
              <w:snapToGrid w:val="0"/>
              <w:jc w:val="center"/>
              <w:rPr>
                <w:sz w:val="18"/>
              </w:rPr>
            </w:pPr>
          </w:p>
        </w:tc>
        <w:tc>
          <w:tcPr>
            <w:tcW w:w="1561" w:type="dxa"/>
            <w:vAlign w:val="center"/>
          </w:tcPr>
          <w:p w14:paraId="0A2FEFD8">
            <w:pPr>
              <w:adjustRightInd w:val="0"/>
              <w:snapToGrid w:val="0"/>
              <w:jc w:val="center"/>
              <w:rPr>
                <w:sz w:val="18"/>
              </w:rPr>
            </w:pPr>
            <w:r>
              <w:rPr>
                <w:sz w:val="18"/>
              </w:rPr>
              <w:t>氨氮</w:t>
            </w:r>
          </w:p>
        </w:tc>
        <w:tc>
          <w:tcPr>
            <w:tcW w:w="1085" w:type="dxa"/>
            <w:gridSpan w:val="3"/>
            <w:vAlign w:val="center"/>
          </w:tcPr>
          <w:p w14:paraId="1AB4FE57">
            <w:pPr>
              <w:adjustRightInd w:val="0"/>
              <w:snapToGrid w:val="0"/>
              <w:jc w:val="center"/>
              <w:rPr>
                <w:sz w:val="18"/>
              </w:rPr>
            </w:pPr>
          </w:p>
        </w:tc>
        <w:tc>
          <w:tcPr>
            <w:tcW w:w="1082" w:type="dxa"/>
            <w:gridSpan w:val="4"/>
            <w:vAlign w:val="center"/>
          </w:tcPr>
          <w:p w14:paraId="4746E091">
            <w:pPr>
              <w:adjustRightInd w:val="0"/>
              <w:snapToGrid w:val="0"/>
              <w:jc w:val="center"/>
              <w:rPr>
                <w:rFonts w:hint="default" w:eastAsia="宋体"/>
                <w:sz w:val="18"/>
                <w:lang w:val="en-US" w:eastAsia="zh-CN"/>
              </w:rPr>
            </w:pPr>
          </w:p>
        </w:tc>
        <w:tc>
          <w:tcPr>
            <w:tcW w:w="1082" w:type="dxa"/>
            <w:gridSpan w:val="4"/>
            <w:vAlign w:val="center"/>
          </w:tcPr>
          <w:p w14:paraId="374EA217">
            <w:pPr>
              <w:adjustRightInd w:val="0"/>
              <w:snapToGrid w:val="0"/>
              <w:jc w:val="center"/>
              <w:rPr>
                <w:rFonts w:hint="eastAsia" w:eastAsia="宋体"/>
                <w:sz w:val="18"/>
                <w:lang w:val="en-US" w:eastAsia="zh-CN"/>
              </w:rPr>
            </w:pPr>
          </w:p>
        </w:tc>
        <w:tc>
          <w:tcPr>
            <w:tcW w:w="1082" w:type="dxa"/>
            <w:gridSpan w:val="2"/>
            <w:vAlign w:val="center"/>
          </w:tcPr>
          <w:p w14:paraId="4342D4B7">
            <w:pPr>
              <w:adjustRightInd w:val="0"/>
              <w:snapToGrid w:val="0"/>
              <w:jc w:val="center"/>
              <w:rPr>
                <w:rFonts w:hint="default" w:eastAsia="宋体"/>
                <w:sz w:val="18"/>
                <w:lang w:val="en-US" w:eastAsia="zh-CN"/>
              </w:rPr>
            </w:pPr>
          </w:p>
        </w:tc>
        <w:tc>
          <w:tcPr>
            <w:tcW w:w="1082" w:type="dxa"/>
            <w:gridSpan w:val="2"/>
            <w:vAlign w:val="center"/>
          </w:tcPr>
          <w:p w14:paraId="11399753">
            <w:pPr>
              <w:adjustRightInd w:val="0"/>
              <w:snapToGrid w:val="0"/>
              <w:jc w:val="center"/>
              <w:rPr>
                <w:sz w:val="18"/>
              </w:rPr>
            </w:pPr>
          </w:p>
        </w:tc>
        <w:tc>
          <w:tcPr>
            <w:tcW w:w="1081" w:type="dxa"/>
            <w:gridSpan w:val="3"/>
            <w:vAlign w:val="center"/>
          </w:tcPr>
          <w:p w14:paraId="493EB7A8">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28FA062B">
            <w:pPr>
              <w:adjustRightInd w:val="0"/>
              <w:snapToGrid w:val="0"/>
              <w:jc w:val="center"/>
              <w:rPr>
                <w:rFonts w:hint="default" w:eastAsia="宋体"/>
                <w:sz w:val="18"/>
                <w:lang w:val="en-US" w:eastAsia="zh-CN"/>
              </w:rPr>
            </w:pPr>
          </w:p>
        </w:tc>
        <w:tc>
          <w:tcPr>
            <w:tcW w:w="1082" w:type="dxa"/>
            <w:gridSpan w:val="2"/>
            <w:vAlign w:val="center"/>
          </w:tcPr>
          <w:p w14:paraId="7BD15298">
            <w:pPr>
              <w:adjustRightInd w:val="0"/>
              <w:snapToGrid w:val="0"/>
              <w:jc w:val="center"/>
              <w:rPr>
                <w:sz w:val="18"/>
              </w:rPr>
            </w:pPr>
          </w:p>
        </w:tc>
        <w:tc>
          <w:tcPr>
            <w:tcW w:w="1082" w:type="dxa"/>
            <w:gridSpan w:val="3"/>
            <w:vAlign w:val="center"/>
          </w:tcPr>
          <w:p w14:paraId="181BE980">
            <w:pPr>
              <w:adjustRightInd w:val="0"/>
              <w:snapToGrid w:val="0"/>
              <w:jc w:val="center"/>
              <w:rPr>
                <w:rFonts w:hint="eastAsia" w:eastAsia="宋体"/>
                <w:sz w:val="18"/>
                <w:lang w:val="en-US" w:eastAsia="zh-CN"/>
              </w:rPr>
            </w:pPr>
            <w:r>
              <w:rPr>
                <w:rFonts w:hint="eastAsia"/>
                <w:sz w:val="18"/>
                <w:lang w:val="en-US" w:eastAsia="zh-CN"/>
              </w:rPr>
              <w:t>/</w:t>
            </w:r>
          </w:p>
        </w:tc>
        <w:tc>
          <w:tcPr>
            <w:tcW w:w="1081" w:type="dxa"/>
            <w:gridSpan w:val="3"/>
            <w:vAlign w:val="center"/>
          </w:tcPr>
          <w:p w14:paraId="74C2B630">
            <w:pPr>
              <w:adjustRightInd w:val="0"/>
              <w:snapToGrid w:val="0"/>
              <w:jc w:val="center"/>
              <w:rPr>
                <w:sz w:val="18"/>
              </w:rPr>
            </w:pPr>
          </w:p>
        </w:tc>
        <w:tc>
          <w:tcPr>
            <w:tcW w:w="1079" w:type="dxa"/>
            <w:gridSpan w:val="2"/>
            <w:vAlign w:val="center"/>
          </w:tcPr>
          <w:p w14:paraId="6A793398">
            <w:pPr>
              <w:jc w:val="center"/>
              <w:rPr>
                <w:sz w:val="18"/>
              </w:rPr>
            </w:pPr>
          </w:p>
        </w:tc>
      </w:tr>
      <w:tr w14:paraId="445346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297B18E">
            <w:pPr>
              <w:adjustRightInd w:val="0"/>
              <w:snapToGrid w:val="0"/>
              <w:jc w:val="center"/>
              <w:rPr>
                <w:sz w:val="18"/>
              </w:rPr>
            </w:pPr>
          </w:p>
        </w:tc>
        <w:tc>
          <w:tcPr>
            <w:tcW w:w="1561" w:type="dxa"/>
            <w:vAlign w:val="center"/>
          </w:tcPr>
          <w:p w14:paraId="660A29F8">
            <w:pPr>
              <w:pStyle w:val="85"/>
              <w:spacing w:before="24" w:after="24"/>
              <w:ind w:firstLine="0" w:firstLineChars="0"/>
              <w:rPr>
                <w:rFonts w:hint="default" w:eastAsia="宋体" w:cs="Times New Roman"/>
                <w:highlight w:val="none"/>
                <w:lang w:val="en-US" w:eastAsia="zh-CN"/>
              </w:rPr>
            </w:pPr>
            <w:r>
              <w:rPr>
                <w:rFonts w:hint="eastAsia" w:cs="Times New Roman"/>
                <w:highlight w:val="none"/>
                <w:lang w:val="en-US" w:eastAsia="zh-CN"/>
              </w:rPr>
              <w:t>工业固体废物</w:t>
            </w:r>
          </w:p>
        </w:tc>
        <w:tc>
          <w:tcPr>
            <w:tcW w:w="1085" w:type="dxa"/>
            <w:gridSpan w:val="3"/>
            <w:vAlign w:val="center"/>
          </w:tcPr>
          <w:p w14:paraId="0BD085CC">
            <w:pPr>
              <w:adjustRightInd w:val="0"/>
              <w:snapToGrid w:val="0"/>
              <w:jc w:val="center"/>
              <w:rPr>
                <w:sz w:val="18"/>
              </w:rPr>
            </w:pPr>
          </w:p>
        </w:tc>
        <w:tc>
          <w:tcPr>
            <w:tcW w:w="1082" w:type="dxa"/>
            <w:gridSpan w:val="4"/>
            <w:vAlign w:val="center"/>
          </w:tcPr>
          <w:p w14:paraId="0ABA32E3">
            <w:pPr>
              <w:adjustRightInd w:val="0"/>
              <w:snapToGrid w:val="0"/>
              <w:jc w:val="center"/>
              <w:rPr>
                <w:sz w:val="18"/>
              </w:rPr>
            </w:pPr>
          </w:p>
        </w:tc>
        <w:tc>
          <w:tcPr>
            <w:tcW w:w="1082" w:type="dxa"/>
            <w:gridSpan w:val="4"/>
            <w:vAlign w:val="center"/>
          </w:tcPr>
          <w:p w14:paraId="5B070295">
            <w:pPr>
              <w:adjustRightInd w:val="0"/>
              <w:snapToGrid w:val="0"/>
              <w:jc w:val="center"/>
              <w:rPr>
                <w:sz w:val="18"/>
              </w:rPr>
            </w:pPr>
          </w:p>
        </w:tc>
        <w:tc>
          <w:tcPr>
            <w:tcW w:w="1082" w:type="dxa"/>
            <w:gridSpan w:val="2"/>
            <w:vAlign w:val="center"/>
          </w:tcPr>
          <w:p w14:paraId="3C8C11DC">
            <w:pPr>
              <w:adjustRightInd w:val="0"/>
              <w:snapToGrid w:val="0"/>
              <w:jc w:val="center"/>
              <w:rPr>
                <w:rFonts w:hint="default" w:eastAsia="宋体"/>
                <w:sz w:val="18"/>
                <w:lang w:val="en-US" w:eastAsia="zh-CN"/>
              </w:rPr>
            </w:pPr>
          </w:p>
        </w:tc>
        <w:tc>
          <w:tcPr>
            <w:tcW w:w="1082" w:type="dxa"/>
            <w:gridSpan w:val="2"/>
            <w:vAlign w:val="center"/>
          </w:tcPr>
          <w:p w14:paraId="0AB3AD87">
            <w:pPr>
              <w:adjustRightInd w:val="0"/>
              <w:snapToGrid w:val="0"/>
              <w:jc w:val="center"/>
              <w:rPr>
                <w:sz w:val="18"/>
              </w:rPr>
            </w:pPr>
          </w:p>
        </w:tc>
        <w:tc>
          <w:tcPr>
            <w:tcW w:w="1081" w:type="dxa"/>
            <w:gridSpan w:val="3"/>
            <w:vAlign w:val="center"/>
          </w:tcPr>
          <w:p w14:paraId="30D58A08">
            <w:pPr>
              <w:adjustRightInd w:val="0"/>
              <w:snapToGrid w:val="0"/>
              <w:jc w:val="center"/>
              <w:rPr>
                <w:rFonts w:hint="default"/>
                <w:sz w:val="18"/>
                <w:lang w:val="en-US" w:eastAsia="zh-CN"/>
              </w:rPr>
            </w:pPr>
            <w:r>
              <w:rPr>
                <w:rFonts w:hint="eastAsia"/>
                <w:sz w:val="18"/>
                <w:lang w:val="en-US" w:eastAsia="zh-CN"/>
              </w:rPr>
              <w:t>/</w:t>
            </w:r>
          </w:p>
        </w:tc>
        <w:tc>
          <w:tcPr>
            <w:tcW w:w="1082" w:type="dxa"/>
            <w:gridSpan w:val="2"/>
            <w:vAlign w:val="center"/>
          </w:tcPr>
          <w:p w14:paraId="74EBF4A2">
            <w:pPr>
              <w:adjustRightInd w:val="0"/>
              <w:snapToGrid w:val="0"/>
              <w:jc w:val="center"/>
              <w:rPr>
                <w:sz w:val="18"/>
              </w:rPr>
            </w:pPr>
          </w:p>
        </w:tc>
        <w:tc>
          <w:tcPr>
            <w:tcW w:w="1082" w:type="dxa"/>
            <w:gridSpan w:val="2"/>
            <w:vAlign w:val="center"/>
          </w:tcPr>
          <w:p w14:paraId="4902ED2F">
            <w:pPr>
              <w:adjustRightInd w:val="0"/>
              <w:snapToGrid w:val="0"/>
              <w:jc w:val="center"/>
              <w:rPr>
                <w:sz w:val="18"/>
              </w:rPr>
            </w:pPr>
          </w:p>
        </w:tc>
        <w:tc>
          <w:tcPr>
            <w:tcW w:w="1082" w:type="dxa"/>
            <w:gridSpan w:val="3"/>
            <w:vAlign w:val="center"/>
          </w:tcPr>
          <w:p w14:paraId="21F5761E">
            <w:pPr>
              <w:adjustRightInd w:val="0"/>
              <w:snapToGrid w:val="0"/>
              <w:jc w:val="center"/>
              <w:rPr>
                <w:rFonts w:hint="default" w:eastAsia="宋体"/>
                <w:sz w:val="18"/>
                <w:lang w:val="en-US" w:eastAsia="zh-CN"/>
              </w:rPr>
            </w:pPr>
            <w:r>
              <w:rPr>
                <w:rFonts w:hint="eastAsia"/>
                <w:sz w:val="18"/>
                <w:lang w:val="en-US" w:eastAsia="zh-CN"/>
              </w:rPr>
              <w:t>/</w:t>
            </w:r>
          </w:p>
        </w:tc>
        <w:tc>
          <w:tcPr>
            <w:tcW w:w="1081" w:type="dxa"/>
            <w:gridSpan w:val="3"/>
            <w:vAlign w:val="center"/>
          </w:tcPr>
          <w:p w14:paraId="4DF7B743">
            <w:pPr>
              <w:adjustRightInd w:val="0"/>
              <w:snapToGrid w:val="0"/>
              <w:jc w:val="center"/>
              <w:rPr>
                <w:sz w:val="18"/>
              </w:rPr>
            </w:pPr>
          </w:p>
        </w:tc>
        <w:tc>
          <w:tcPr>
            <w:tcW w:w="1079" w:type="dxa"/>
            <w:gridSpan w:val="2"/>
            <w:vAlign w:val="center"/>
          </w:tcPr>
          <w:p w14:paraId="6F693F18">
            <w:pPr>
              <w:adjustRightInd w:val="0"/>
              <w:snapToGrid w:val="0"/>
              <w:jc w:val="center"/>
              <w:rPr>
                <w:sz w:val="18"/>
              </w:rPr>
            </w:pPr>
          </w:p>
        </w:tc>
      </w:tr>
      <w:tr w14:paraId="4EEA6B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434CCD13">
            <w:pPr>
              <w:adjustRightInd w:val="0"/>
              <w:snapToGrid w:val="0"/>
              <w:jc w:val="center"/>
              <w:rPr>
                <w:sz w:val="18"/>
              </w:rPr>
            </w:pPr>
          </w:p>
        </w:tc>
        <w:tc>
          <w:tcPr>
            <w:tcW w:w="1561" w:type="dxa"/>
            <w:vAlign w:val="center"/>
          </w:tcPr>
          <w:p w14:paraId="6C6376FB">
            <w:pPr>
              <w:pStyle w:val="85"/>
              <w:spacing w:before="24" w:after="24"/>
              <w:ind w:firstLine="0" w:firstLineChars="0"/>
              <w:rPr>
                <w:sz w:val="18"/>
              </w:rPr>
            </w:pPr>
            <w:r>
              <w:rPr>
                <w:rFonts w:hint="eastAsia" w:eastAsia="宋体" w:cs="Times New Roman"/>
                <w:highlight w:val="none"/>
                <w:lang w:val="en-US" w:eastAsia="zh-CN"/>
              </w:rPr>
              <w:t>不合格品</w:t>
            </w:r>
          </w:p>
        </w:tc>
        <w:tc>
          <w:tcPr>
            <w:tcW w:w="1085" w:type="dxa"/>
            <w:gridSpan w:val="3"/>
            <w:vAlign w:val="center"/>
          </w:tcPr>
          <w:p w14:paraId="214A31F8">
            <w:pPr>
              <w:adjustRightInd w:val="0"/>
              <w:snapToGrid w:val="0"/>
              <w:jc w:val="center"/>
              <w:rPr>
                <w:sz w:val="18"/>
              </w:rPr>
            </w:pPr>
          </w:p>
        </w:tc>
        <w:tc>
          <w:tcPr>
            <w:tcW w:w="1082" w:type="dxa"/>
            <w:gridSpan w:val="4"/>
            <w:vAlign w:val="center"/>
          </w:tcPr>
          <w:p w14:paraId="366C6D06">
            <w:pPr>
              <w:adjustRightInd w:val="0"/>
              <w:snapToGrid w:val="0"/>
              <w:jc w:val="center"/>
              <w:rPr>
                <w:sz w:val="18"/>
              </w:rPr>
            </w:pPr>
          </w:p>
        </w:tc>
        <w:tc>
          <w:tcPr>
            <w:tcW w:w="1082" w:type="dxa"/>
            <w:gridSpan w:val="4"/>
            <w:vAlign w:val="center"/>
          </w:tcPr>
          <w:p w14:paraId="57678099">
            <w:pPr>
              <w:adjustRightInd w:val="0"/>
              <w:snapToGrid w:val="0"/>
              <w:jc w:val="center"/>
              <w:rPr>
                <w:sz w:val="18"/>
              </w:rPr>
            </w:pPr>
          </w:p>
        </w:tc>
        <w:tc>
          <w:tcPr>
            <w:tcW w:w="1082" w:type="dxa"/>
            <w:gridSpan w:val="2"/>
            <w:shd w:val="clear" w:color="auto" w:fill="auto"/>
            <w:vAlign w:val="center"/>
          </w:tcPr>
          <w:p w14:paraId="3073207E">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0.02</w:t>
            </w:r>
          </w:p>
        </w:tc>
        <w:tc>
          <w:tcPr>
            <w:tcW w:w="1082" w:type="dxa"/>
            <w:gridSpan w:val="2"/>
            <w:vAlign w:val="center"/>
          </w:tcPr>
          <w:p w14:paraId="023D690A">
            <w:pPr>
              <w:adjustRightInd w:val="0"/>
              <w:snapToGrid w:val="0"/>
              <w:jc w:val="center"/>
              <w:rPr>
                <w:sz w:val="18"/>
              </w:rPr>
            </w:pPr>
          </w:p>
        </w:tc>
        <w:tc>
          <w:tcPr>
            <w:tcW w:w="1081" w:type="dxa"/>
            <w:gridSpan w:val="3"/>
            <w:vAlign w:val="center"/>
          </w:tcPr>
          <w:p w14:paraId="31211D56">
            <w:pPr>
              <w:adjustRightInd w:val="0"/>
              <w:snapToGrid w:val="0"/>
              <w:jc w:val="center"/>
              <w:rPr>
                <w:rFonts w:hint="default"/>
                <w:sz w:val="18"/>
                <w:lang w:val="en-US" w:eastAsia="zh-CN"/>
              </w:rPr>
            </w:pPr>
            <w:r>
              <w:rPr>
                <w:rFonts w:hint="eastAsia"/>
                <w:sz w:val="18"/>
                <w:lang w:val="en-US" w:eastAsia="zh-CN"/>
              </w:rPr>
              <w:t>0.02</w:t>
            </w:r>
          </w:p>
        </w:tc>
        <w:tc>
          <w:tcPr>
            <w:tcW w:w="1082" w:type="dxa"/>
            <w:gridSpan w:val="2"/>
            <w:vAlign w:val="center"/>
          </w:tcPr>
          <w:p w14:paraId="5D879EF5">
            <w:pPr>
              <w:adjustRightInd w:val="0"/>
              <w:snapToGrid w:val="0"/>
              <w:jc w:val="center"/>
              <w:rPr>
                <w:sz w:val="18"/>
              </w:rPr>
            </w:pPr>
          </w:p>
        </w:tc>
        <w:tc>
          <w:tcPr>
            <w:tcW w:w="1082" w:type="dxa"/>
            <w:gridSpan w:val="2"/>
            <w:vAlign w:val="center"/>
          </w:tcPr>
          <w:p w14:paraId="15FD952F">
            <w:pPr>
              <w:adjustRightInd w:val="0"/>
              <w:snapToGrid w:val="0"/>
              <w:jc w:val="center"/>
              <w:rPr>
                <w:sz w:val="18"/>
              </w:rPr>
            </w:pPr>
          </w:p>
        </w:tc>
        <w:tc>
          <w:tcPr>
            <w:tcW w:w="1082" w:type="dxa"/>
            <w:gridSpan w:val="3"/>
            <w:shd w:val="clear" w:color="auto" w:fill="auto"/>
            <w:vAlign w:val="center"/>
          </w:tcPr>
          <w:p w14:paraId="4AE97338">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0.02</w:t>
            </w:r>
          </w:p>
        </w:tc>
        <w:tc>
          <w:tcPr>
            <w:tcW w:w="1081" w:type="dxa"/>
            <w:gridSpan w:val="3"/>
            <w:vAlign w:val="center"/>
          </w:tcPr>
          <w:p w14:paraId="2062B3E4">
            <w:pPr>
              <w:adjustRightInd w:val="0"/>
              <w:snapToGrid w:val="0"/>
              <w:jc w:val="center"/>
              <w:rPr>
                <w:sz w:val="18"/>
              </w:rPr>
            </w:pPr>
          </w:p>
        </w:tc>
        <w:tc>
          <w:tcPr>
            <w:tcW w:w="1079" w:type="dxa"/>
            <w:gridSpan w:val="2"/>
            <w:vAlign w:val="center"/>
          </w:tcPr>
          <w:p w14:paraId="75974922">
            <w:pPr>
              <w:adjustRightInd w:val="0"/>
              <w:snapToGrid w:val="0"/>
              <w:jc w:val="center"/>
              <w:rPr>
                <w:sz w:val="18"/>
              </w:rPr>
            </w:pPr>
          </w:p>
        </w:tc>
      </w:tr>
      <w:tr w14:paraId="68641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BFACFD5">
            <w:pPr>
              <w:adjustRightInd w:val="0"/>
              <w:snapToGrid w:val="0"/>
              <w:jc w:val="center"/>
              <w:rPr>
                <w:sz w:val="18"/>
              </w:rPr>
            </w:pPr>
          </w:p>
        </w:tc>
        <w:tc>
          <w:tcPr>
            <w:tcW w:w="1561" w:type="dxa"/>
            <w:vAlign w:val="center"/>
          </w:tcPr>
          <w:p w14:paraId="0C958941">
            <w:pPr>
              <w:pStyle w:val="85"/>
              <w:spacing w:before="24" w:after="24"/>
              <w:ind w:firstLine="0" w:firstLineChars="0"/>
              <w:rPr>
                <w:sz w:val="18"/>
              </w:rPr>
            </w:pPr>
            <w:r>
              <w:rPr>
                <w:rFonts w:hint="eastAsia" w:eastAsia="宋体" w:cs="Times New Roman"/>
                <w:highlight w:val="none"/>
                <w:lang w:val="en-US" w:eastAsia="zh-CN"/>
              </w:rPr>
              <w:t>沉渣</w:t>
            </w:r>
          </w:p>
        </w:tc>
        <w:tc>
          <w:tcPr>
            <w:tcW w:w="1085" w:type="dxa"/>
            <w:gridSpan w:val="3"/>
            <w:vAlign w:val="center"/>
          </w:tcPr>
          <w:p w14:paraId="480E1B6B">
            <w:pPr>
              <w:adjustRightInd w:val="0"/>
              <w:snapToGrid w:val="0"/>
              <w:jc w:val="center"/>
              <w:rPr>
                <w:sz w:val="18"/>
              </w:rPr>
            </w:pPr>
          </w:p>
        </w:tc>
        <w:tc>
          <w:tcPr>
            <w:tcW w:w="1082" w:type="dxa"/>
            <w:gridSpan w:val="4"/>
            <w:vAlign w:val="center"/>
          </w:tcPr>
          <w:p w14:paraId="3F8B9499">
            <w:pPr>
              <w:adjustRightInd w:val="0"/>
              <w:snapToGrid w:val="0"/>
              <w:jc w:val="center"/>
              <w:rPr>
                <w:sz w:val="18"/>
              </w:rPr>
            </w:pPr>
          </w:p>
        </w:tc>
        <w:tc>
          <w:tcPr>
            <w:tcW w:w="1082" w:type="dxa"/>
            <w:gridSpan w:val="4"/>
            <w:vAlign w:val="center"/>
          </w:tcPr>
          <w:p w14:paraId="6CD401EA">
            <w:pPr>
              <w:adjustRightInd w:val="0"/>
              <w:snapToGrid w:val="0"/>
              <w:jc w:val="center"/>
              <w:rPr>
                <w:sz w:val="18"/>
              </w:rPr>
            </w:pPr>
          </w:p>
        </w:tc>
        <w:tc>
          <w:tcPr>
            <w:tcW w:w="1082" w:type="dxa"/>
            <w:gridSpan w:val="2"/>
            <w:shd w:val="clear" w:color="auto" w:fill="auto"/>
            <w:vAlign w:val="center"/>
          </w:tcPr>
          <w:p w14:paraId="3787C286">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0.00013</w:t>
            </w:r>
          </w:p>
        </w:tc>
        <w:tc>
          <w:tcPr>
            <w:tcW w:w="1082" w:type="dxa"/>
            <w:gridSpan w:val="2"/>
            <w:vAlign w:val="center"/>
          </w:tcPr>
          <w:p w14:paraId="4E057D0B">
            <w:pPr>
              <w:adjustRightInd w:val="0"/>
              <w:snapToGrid w:val="0"/>
              <w:jc w:val="center"/>
              <w:rPr>
                <w:sz w:val="18"/>
              </w:rPr>
            </w:pPr>
          </w:p>
        </w:tc>
        <w:tc>
          <w:tcPr>
            <w:tcW w:w="1081" w:type="dxa"/>
            <w:gridSpan w:val="3"/>
            <w:vAlign w:val="center"/>
          </w:tcPr>
          <w:p w14:paraId="39D0DDA9">
            <w:pPr>
              <w:adjustRightInd w:val="0"/>
              <w:snapToGrid w:val="0"/>
              <w:jc w:val="center"/>
              <w:rPr>
                <w:rFonts w:hint="default"/>
                <w:sz w:val="18"/>
                <w:lang w:val="en-US" w:eastAsia="zh-CN"/>
              </w:rPr>
            </w:pPr>
            <w:r>
              <w:rPr>
                <w:rFonts w:hint="eastAsia"/>
                <w:sz w:val="18"/>
                <w:lang w:val="en-US" w:eastAsia="zh-CN"/>
              </w:rPr>
              <w:t>0.00013</w:t>
            </w:r>
          </w:p>
        </w:tc>
        <w:tc>
          <w:tcPr>
            <w:tcW w:w="1082" w:type="dxa"/>
            <w:gridSpan w:val="2"/>
            <w:vAlign w:val="center"/>
          </w:tcPr>
          <w:p w14:paraId="633988A0">
            <w:pPr>
              <w:adjustRightInd w:val="0"/>
              <w:snapToGrid w:val="0"/>
              <w:jc w:val="center"/>
              <w:rPr>
                <w:sz w:val="18"/>
              </w:rPr>
            </w:pPr>
          </w:p>
        </w:tc>
        <w:tc>
          <w:tcPr>
            <w:tcW w:w="1082" w:type="dxa"/>
            <w:gridSpan w:val="2"/>
            <w:vAlign w:val="center"/>
          </w:tcPr>
          <w:p w14:paraId="19A7223B">
            <w:pPr>
              <w:adjustRightInd w:val="0"/>
              <w:snapToGrid w:val="0"/>
              <w:jc w:val="center"/>
              <w:rPr>
                <w:sz w:val="18"/>
              </w:rPr>
            </w:pPr>
          </w:p>
        </w:tc>
        <w:tc>
          <w:tcPr>
            <w:tcW w:w="1082" w:type="dxa"/>
            <w:gridSpan w:val="3"/>
            <w:shd w:val="clear" w:color="auto" w:fill="auto"/>
            <w:vAlign w:val="center"/>
          </w:tcPr>
          <w:p w14:paraId="201C1357">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0.00013</w:t>
            </w:r>
          </w:p>
        </w:tc>
        <w:tc>
          <w:tcPr>
            <w:tcW w:w="1081" w:type="dxa"/>
            <w:gridSpan w:val="3"/>
            <w:vAlign w:val="center"/>
          </w:tcPr>
          <w:p w14:paraId="3B92F1F5">
            <w:pPr>
              <w:adjustRightInd w:val="0"/>
              <w:snapToGrid w:val="0"/>
              <w:jc w:val="center"/>
              <w:rPr>
                <w:sz w:val="18"/>
              </w:rPr>
            </w:pPr>
          </w:p>
        </w:tc>
        <w:tc>
          <w:tcPr>
            <w:tcW w:w="1079" w:type="dxa"/>
            <w:gridSpan w:val="2"/>
            <w:vAlign w:val="center"/>
          </w:tcPr>
          <w:p w14:paraId="225D1EAB">
            <w:pPr>
              <w:adjustRightInd w:val="0"/>
              <w:snapToGrid w:val="0"/>
              <w:jc w:val="center"/>
              <w:rPr>
                <w:sz w:val="18"/>
              </w:rPr>
            </w:pPr>
          </w:p>
        </w:tc>
      </w:tr>
      <w:tr w14:paraId="4FC57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34A0E27B">
            <w:pPr>
              <w:adjustRightInd w:val="0"/>
              <w:snapToGrid w:val="0"/>
              <w:jc w:val="center"/>
              <w:rPr>
                <w:sz w:val="18"/>
              </w:rPr>
            </w:pPr>
          </w:p>
        </w:tc>
        <w:tc>
          <w:tcPr>
            <w:tcW w:w="1561" w:type="dxa"/>
            <w:vAlign w:val="center"/>
          </w:tcPr>
          <w:p w14:paraId="69FA3DD0">
            <w:pPr>
              <w:pStyle w:val="85"/>
              <w:spacing w:before="24" w:after="24"/>
              <w:ind w:firstLine="0" w:firstLineChars="0"/>
              <w:rPr>
                <w:sz w:val="18"/>
              </w:rPr>
            </w:pPr>
            <w:r>
              <w:rPr>
                <w:rFonts w:hint="eastAsia"/>
                <w:highlight w:val="none"/>
                <w:lang w:val="en-US" w:eastAsia="zh-CN"/>
              </w:rPr>
              <w:t>除尘器收尘</w:t>
            </w:r>
          </w:p>
        </w:tc>
        <w:tc>
          <w:tcPr>
            <w:tcW w:w="1085" w:type="dxa"/>
            <w:gridSpan w:val="3"/>
            <w:vAlign w:val="center"/>
          </w:tcPr>
          <w:p w14:paraId="0FE3ED7A">
            <w:pPr>
              <w:adjustRightInd w:val="0"/>
              <w:snapToGrid w:val="0"/>
              <w:jc w:val="center"/>
              <w:rPr>
                <w:sz w:val="18"/>
              </w:rPr>
            </w:pPr>
          </w:p>
        </w:tc>
        <w:tc>
          <w:tcPr>
            <w:tcW w:w="1082" w:type="dxa"/>
            <w:gridSpan w:val="4"/>
            <w:vAlign w:val="center"/>
          </w:tcPr>
          <w:p w14:paraId="2F19185E">
            <w:pPr>
              <w:adjustRightInd w:val="0"/>
              <w:snapToGrid w:val="0"/>
              <w:jc w:val="center"/>
              <w:rPr>
                <w:sz w:val="18"/>
              </w:rPr>
            </w:pPr>
          </w:p>
        </w:tc>
        <w:tc>
          <w:tcPr>
            <w:tcW w:w="1082" w:type="dxa"/>
            <w:gridSpan w:val="4"/>
            <w:vAlign w:val="center"/>
          </w:tcPr>
          <w:p w14:paraId="5588A214">
            <w:pPr>
              <w:adjustRightInd w:val="0"/>
              <w:snapToGrid w:val="0"/>
              <w:jc w:val="center"/>
              <w:rPr>
                <w:sz w:val="18"/>
              </w:rPr>
            </w:pPr>
          </w:p>
        </w:tc>
        <w:tc>
          <w:tcPr>
            <w:tcW w:w="1082" w:type="dxa"/>
            <w:gridSpan w:val="2"/>
            <w:shd w:val="clear" w:color="auto" w:fill="auto"/>
            <w:vAlign w:val="center"/>
          </w:tcPr>
          <w:p w14:paraId="1817FB88">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0.0052</w:t>
            </w:r>
          </w:p>
        </w:tc>
        <w:tc>
          <w:tcPr>
            <w:tcW w:w="1082" w:type="dxa"/>
            <w:gridSpan w:val="2"/>
            <w:vAlign w:val="center"/>
          </w:tcPr>
          <w:p w14:paraId="3EBD725B">
            <w:pPr>
              <w:adjustRightInd w:val="0"/>
              <w:snapToGrid w:val="0"/>
              <w:jc w:val="center"/>
              <w:rPr>
                <w:sz w:val="18"/>
              </w:rPr>
            </w:pPr>
          </w:p>
        </w:tc>
        <w:tc>
          <w:tcPr>
            <w:tcW w:w="1081" w:type="dxa"/>
            <w:gridSpan w:val="3"/>
            <w:vAlign w:val="center"/>
          </w:tcPr>
          <w:p w14:paraId="7A444BDC">
            <w:pPr>
              <w:adjustRightInd w:val="0"/>
              <w:snapToGrid w:val="0"/>
              <w:jc w:val="center"/>
              <w:rPr>
                <w:rFonts w:hint="default" w:eastAsia="宋体"/>
                <w:sz w:val="18"/>
                <w:lang w:val="en-US" w:eastAsia="zh-CN"/>
              </w:rPr>
            </w:pPr>
            <w:r>
              <w:rPr>
                <w:rFonts w:hint="eastAsia"/>
                <w:sz w:val="18"/>
                <w:lang w:val="en-US" w:eastAsia="zh-CN"/>
              </w:rPr>
              <w:t>0.0052</w:t>
            </w:r>
          </w:p>
        </w:tc>
        <w:tc>
          <w:tcPr>
            <w:tcW w:w="1082" w:type="dxa"/>
            <w:gridSpan w:val="2"/>
            <w:vAlign w:val="center"/>
          </w:tcPr>
          <w:p w14:paraId="2998B31B">
            <w:pPr>
              <w:adjustRightInd w:val="0"/>
              <w:snapToGrid w:val="0"/>
              <w:jc w:val="center"/>
              <w:rPr>
                <w:sz w:val="18"/>
              </w:rPr>
            </w:pPr>
          </w:p>
        </w:tc>
        <w:tc>
          <w:tcPr>
            <w:tcW w:w="1082" w:type="dxa"/>
            <w:gridSpan w:val="2"/>
            <w:vAlign w:val="center"/>
          </w:tcPr>
          <w:p w14:paraId="37350EBC">
            <w:pPr>
              <w:adjustRightInd w:val="0"/>
              <w:snapToGrid w:val="0"/>
              <w:jc w:val="center"/>
              <w:rPr>
                <w:sz w:val="18"/>
              </w:rPr>
            </w:pPr>
          </w:p>
        </w:tc>
        <w:tc>
          <w:tcPr>
            <w:tcW w:w="1082" w:type="dxa"/>
            <w:gridSpan w:val="3"/>
            <w:shd w:val="clear" w:color="auto" w:fill="auto"/>
            <w:vAlign w:val="center"/>
          </w:tcPr>
          <w:p w14:paraId="74B1E40F">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0.0052</w:t>
            </w:r>
          </w:p>
        </w:tc>
        <w:tc>
          <w:tcPr>
            <w:tcW w:w="1081" w:type="dxa"/>
            <w:gridSpan w:val="3"/>
            <w:vAlign w:val="center"/>
          </w:tcPr>
          <w:p w14:paraId="00A850D8">
            <w:pPr>
              <w:adjustRightInd w:val="0"/>
              <w:snapToGrid w:val="0"/>
              <w:jc w:val="center"/>
              <w:rPr>
                <w:sz w:val="18"/>
              </w:rPr>
            </w:pPr>
          </w:p>
        </w:tc>
        <w:tc>
          <w:tcPr>
            <w:tcW w:w="1079" w:type="dxa"/>
            <w:gridSpan w:val="2"/>
            <w:vAlign w:val="center"/>
          </w:tcPr>
          <w:p w14:paraId="5EF7A878">
            <w:pPr>
              <w:adjustRightInd w:val="0"/>
              <w:snapToGrid w:val="0"/>
              <w:jc w:val="center"/>
              <w:rPr>
                <w:sz w:val="18"/>
              </w:rPr>
            </w:pPr>
          </w:p>
        </w:tc>
      </w:tr>
      <w:tr w14:paraId="6D5E7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9FABF48">
            <w:pPr>
              <w:adjustRightInd w:val="0"/>
              <w:snapToGrid w:val="0"/>
              <w:jc w:val="center"/>
              <w:rPr>
                <w:sz w:val="18"/>
              </w:rPr>
            </w:pPr>
          </w:p>
        </w:tc>
        <w:tc>
          <w:tcPr>
            <w:tcW w:w="1561" w:type="dxa"/>
            <w:vAlign w:val="center"/>
          </w:tcPr>
          <w:p w14:paraId="44243A01">
            <w:pPr>
              <w:pStyle w:val="85"/>
              <w:bidi w:val="0"/>
              <w:ind w:firstLine="0" w:firstLineChars="0"/>
              <w:rPr>
                <w:rFonts w:hint="eastAsia" w:eastAsia="宋体"/>
                <w:sz w:val="18"/>
                <w:lang w:val="en-US" w:eastAsia="zh-CN"/>
              </w:rPr>
            </w:pPr>
            <w:r>
              <w:rPr>
                <w:rFonts w:hint="eastAsia"/>
                <w:color w:val="auto"/>
                <w:highlight w:val="none"/>
                <w:lang w:val="en-US" w:eastAsia="zh-CN"/>
              </w:rPr>
              <w:t>废润滑油</w:t>
            </w:r>
          </w:p>
        </w:tc>
        <w:tc>
          <w:tcPr>
            <w:tcW w:w="1085" w:type="dxa"/>
            <w:gridSpan w:val="3"/>
            <w:vAlign w:val="center"/>
          </w:tcPr>
          <w:p w14:paraId="029E24A4">
            <w:pPr>
              <w:adjustRightInd w:val="0"/>
              <w:snapToGrid w:val="0"/>
              <w:jc w:val="center"/>
              <w:rPr>
                <w:sz w:val="18"/>
              </w:rPr>
            </w:pPr>
          </w:p>
        </w:tc>
        <w:tc>
          <w:tcPr>
            <w:tcW w:w="1082" w:type="dxa"/>
            <w:gridSpan w:val="4"/>
            <w:vAlign w:val="center"/>
          </w:tcPr>
          <w:p w14:paraId="5F39C4F6">
            <w:pPr>
              <w:adjustRightInd w:val="0"/>
              <w:snapToGrid w:val="0"/>
              <w:jc w:val="center"/>
              <w:rPr>
                <w:rFonts w:hint="default" w:eastAsia="宋体"/>
                <w:sz w:val="18"/>
                <w:lang w:val="en-US" w:eastAsia="zh-CN"/>
              </w:rPr>
            </w:pPr>
          </w:p>
        </w:tc>
        <w:tc>
          <w:tcPr>
            <w:tcW w:w="1082" w:type="dxa"/>
            <w:gridSpan w:val="4"/>
            <w:vAlign w:val="center"/>
          </w:tcPr>
          <w:p w14:paraId="07BFAFDD">
            <w:pPr>
              <w:adjustRightInd w:val="0"/>
              <w:snapToGrid w:val="0"/>
              <w:jc w:val="center"/>
              <w:rPr>
                <w:sz w:val="18"/>
              </w:rPr>
            </w:pPr>
          </w:p>
        </w:tc>
        <w:tc>
          <w:tcPr>
            <w:tcW w:w="1082" w:type="dxa"/>
            <w:gridSpan w:val="2"/>
            <w:shd w:val="clear" w:color="auto" w:fill="auto"/>
            <w:vAlign w:val="center"/>
          </w:tcPr>
          <w:p w14:paraId="528DF135">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0.000005</w:t>
            </w:r>
          </w:p>
        </w:tc>
        <w:tc>
          <w:tcPr>
            <w:tcW w:w="1082" w:type="dxa"/>
            <w:gridSpan w:val="2"/>
            <w:vAlign w:val="center"/>
          </w:tcPr>
          <w:p w14:paraId="06F58D61">
            <w:pPr>
              <w:adjustRightInd w:val="0"/>
              <w:snapToGrid w:val="0"/>
              <w:jc w:val="center"/>
              <w:rPr>
                <w:sz w:val="18"/>
              </w:rPr>
            </w:pPr>
          </w:p>
        </w:tc>
        <w:tc>
          <w:tcPr>
            <w:tcW w:w="1081" w:type="dxa"/>
            <w:gridSpan w:val="3"/>
            <w:vAlign w:val="center"/>
          </w:tcPr>
          <w:p w14:paraId="6CFF2959">
            <w:pPr>
              <w:adjustRightInd w:val="0"/>
              <w:snapToGrid w:val="0"/>
              <w:jc w:val="center"/>
              <w:rPr>
                <w:rFonts w:hint="default" w:eastAsia="宋体"/>
                <w:sz w:val="18"/>
                <w:lang w:val="en-US" w:eastAsia="zh-CN"/>
              </w:rPr>
            </w:pPr>
            <w:r>
              <w:rPr>
                <w:rFonts w:hint="eastAsia"/>
                <w:sz w:val="18"/>
                <w:lang w:val="en-US" w:eastAsia="zh-CN"/>
              </w:rPr>
              <w:t>0.000005</w:t>
            </w:r>
          </w:p>
        </w:tc>
        <w:tc>
          <w:tcPr>
            <w:tcW w:w="1082" w:type="dxa"/>
            <w:gridSpan w:val="2"/>
            <w:vAlign w:val="center"/>
          </w:tcPr>
          <w:p w14:paraId="493898A8">
            <w:pPr>
              <w:adjustRightInd w:val="0"/>
              <w:snapToGrid w:val="0"/>
              <w:jc w:val="center"/>
              <w:rPr>
                <w:sz w:val="18"/>
              </w:rPr>
            </w:pPr>
          </w:p>
        </w:tc>
        <w:tc>
          <w:tcPr>
            <w:tcW w:w="1082" w:type="dxa"/>
            <w:gridSpan w:val="2"/>
            <w:vAlign w:val="center"/>
          </w:tcPr>
          <w:p w14:paraId="455C6D54">
            <w:pPr>
              <w:adjustRightInd w:val="0"/>
              <w:snapToGrid w:val="0"/>
              <w:jc w:val="center"/>
              <w:rPr>
                <w:sz w:val="18"/>
              </w:rPr>
            </w:pPr>
          </w:p>
        </w:tc>
        <w:tc>
          <w:tcPr>
            <w:tcW w:w="1082" w:type="dxa"/>
            <w:gridSpan w:val="3"/>
            <w:shd w:val="clear" w:color="auto" w:fill="auto"/>
            <w:vAlign w:val="center"/>
          </w:tcPr>
          <w:p w14:paraId="09B81C51">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0.000005</w:t>
            </w:r>
          </w:p>
        </w:tc>
        <w:tc>
          <w:tcPr>
            <w:tcW w:w="1081" w:type="dxa"/>
            <w:gridSpan w:val="3"/>
            <w:vAlign w:val="center"/>
          </w:tcPr>
          <w:p w14:paraId="55D3E82D">
            <w:pPr>
              <w:adjustRightInd w:val="0"/>
              <w:snapToGrid w:val="0"/>
              <w:jc w:val="center"/>
              <w:rPr>
                <w:sz w:val="18"/>
              </w:rPr>
            </w:pPr>
          </w:p>
        </w:tc>
        <w:tc>
          <w:tcPr>
            <w:tcW w:w="1079" w:type="dxa"/>
            <w:gridSpan w:val="2"/>
            <w:vAlign w:val="center"/>
          </w:tcPr>
          <w:p w14:paraId="2EB2B735">
            <w:pPr>
              <w:adjustRightInd w:val="0"/>
              <w:snapToGrid w:val="0"/>
              <w:jc w:val="center"/>
              <w:rPr>
                <w:sz w:val="18"/>
              </w:rPr>
            </w:pPr>
          </w:p>
        </w:tc>
      </w:tr>
      <w:tr w14:paraId="239CD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184AD234">
            <w:pPr>
              <w:adjustRightInd w:val="0"/>
              <w:snapToGrid w:val="0"/>
              <w:jc w:val="center"/>
              <w:rPr>
                <w:sz w:val="18"/>
              </w:rPr>
            </w:pPr>
          </w:p>
        </w:tc>
        <w:tc>
          <w:tcPr>
            <w:tcW w:w="1561" w:type="dxa"/>
            <w:vAlign w:val="center"/>
          </w:tcPr>
          <w:p w14:paraId="35F14C3F">
            <w:pPr>
              <w:pStyle w:val="85"/>
              <w:bidi w:val="0"/>
              <w:ind w:firstLine="0" w:firstLineChars="0"/>
              <w:rPr>
                <w:rFonts w:hint="eastAsia"/>
                <w:sz w:val="18"/>
              </w:rPr>
            </w:pPr>
            <w:r>
              <w:rPr>
                <w:rFonts w:hint="eastAsia"/>
                <w:color w:val="auto"/>
                <w:highlight w:val="none"/>
                <w:lang w:val="en-US" w:eastAsia="zh-CN"/>
              </w:rPr>
              <w:t>废润滑油桶</w:t>
            </w:r>
          </w:p>
        </w:tc>
        <w:tc>
          <w:tcPr>
            <w:tcW w:w="1085" w:type="dxa"/>
            <w:gridSpan w:val="3"/>
            <w:vAlign w:val="center"/>
          </w:tcPr>
          <w:p w14:paraId="03F74BCA">
            <w:pPr>
              <w:adjustRightInd w:val="0"/>
              <w:snapToGrid w:val="0"/>
              <w:jc w:val="center"/>
              <w:rPr>
                <w:sz w:val="18"/>
              </w:rPr>
            </w:pPr>
          </w:p>
        </w:tc>
        <w:tc>
          <w:tcPr>
            <w:tcW w:w="1082" w:type="dxa"/>
            <w:gridSpan w:val="4"/>
            <w:vAlign w:val="center"/>
          </w:tcPr>
          <w:p w14:paraId="306DCF91">
            <w:pPr>
              <w:adjustRightInd w:val="0"/>
              <w:snapToGrid w:val="0"/>
              <w:jc w:val="center"/>
              <w:rPr>
                <w:rFonts w:hint="eastAsia" w:eastAsia="宋体"/>
                <w:sz w:val="18"/>
                <w:lang w:val="en-US" w:eastAsia="zh-CN"/>
              </w:rPr>
            </w:pPr>
          </w:p>
        </w:tc>
        <w:tc>
          <w:tcPr>
            <w:tcW w:w="1082" w:type="dxa"/>
            <w:gridSpan w:val="4"/>
            <w:vAlign w:val="center"/>
          </w:tcPr>
          <w:p w14:paraId="1AE66EBB">
            <w:pPr>
              <w:adjustRightInd w:val="0"/>
              <w:snapToGrid w:val="0"/>
              <w:jc w:val="center"/>
              <w:rPr>
                <w:sz w:val="18"/>
              </w:rPr>
            </w:pPr>
          </w:p>
        </w:tc>
        <w:tc>
          <w:tcPr>
            <w:tcW w:w="1082" w:type="dxa"/>
            <w:gridSpan w:val="2"/>
            <w:shd w:val="clear" w:color="auto" w:fill="auto"/>
            <w:vAlign w:val="center"/>
          </w:tcPr>
          <w:p w14:paraId="51ABA69A">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0.0000005</w:t>
            </w:r>
          </w:p>
        </w:tc>
        <w:tc>
          <w:tcPr>
            <w:tcW w:w="1082" w:type="dxa"/>
            <w:gridSpan w:val="2"/>
            <w:vAlign w:val="center"/>
          </w:tcPr>
          <w:p w14:paraId="45032179">
            <w:pPr>
              <w:adjustRightInd w:val="0"/>
              <w:snapToGrid w:val="0"/>
              <w:jc w:val="center"/>
              <w:rPr>
                <w:sz w:val="18"/>
              </w:rPr>
            </w:pPr>
          </w:p>
        </w:tc>
        <w:tc>
          <w:tcPr>
            <w:tcW w:w="1081" w:type="dxa"/>
            <w:gridSpan w:val="3"/>
            <w:vAlign w:val="center"/>
          </w:tcPr>
          <w:p w14:paraId="6D2C321E">
            <w:pPr>
              <w:adjustRightInd w:val="0"/>
              <w:snapToGrid w:val="0"/>
              <w:jc w:val="center"/>
              <w:rPr>
                <w:rFonts w:hint="default" w:eastAsia="宋体"/>
                <w:sz w:val="18"/>
                <w:lang w:val="en-US" w:eastAsia="zh-CN"/>
              </w:rPr>
            </w:pPr>
            <w:r>
              <w:rPr>
                <w:rFonts w:hint="eastAsia"/>
                <w:sz w:val="18"/>
                <w:lang w:val="en-US" w:eastAsia="zh-CN"/>
              </w:rPr>
              <w:t>0.0000005</w:t>
            </w:r>
          </w:p>
        </w:tc>
        <w:tc>
          <w:tcPr>
            <w:tcW w:w="1082" w:type="dxa"/>
            <w:gridSpan w:val="2"/>
            <w:vAlign w:val="center"/>
          </w:tcPr>
          <w:p w14:paraId="7A25DA78">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2"/>
            <w:vAlign w:val="center"/>
          </w:tcPr>
          <w:p w14:paraId="7667F51F">
            <w:pPr>
              <w:adjustRightInd w:val="0"/>
              <w:snapToGrid w:val="0"/>
              <w:jc w:val="center"/>
              <w:rPr>
                <w:sz w:val="18"/>
              </w:rPr>
            </w:pPr>
          </w:p>
        </w:tc>
        <w:tc>
          <w:tcPr>
            <w:tcW w:w="1082" w:type="dxa"/>
            <w:gridSpan w:val="3"/>
            <w:shd w:val="clear" w:color="auto" w:fill="auto"/>
            <w:vAlign w:val="center"/>
          </w:tcPr>
          <w:p w14:paraId="066CEA35">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0.0000005</w:t>
            </w:r>
          </w:p>
        </w:tc>
        <w:tc>
          <w:tcPr>
            <w:tcW w:w="1081" w:type="dxa"/>
            <w:gridSpan w:val="3"/>
            <w:vAlign w:val="center"/>
          </w:tcPr>
          <w:p w14:paraId="7761B42A">
            <w:pPr>
              <w:adjustRightInd w:val="0"/>
              <w:snapToGrid w:val="0"/>
              <w:jc w:val="center"/>
              <w:rPr>
                <w:sz w:val="18"/>
              </w:rPr>
            </w:pPr>
          </w:p>
        </w:tc>
        <w:tc>
          <w:tcPr>
            <w:tcW w:w="1079" w:type="dxa"/>
            <w:gridSpan w:val="2"/>
            <w:vAlign w:val="center"/>
          </w:tcPr>
          <w:p w14:paraId="067DB3DC">
            <w:pPr>
              <w:adjustRightInd w:val="0"/>
              <w:snapToGrid w:val="0"/>
              <w:jc w:val="center"/>
              <w:rPr>
                <w:sz w:val="18"/>
              </w:rPr>
            </w:pPr>
          </w:p>
        </w:tc>
      </w:tr>
      <w:tr w14:paraId="1FE3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03EB2A9E">
            <w:pPr>
              <w:adjustRightInd w:val="0"/>
              <w:snapToGrid w:val="0"/>
              <w:jc w:val="center"/>
              <w:rPr>
                <w:sz w:val="18"/>
              </w:rPr>
            </w:pPr>
          </w:p>
        </w:tc>
        <w:tc>
          <w:tcPr>
            <w:tcW w:w="1561" w:type="dxa"/>
            <w:vAlign w:val="center"/>
          </w:tcPr>
          <w:p w14:paraId="2ECFE341">
            <w:pPr>
              <w:keepNext w:val="0"/>
              <w:keepLines w:val="0"/>
              <w:pageBreakBefore w:val="0"/>
              <w:widowControl w:val="0"/>
              <w:tabs>
                <w:tab w:val="left" w:pos="3122"/>
              </w:tabs>
              <w:kinsoku/>
              <w:wordWrap/>
              <w:overflowPunct/>
              <w:topLinePunct w:val="0"/>
              <w:autoSpaceDE/>
              <w:autoSpaceDN/>
              <w:bidi w:val="0"/>
              <w:snapToGrid w:val="0"/>
              <w:spacing w:line="240" w:lineRule="auto"/>
              <w:ind w:firstLine="0" w:firstLineChars="0"/>
              <w:jc w:val="center"/>
              <w:textAlignment w:val="auto"/>
              <w:rPr>
                <w:sz w:val="18"/>
              </w:rPr>
            </w:pPr>
            <w:r>
              <w:rPr>
                <w:rFonts w:hint="eastAsia" w:ascii="Times New Roman" w:hAnsi="Times New Roman" w:eastAsia="宋体" w:cs="Times New Roman"/>
                <w:sz w:val="18"/>
                <w:szCs w:val="18"/>
                <w:lang w:val="en-US" w:eastAsia="zh-CN"/>
              </w:rPr>
              <w:t>含油抹布及废手套</w:t>
            </w:r>
          </w:p>
        </w:tc>
        <w:tc>
          <w:tcPr>
            <w:tcW w:w="1085" w:type="dxa"/>
            <w:gridSpan w:val="3"/>
            <w:vAlign w:val="center"/>
          </w:tcPr>
          <w:p w14:paraId="2B6ACE98">
            <w:pPr>
              <w:adjustRightInd w:val="0"/>
              <w:snapToGrid w:val="0"/>
              <w:jc w:val="center"/>
              <w:rPr>
                <w:sz w:val="18"/>
              </w:rPr>
            </w:pPr>
          </w:p>
        </w:tc>
        <w:tc>
          <w:tcPr>
            <w:tcW w:w="1082" w:type="dxa"/>
            <w:gridSpan w:val="4"/>
            <w:vAlign w:val="center"/>
          </w:tcPr>
          <w:p w14:paraId="1A46EF24">
            <w:pPr>
              <w:adjustRightInd w:val="0"/>
              <w:snapToGrid w:val="0"/>
              <w:jc w:val="center"/>
              <w:rPr>
                <w:rFonts w:hint="eastAsia" w:eastAsia="宋体"/>
                <w:sz w:val="18"/>
                <w:lang w:val="en-US" w:eastAsia="zh-CN"/>
              </w:rPr>
            </w:pPr>
          </w:p>
        </w:tc>
        <w:tc>
          <w:tcPr>
            <w:tcW w:w="1082" w:type="dxa"/>
            <w:gridSpan w:val="4"/>
            <w:vAlign w:val="center"/>
          </w:tcPr>
          <w:p w14:paraId="42CB1A0A">
            <w:pPr>
              <w:adjustRightInd w:val="0"/>
              <w:snapToGrid w:val="0"/>
              <w:jc w:val="center"/>
              <w:rPr>
                <w:sz w:val="18"/>
              </w:rPr>
            </w:pPr>
          </w:p>
        </w:tc>
        <w:tc>
          <w:tcPr>
            <w:tcW w:w="1082" w:type="dxa"/>
            <w:gridSpan w:val="2"/>
            <w:shd w:val="clear" w:color="auto" w:fill="auto"/>
            <w:vAlign w:val="center"/>
          </w:tcPr>
          <w:p w14:paraId="134BBED8">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0.000001</w:t>
            </w:r>
          </w:p>
        </w:tc>
        <w:tc>
          <w:tcPr>
            <w:tcW w:w="1082" w:type="dxa"/>
            <w:gridSpan w:val="2"/>
            <w:vAlign w:val="center"/>
          </w:tcPr>
          <w:p w14:paraId="75157180">
            <w:pPr>
              <w:adjustRightInd w:val="0"/>
              <w:snapToGrid w:val="0"/>
              <w:jc w:val="center"/>
              <w:rPr>
                <w:sz w:val="18"/>
              </w:rPr>
            </w:pPr>
          </w:p>
        </w:tc>
        <w:tc>
          <w:tcPr>
            <w:tcW w:w="1081" w:type="dxa"/>
            <w:gridSpan w:val="3"/>
            <w:vAlign w:val="center"/>
          </w:tcPr>
          <w:p w14:paraId="120E519B">
            <w:pPr>
              <w:adjustRightInd w:val="0"/>
              <w:snapToGrid w:val="0"/>
              <w:jc w:val="center"/>
              <w:rPr>
                <w:rFonts w:hint="default" w:eastAsia="宋体"/>
                <w:sz w:val="18"/>
                <w:lang w:val="en-US" w:eastAsia="zh-CN"/>
              </w:rPr>
            </w:pPr>
            <w:r>
              <w:rPr>
                <w:rFonts w:hint="eastAsia"/>
                <w:sz w:val="18"/>
                <w:lang w:val="en-US" w:eastAsia="zh-CN"/>
              </w:rPr>
              <w:t>0.000001</w:t>
            </w:r>
          </w:p>
        </w:tc>
        <w:tc>
          <w:tcPr>
            <w:tcW w:w="1082" w:type="dxa"/>
            <w:gridSpan w:val="2"/>
            <w:vAlign w:val="center"/>
          </w:tcPr>
          <w:p w14:paraId="0376F4C0">
            <w:pPr>
              <w:adjustRightInd w:val="0"/>
              <w:snapToGrid w:val="0"/>
              <w:jc w:val="center"/>
              <w:rPr>
                <w:sz w:val="18"/>
              </w:rPr>
            </w:pPr>
          </w:p>
        </w:tc>
        <w:tc>
          <w:tcPr>
            <w:tcW w:w="1082" w:type="dxa"/>
            <w:gridSpan w:val="2"/>
            <w:vAlign w:val="center"/>
          </w:tcPr>
          <w:p w14:paraId="3DD4F93A">
            <w:pPr>
              <w:adjustRightInd w:val="0"/>
              <w:snapToGrid w:val="0"/>
              <w:jc w:val="center"/>
              <w:rPr>
                <w:sz w:val="18"/>
              </w:rPr>
            </w:pPr>
          </w:p>
        </w:tc>
        <w:tc>
          <w:tcPr>
            <w:tcW w:w="1082" w:type="dxa"/>
            <w:gridSpan w:val="3"/>
            <w:shd w:val="clear" w:color="auto" w:fill="auto"/>
            <w:vAlign w:val="center"/>
          </w:tcPr>
          <w:p w14:paraId="663B92F1">
            <w:pPr>
              <w:adjustRightInd w:val="0"/>
              <w:snapToGrid w:val="0"/>
              <w:jc w:val="center"/>
              <w:rPr>
                <w:rFonts w:hint="default" w:ascii="Times New Roman" w:hAnsi="Times New Roman" w:eastAsia="宋体" w:cs="Times New Roman"/>
                <w:sz w:val="18"/>
                <w:szCs w:val="21"/>
                <w:lang w:val="en-US" w:eastAsia="zh-CN" w:bidi="ar-SA"/>
              </w:rPr>
            </w:pPr>
            <w:r>
              <w:rPr>
                <w:rFonts w:hint="eastAsia"/>
                <w:sz w:val="18"/>
                <w:lang w:val="en-US" w:eastAsia="zh-CN"/>
              </w:rPr>
              <w:t>0.000001</w:t>
            </w:r>
          </w:p>
        </w:tc>
        <w:tc>
          <w:tcPr>
            <w:tcW w:w="1081" w:type="dxa"/>
            <w:gridSpan w:val="3"/>
            <w:vAlign w:val="center"/>
          </w:tcPr>
          <w:p w14:paraId="34AC3B1E">
            <w:pPr>
              <w:adjustRightInd w:val="0"/>
              <w:snapToGrid w:val="0"/>
              <w:jc w:val="center"/>
              <w:rPr>
                <w:sz w:val="18"/>
              </w:rPr>
            </w:pPr>
          </w:p>
        </w:tc>
        <w:tc>
          <w:tcPr>
            <w:tcW w:w="1079" w:type="dxa"/>
            <w:gridSpan w:val="2"/>
            <w:vAlign w:val="center"/>
          </w:tcPr>
          <w:p w14:paraId="04694991">
            <w:pPr>
              <w:adjustRightInd w:val="0"/>
              <w:snapToGrid w:val="0"/>
              <w:jc w:val="center"/>
              <w:rPr>
                <w:sz w:val="18"/>
              </w:rPr>
            </w:pPr>
          </w:p>
        </w:tc>
      </w:tr>
      <w:tr w14:paraId="7498E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jc w:val="center"/>
        </w:trPr>
        <w:tc>
          <w:tcPr>
            <w:tcW w:w="551" w:type="dxa"/>
            <w:vMerge w:val="continue"/>
            <w:vAlign w:val="center"/>
          </w:tcPr>
          <w:p w14:paraId="625B6A8F">
            <w:pPr>
              <w:adjustRightInd w:val="0"/>
              <w:snapToGrid w:val="0"/>
              <w:jc w:val="center"/>
              <w:rPr>
                <w:sz w:val="18"/>
              </w:rPr>
            </w:pPr>
          </w:p>
        </w:tc>
        <w:tc>
          <w:tcPr>
            <w:tcW w:w="1561" w:type="dxa"/>
            <w:vMerge w:val="restart"/>
            <w:vAlign w:val="center"/>
          </w:tcPr>
          <w:p w14:paraId="3F07D19F">
            <w:pPr>
              <w:adjustRightInd w:val="0"/>
              <w:snapToGrid w:val="0"/>
              <w:jc w:val="center"/>
              <w:rPr>
                <w:sz w:val="18"/>
              </w:rPr>
            </w:pPr>
            <w:r>
              <w:rPr>
                <w:sz w:val="18"/>
              </w:rPr>
              <w:t>与项目有关的其</w:t>
            </w:r>
          </w:p>
          <w:p w14:paraId="7A9267CD">
            <w:pPr>
              <w:adjustRightInd w:val="0"/>
              <w:snapToGrid w:val="0"/>
              <w:jc w:val="center"/>
              <w:rPr>
                <w:sz w:val="18"/>
              </w:rPr>
            </w:pPr>
            <w:r>
              <w:rPr>
                <w:sz w:val="18"/>
              </w:rPr>
              <w:t>它特征污染物</w:t>
            </w:r>
          </w:p>
        </w:tc>
        <w:tc>
          <w:tcPr>
            <w:tcW w:w="1085" w:type="dxa"/>
            <w:gridSpan w:val="3"/>
            <w:vAlign w:val="center"/>
          </w:tcPr>
          <w:p w14:paraId="725ED129">
            <w:pPr>
              <w:adjustRightInd w:val="0"/>
              <w:snapToGrid w:val="0"/>
              <w:jc w:val="center"/>
              <w:rPr>
                <w:rFonts w:hint="default" w:eastAsia="宋体"/>
                <w:sz w:val="18"/>
                <w:lang w:val="en-US" w:eastAsia="zh-CN"/>
              </w:rPr>
            </w:pPr>
            <w:r>
              <w:rPr>
                <w:rFonts w:hint="eastAsia"/>
                <w:sz w:val="18"/>
                <w:lang w:val="en-US" w:eastAsia="zh-CN"/>
              </w:rPr>
              <w:t>/</w:t>
            </w:r>
          </w:p>
        </w:tc>
        <w:tc>
          <w:tcPr>
            <w:tcW w:w="1082" w:type="dxa"/>
            <w:gridSpan w:val="4"/>
            <w:vAlign w:val="center"/>
          </w:tcPr>
          <w:p w14:paraId="5848A158">
            <w:pPr>
              <w:adjustRightInd w:val="0"/>
              <w:snapToGrid w:val="0"/>
              <w:jc w:val="center"/>
              <w:rPr>
                <w:rFonts w:hint="default" w:eastAsia="宋体"/>
                <w:sz w:val="18"/>
                <w:lang w:val="en-US" w:eastAsia="zh-CN"/>
              </w:rPr>
            </w:pPr>
          </w:p>
        </w:tc>
        <w:tc>
          <w:tcPr>
            <w:tcW w:w="1082" w:type="dxa"/>
            <w:gridSpan w:val="4"/>
            <w:vAlign w:val="center"/>
          </w:tcPr>
          <w:p w14:paraId="6604DCF7">
            <w:pPr>
              <w:adjustRightInd w:val="0"/>
              <w:snapToGrid w:val="0"/>
              <w:jc w:val="center"/>
              <w:rPr>
                <w:sz w:val="18"/>
              </w:rPr>
            </w:pPr>
          </w:p>
        </w:tc>
        <w:tc>
          <w:tcPr>
            <w:tcW w:w="1082" w:type="dxa"/>
            <w:gridSpan w:val="2"/>
            <w:vAlign w:val="center"/>
          </w:tcPr>
          <w:p w14:paraId="30190195">
            <w:pPr>
              <w:adjustRightInd w:val="0"/>
              <w:snapToGrid w:val="0"/>
              <w:jc w:val="center"/>
              <w:rPr>
                <w:rFonts w:hint="default" w:eastAsia="宋体"/>
                <w:sz w:val="18"/>
                <w:lang w:val="en-US" w:eastAsia="zh-CN"/>
              </w:rPr>
            </w:pPr>
          </w:p>
        </w:tc>
        <w:tc>
          <w:tcPr>
            <w:tcW w:w="1082" w:type="dxa"/>
            <w:gridSpan w:val="2"/>
            <w:vAlign w:val="center"/>
          </w:tcPr>
          <w:p w14:paraId="35044E21">
            <w:pPr>
              <w:adjustRightInd w:val="0"/>
              <w:snapToGrid w:val="0"/>
              <w:jc w:val="center"/>
              <w:rPr>
                <w:sz w:val="18"/>
              </w:rPr>
            </w:pPr>
          </w:p>
        </w:tc>
        <w:tc>
          <w:tcPr>
            <w:tcW w:w="1081" w:type="dxa"/>
            <w:gridSpan w:val="3"/>
            <w:vAlign w:val="center"/>
          </w:tcPr>
          <w:p w14:paraId="336B5569">
            <w:pPr>
              <w:adjustRightInd w:val="0"/>
              <w:snapToGrid w:val="0"/>
              <w:jc w:val="center"/>
              <w:rPr>
                <w:rFonts w:hint="default" w:eastAsia="宋体"/>
                <w:sz w:val="18"/>
                <w:lang w:val="en-US" w:eastAsia="zh-CN"/>
              </w:rPr>
            </w:pPr>
          </w:p>
        </w:tc>
        <w:tc>
          <w:tcPr>
            <w:tcW w:w="1082" w:type="dxa"/>
            <w:gridSpan w:val="2"/>
            <w:vAlign w:val="center"/>
          </w:tcPr>
          <w:p w14:paraId="4A4F88D2">
            <w:pPr>
              <w:adjustRightInd w:val="0"/>
              <w:snapToGrid w:val="0"/>
              <w:jc w:val="center"/>
              <w:rPr>
                <w:rFonts w:hint="default" w:eastAsia="宋体"/>
                <w:sz w:val="18"/>
                <w:lang w:val="en-US" w:eastAsia="zh-CN"/>
              </w:rPr>
            </w:pPr>
          </w:p>
        </w:tc>
        <w:tc>
          <w:tcPr>
            <w:tcW w:w="1082" w:type="dxa"/>
            <w:gridSpan w:val="2"/>
            <w:vAlign w:val="center"/>
          </w:tcPr>
          <w:p w14:paraId="4338B80B">
            <w:pPr>
              <w:adjustRightInd w:val="0"/>
              <w:snapToGrid w:val="0"/>
              <w:jc w:val="center"/>
              <w:rPr>
                <w:sz w:val="18"/>
              </w:rPr>
            </w:pPr>
          </w:p>
        </w:tc>
        <w:tc>
          <w:tcPr>
            <w:tcW w:w="1082" w:type="dxa"/>
            <w:gridSpan w:val="3"/>
            <w:vAlign w:val="center"/>
          </w:tcPr>
          <w:p w14:paraId="376AA149">
            <w:pPr>
              <w:adjustRightInd w:val="0"/>
              <w:snapToGrid w:val="0"/>
              <w:jc w:val="center"/>
              <w:rPr>
                <w:rFonts w:hint="default" w:eastAsia="宋体"/>
                <w:sz w:val="18"/>
                <w:lang w:val="en-US" w:eastAsia="zh-CN"/>
              </w:rPr>
            </w:pPr>
          </w:p>
        </w:tc>
        <w:tc>
          <w:tcPr>
            <w:tcW w:w="1081" w:type="dxa"/>
            <w:gridSpan w:val="3"/>
            <w:vAlign w:val="center"/>
          </w:tcPr>
          <w:p w14:paraId="14EE24FC">
            <w:pPr>
              <w:adjustRightInd w:val="0"/>
              <w:snapToGrid w:val="0"/>
              <w:jc w:val="center"/>
              <w:rPr>
                <w:sz w:val="18"/>
              </w:rPr>
            </w:pPr>
          </w:p>
        </w:tc>
        <w:tc>
          <w:tcPr>
            <w:tcW w:w="1079" w:type="dxa"/>
            <w:gridSpan w:val="2"/>
            <w:vAlign w:val="center"/>
          </w:tcPr>
          <w:p w14:paraId="3FD33C64">
            <w:pPr>
              <w:adjustRightInd w:val="0"/>
              <w:snapToGrid w:val="0"/>
              <w:jc w:val="center"/>
              <w:rPr>
                <w:sz w:val="18"/>
              </w:rPr>
            </w:pPr>
          </w:p>
        </w:tc>
      </w:tr>
      <w:tr w14:paraId="77D63B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9" w:hRule="atLeast"/>
          <w:jc w:val="center"/>
        </w:trPr>
        <w:tc>
          <w:tcPr>
            <w:tcW w:w="551" w:type="dxa"/>
            <w:vMerge w:val="continue"/>
            <w:vAlign w:val="center"/>
          </w:tcPr>
          <w:p w14:paraId="6A519630">
            <w:pPr>
              <w:adjustRightInd w:val="0"/>
              <w:snapToGrid w:val="0"/>
              <w:jc w:val="center"/>
              <w:rPr>
                <w:sz w:val="18"/>
              </w:rPr>
            </w:pPr>
          </w:p>
        </w:tc>
        <w:tc>
          <w:tcPr>
            <w:tcW w:w="1561" w:type="dxa"/>
            <w:vMerge w:val="continue"/>
            <w:vAlign w:val="center"/>
          </w:tcPr>
          <w:p w14:paraId="4732126F">
            <w:pPr>
              <w:adjustRightInd w:val="0"/>
              <w:snapToGrid w:val="0"/>
              <w:jc w:val="center"/>
              <w:rPr>
                <w:sz w:val="18"/>
              </w:rPr>
            </w:pPr>
          </w:p>
        </w:tc>
        <w:tc>
          <w:tcPr>
            <w:tcW w:w="1085" w:type="dxa"/>
            <w:gridSpan w:val="3"/>
            <w:vAlign w:val="center"/>
          </w:tcPr>
          <w:p w14:paraId="299CDF21">
            <w:pPr>
              <w:adjustRightInd w:val="0"/>
              <w:snapToGrid w:val="0"/>
              <w:jc w:val="center"/>
              <w:rPr>
                <w:sz w:val="18"/>
              </w:rPr>
            </w:pPr>
          </w:p>
        </w:tc>
        <w:tc>
          <w:tcPr>
            <w:tcW w:w="1082" w:type="dxa"/>
            <w:gridSpan w:val="4"/>
            <w:vAlign w:val="center"/>
          </w:tcPr>
          <w:p w14:paraId="5C09123F">
            <w:pPr>
              <w:adjustRightInd w:val="0"/>
              <w:snapToGrid w:val="0"/>
              <w:jc w:val="center"/>
              <w:rPr>
                <w:sz w:val="18"/>
              </w:rPr>
            </w:pPr>
          </w:p>
        </w:tc>
        <w:tc>
          <w:tcPr>
            <w:tcW w:w="1082" w:type="dxa"/>
            <w:gridSpan w:val="4"/>
            <w:vAlign w:val="center"/>
          </w:tcPr>
          <w:p w14:paraId="24D0D54E">
            <w:pPr>
              <w:adjustRightInd w:val="0"/>
              <w:snapToGrid w:val="0"/>
              <w:jc w:val="center"/>
              <w:rPr>
                <w:sz w:val="18"/>
              </w:rPr>
            </w:pPr>
          </w:p>
        </w:tc>
        <w:tc>
          <w:tcPr>
            <w:tcW w:w="1082" w:type="dxa"/>
            <w:gridSpan w:val="2"/>
            <w:vAlign w:val="center"/>
          </w:tcPr>
          <w:p w14:paraId="0698F048">
            <w:pPr>
              <w:adjustRightInd w:val="0"/>
              <w:snapToGrid w:val="0"/>
              <w:jc w:val="center"/>
              <w:rPr>
                <w:sz w:val="18"/>
              </w:rPr>
            </w:pPr>
          </w:p>
        </w:tc>
        <w:tc>
          <w:tcPr>
            <w:tcW w:w="1082" w:type="dxa"/>
            <w:gridSpan w:val="2"/>
            <w:vAlign w:val="center"/>
          </w:tcPr>
          <w:p w14:paraId="7FE54EE3">
            <w:pPr>
              <w:adjustRightInd w:val="0"/>
              <w:snapToGrid w:val="0"/>
              <w:jc w:val="center"/>
              <w:rPr>
                <w:sz w:val="18"/>
              </w:rPr>
            </w:pPr>
          </w:p>
        </w:tc>
        <w:tc>
          <w:tcPr>
            <w:tcW w:w="1081" w:type="dxa"/>
            <w:gridSpan w:val="3"/>
            <w:vAlign w:val="center"/>
          </w:tcPr>
          <w:p w14:paraId="399EFB4C">
            <w:pPr>
              <w:adjustRightInd w:val="0"/>
              <w:snapToGrid w:val="0"/>
              <w:jc w:val="center"/>
              <w:rPr>
                <w:sz w:val="18"/>
              </w:rPr>
            </w:pPr>
          </w:p>
        </w:tc>
        <w:tc>
          <w:tcPr>
            <w:tcW w:w="1082" w:type="dxa"/>
            <w:gridSpan w:val="2"/>
            <w:vAlign w:val="center"/>
          </w:tcPr>
          <w:p w14:paraId="649D81E0">
            <w:pPr>
              <w:adjustRightInd w:val="0"/>
              <w:snapToGrid w:val="0"/>
              <w:jc w:val="center"/>
              <w:rPr>
                <w:sz w:val="18"/>
              </w:rPr>
            </w:pPr>
          </w:p>
        </w:tc>
        <w:tc>
          <w:tcPr>
            <w:tcW w:w="1082" w:type="dxa"/>
            <w:gridSpan w:val="2"/>
            <w:vAlign w:val="center"/>
          </w:tcPr>
          <w:p w14:paraId="46B74969">
            <w:pPr>
              <w:adjustRightInd w:val="0"/>
              <w:snapToGrid w:val="0"/>
              <w:rPr>
                <w:sz w:val="18"/>
              </w:rPr>
            </w:pPr>
          </w:p>
        </w:tc>
        <w:tc>
          <w:tcPr>
            <w:tcW w:w="1082" w:type="dxa"/>
            <w:gridSpan w:val="3"/>
            <w:vAlign w:val="center"/>
          </w:tcPr>
          <w:p w14:paraId="581E4F8A">
            <w:pPr>
              <w:adjustRightInd w:val="0"/>
              <w:snapToGrid w:val="0"/>
              <w:jc w:val="center"/>
              <w:rPr>
                <w:sz w:val="18"/>
              </w:rPr>
            </w:pPr>
          </w:p>
        </w:tc>
        <w:tc>
          <w:tcPr>
            <w:tcW w:w="1081" w:type="dxa"/>
            <w:gridSpan w:val="3"/>
            <w:vAlign w:val="center"/>
          </w:tcPr>
          <w:p w14:paraId="11AD5CD9">
            <w:pPr>
              <w:adjustRightInd w:val="0"/>
              <w:snapToGrid w:val="0"/>
              <w:jc w:val="center"/>
              <w:rPr>
                <w:sz w:val="18"/>
              </w:rPr>
            </w:pPr>
          </w:p>
        </w:tc>
        <w:tc>
          <w:tcPr>
            <w:tcW w:w="1079" w:type="dxa"/>
            <w:gridSpan w:val="2"/>
            <w:vAlign w:val="center"/>
          </w:tcPr>
          <w:p w14:paraId="0DC47E78">
            <w:pPr>
              <w:adjustRightInd w:val="0"/>
              <w:snapToGrid w:val="0"/>
              <w:rPr>
                <w:sz w:val="18"/>
              </w:rPr>
            </w:pPr>
          </w:p>
        </w:tc>
      </w:tr>
    </w:tbl>
    <w:p w14:paraId="76EED22E">
      <w:pPr>
        <w:rPr>
          <w:b/>
          <w:bCs/>
          <w:sz w:val="28"/>
          <w:szCs w:val="28"/>
        </w:rPr>
      </w:pPr>
      <w:r>
        <w:rPr>
          <w:sz w:val="18"/>
          <w:szCs w:val="18"/>
        </w:rPr>
        <w:t>注：1、排放增减量：</w:t>
      </w:r>
      <w:r>
        <w:rPr>
          <w:sz w:val="18"/>
          <w:szCs w:val="18"/>
          <w:highlight w:val="none"/>
          <w:shd w:val="clear" w:fill="auto"/>
        </w:rPr>
        <w:t>（+）</w:t>
      </w:r>
      <w:r>
        <w:rPr>
          <w:sz w:val="18"/>
          <w:szCs w:val="18"/>
        </w:rPr>
        <w:t>表示增加，</w:t>
      </w:r>
      <w:r>
        <w:rPr>
          <w:sz w:val="18"/>
          <w:szCs w:val="18"/>
          <w:highlight w:val="none"/>
          <w:shd w:val="clear" w:fill="auto"/>
        </w:rPr>
        <w:t>（-）</w:t>
      </w:r>
      <w:r>
        <w:rPr>
          <w:sz w:val="18"/>
          <w:szCs w:val="18"/>
        </w:rPr>
        <w:t>表示减少。     2、</w:t>
      </w:r>
      <w:r>
        <w:rPr>
          <w:spacing w:val="-8"/>
          <w:sz w:val="18"/>
          <w:szCs w:val="18"/>
        </w:rPr>
        <w:t>（11）=</w:t>
      </w:r>
      <w:r>
        <w:rPr>
          <w:spacing w:val="-20"/>
          <w:sz w:val="18"/>
          <w:szCs w:val="18"/>
        </w:rPr>
        <w:t>（6）-（8）-（10），（9）=（4）-（5）-（8）-（10）+（1）。</w:t>
      </w:r>
      <w:r>
        <w:rPr>
          <w:sz w:val="18"/>
          <w:szCs w:val="18"/>
        </w:rPr>
        <w:t>3、计量单位：废水排放量——万吨／年；废气排放量——万标立方米/年；工业固体</w:t>
      </w:r>
      <w:r>
        <w:rPr>
          <w:sz w:val="18"/>
          <w:szCs w:val="18"/>
          <w:highlight w:val="none"/>
          <w:shd w:val="clear" w:fill="auto"/>
        </w:rPr>
        <w:t>废物</w:t>
      </w:r>
      <w:r>
        <w:rPr>
          <w:sz w:val="18"/>
          <w:szCs w:val="18"/>
        </w:rPr>
        <w:t>排放量——万吨／年；水污染物排放浓度——毫克／升；大气污染物排放浓度——毫克／立方米；水污染物排放量——吨／年；大气污染物排放量——吨／年</w:t>
      </w:r>
    </w:p>
    <w:p w14:paraId="219C8C9E"/>
    <w:sectPr>
      <w:footerReference r:id="rId5" w:type="default"/>
      <w:pgSz w:w="16838" w:h="11906" w:orient="landscape"/>
      <w:pgMar w:top="1134" w:right="1134" w:bottom="1134"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F294C">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C8202C">
                          <w:pPr>
                            <w:pStyle w:val="20"/>
                          </w:pPr>
                          <w:r>
                            <w:fldChar w:fldCharType="begin"/>
                          </w:r>
                          <w:r>
                            <w:instrText xml:space="preserve"> PAGE  \* MERGEFORMAT </w:instrText>
                          </w:r>
                          <w:r>
                            <w:fldChar w:fldCharType="separate"/>
                          </w:r>
                          <w:r>
                            <w:t>11</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z6CfskBAACaAwAADgAAAGRycy9lMm9Eb2MueG1srVPNjtMwEL4j8Q6W&#10;79Rpk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9k&#10;lfvTB6gx7SFgYhru/IC5sx/QmWUPKtr8RUEE49jd87W7ckhE5Efr1XpdYUhgbL4gPnt8HiKkt9Jb&#10;ko2GRhxf6So/vYc0ps4puZrz99qYMkLj/nIgZvawzH3kmK007IdJ0N63Z9TT4+Qb6nDRKTHvHDY2&#10;L8lsxNnYz8YxRH3okNqy8IJwe0xIonDLFUbYqTCOrKib1ivvxJ/3kvX4S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LPoJ+yQEAAJoDAAAOAAAAAAAAAAEAIAAAAB4BAABkcnMvZTJvRG9j&#10;LnhtbFBLBQYAAAAABgAGAFkBAABZBQAAAAA=&#10;">
              <v:fill on="f" focussize="0,0"/>
              <v:stroke on="f"/>
              <v:imagedata o:title=""/>
              <o:lock v:ext="edit" aspectratio="f"/>
              <v:textbox inset="0mm,0mm,0mm,0mm" style="mso-fit-shape-to-text:t;">
                <w:txbxContent>
                  <w:p w14:paraId="03C8202C">
                    <w:pPr>
                      <w:pStyle w:val="2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8AA0E">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54A36">
    <w:pPr>
      <w:pStyle w:val="2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353E7"/>
    <w:multiLevelType w:val="singleLevel"/>
    <w:tmpl w:val="8AB353E7"/>
    <w:lvl w:ilvl="0" w:tentative="0">
      <w:start w:val="1"/>
      <w:numFmt w:val="bullet"/>
      <w:pStyle w:val="12"/>
      <w:lvlText w:val=""/>
      <w:lvlJc w:val="left"/>
      <w:pPr>
        <w:tabs>
          <w:tab w:val="left" w:pos="780"/>
        </w:tabs>
        <w:ind w:left="780" w:hanging="360"/>
      </w:pPr>
      <w:rPr>
        <w:rFonts w:hint="default" w:ascii="Wingdings" w:hAnsi="Wingdings"/>
      </w:rPr>
    </w:lvl>
  </w:abstractNum>
  <w:abstractNum w:abstractNumId="1">
    <w:nsid w:val="DE7AC466"/>
    <w:multiLevelType w:val="singleLevel"/>
    <w:tmpl w:val="DE7AC466"/>
    <w:lvl w:ilvl="0" w:tentative="0">
      <w:start w:val="2"/>
      <w:numFmt w:val="decimal"/>
      <w:suff w:val="nothing"/>
      <w:lvlText w:val="%1、"/>
      <w:lvlJc w:val="left"/>
    </w:lvl>
  </w:abstractNum>
  <w:abstractNum w:abstractNumId="2">
    <w:nsid w:val="5FB3685B"/>
    <w:multiLevelType w:val="singleLevel"/>
    <w:tmpl w:val="5FB3685B"/>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wYTc2OTFjNWY3ODc5YjlmZmEzYTcxMDBmNDQ5M2YifQ=="/>
    <w:docVar w:name="KSO_WPS_MARK_KEY" w:val="3c5e7eb4-fe2b-490e-b6f3-02cef576e5fd"/>
  </w:docVars>
  <w:rsids>
    <w:rsidRoot w:val="00C11D40"/>
    <w:rsid w:val="000033C5"/>
    <w:rsid w:val="000034FA"/>
    <w:rsid w:val="0000429C"/>
    <w:rsid w:val="000048D2"/>
    <w:rsid w:val="00006D94"/>
    <w:rsid w:val="00007B52"/>
    <w:rsid w:val="00012384"/>
    <w:rsid w:val="00012F0C"/>
    <w:rsid w:val="00021A86"/>
    <w:rsid w:val="0002249C"/>
    <w:rsid w:val="00023563"/>
    <w:rsid w:val="00024BB3"/>
    <w:rsid w:val="000326EE"/>
    <w:rsid w:val="00037B31"/>
    <w:rsid w:val="00040338"/>
    <w:rsid w:val="00056E5B"/>
    <w:rsid w:val="00062BDB"/>
    <w:rsid w:val="00073744"/>
    <w:rsid w:val="00074301"/>
    <w:rsid w:val="0009081C"/>
    <w:rsid w:val="000B0303"/>
    <w:rsid w:val="000B3783"/>
    <w:rsid w:val="000B46CE"/>
    <w:rsid w:val="000C0B88"/>
    <w:rsid w:val="000D3F3E"/>
    <w:rsid w:val="000E50B6"/>
    <w:rsid w:val="000F1E9D"/>
    <w:rsid w:val="0010231E"/>
    <w:rsid w:val="001325F4"/>
    <w:rsid w:val="0014492F"/>
    <w:rsid w:val="00154616"/>
    <w:rsid w:val="00155289"/>
    <w:rsid w:val="001647F0"/>
    <w:rsid w:val="0016524D"/>
    <w:rsid w:val="00171A96"/>
    <w:rsid w:val="001777BB"/>
    <w:rsid w:val="00182592"/>
    <w:rsid w:val="00191C40"/>
    <w:rsid w:val="00191E51"/>
    <w:rsid w:val="001A0695"/>
    <w:rsid w:val="001A2E4F"/>
    <w:rsid w:val="001A7971"/>
    <w:rsid w:val="001B33EB"/>
    <w:rsid w:val="001B43D8"/>
    <w:rsid w:val="001C2102"/>
    <w:rsid w:val="001C5767"/>
    <w:rsid w:val="001D4AD4"/>
    <w:rsid w:val="001E476B"/>
    <w:rsid w:val="001F11E1"/>
    <w:rsid w:val="001F6464"/>
    <w:rsid w:val="002036B2"/>
    <w:rsid w:val="00204B29"/>
    <w:rsid w:val="00215AD3"/>
    <w:rsid w:val="00220341"/>
    <w:rsid w:val="002319EE"/>
    <w:rsid w:val="00234CDA"/>
    <w:rsid w:val="002356ED"/>
    <w:rsid w:val="00236521"/>
    <w:rsid w:val="00240616"/>
    <w:rsid w:val="00260304"/>
    <w:rsid w:val="00261FAD"/>
    <w:rsid w:val="0026365F"/>
    <w:rsid w:val="00272177"/>
    <w:rsid w:val="002841A4"/>
    <w:rsid w:val="00290B39"/>
    <w:rsid w:val="00292513"/>
    <w:rsid w:val="002925C4"/>
    <w:rsid w:val="00293FFA"/>
    <w:rsid w:val="00295B54"/>
    <w:rsid w:val="002A0175"/>
    <w:rsid w:val="002B194D"/>
    <w:rsid w:val="002B31CE"/>
    <w:rsid w:val="002B476C"/>
    <w:rsid w:val="002E21AC"/>
    <w:rsid w:val="002F2FEB"/>
    <w:rsid w:val="00300E64"/>
    <w:rsid w:val="00301E2F"/>
    <w:rsid w:val="00302971"/>
    <w:rsid w:val="00310FF1"/>
    <w:rsid w:val="00320A4C"/>
    <w:rsid w:val="00321649"/>
    <w:rsid w:val="00322A11"/>
    <w:rsid w:val="00337854"/>
    <w:rsid w:val="00344EF9"/>
    <w:rsid w:val="00356944"/>
    <w:rsid w:val="0036140C"/>
    <w:rsid w:val="00367510"/>
    <w:rsid w:val="003725C6"/>
    <w:rsid w:val="00377EC7"/>
    <w:rsid w:val="003842FF"/>
    <w:rsid w:val="00386663"/>
    <w:rsid w:val="00387CFB"/>
    <w:rsid w:val="003B035B"/>
    <w:rsid w:val="003B3EFD"/>
    <w:rsid w:val="003B5F76"/>
    <w:rsid w:val="003C142B"/>
    <w:rsid w:val="003C2F1C"/>
    <w:rsid w:val="003C5214"/>
    <w:rsid w:val="003C6A4D"/>
    <w:rsid w:val="003D21B2"/>
    <w:rsid w:val="003D4423"/>
    <w:rsid w:val="003E316D"/>
    <w:rsid w:val="003E507B"/>
    <w:rsid w:val="003E6661"/>
    <w:rsid w:val="003F132F"/>
    <w:rsid w:val="004008F6"/>
    <w:rsid w:val="00400CAC"/>
    <w:rsid w:val="004042E9"/>
    <w:rsid w:val="004046E5"/>
    <w:rsid w:val="004072B0"/>
    <w:rsid w:val="00412516"/>
    <w:rsid w:val="00416DA6"/>
    <w:rsid w:val="00425738"/>
    <w:rsid w:val="00437006"/>
    <w:rsid w:val="00470D1D"/>
    <w:rsid w:val="00483D92"/>
    <w:rsid w:val="004B2C12"/>
    <w:rsid w:val="004B6DD0"/>
    <w:rsid w:val="004C18A5"/>
    <w:rsid w:val="004C3961"/>
    <w:rsid w:val="004D4054"/>
    <w:rsid w:val="004D4672"/>
    <w:rsid w:val="004D5840"/>
    <w:rsid w:val="004D6899"/>
    <w:rsid w:val="004F0840"/>
    <w:rsid w:val="004F448F"/>
    <w:rsid w:val="00503C3C"/>
    <w:rsid w:val="00511F28"/>
    <w:rsid w:val="00514055"/>
    <w:rsid w:val="00517C7D"/>
    <w:rsid w:val="005244B4"/>
    <w:rsid w:val="005309D1"/>
    <w:rsid w:val="00530F45"/>
    <w:rsid w:val="00540901"/>
    <w:rsid w:val="005478CE"/>
    <w:rsid w:val="00550051"/>
    <w:rsid w:val="00557521"/>
    <w:rsid w:val="00562026"/>
    <w:rsid w:val="00575E58"/>
    <w:rsid w:val="00580FC2"/>
    <w:rsid w:val="005840DE"/>
    <w:rsid w:val="005854A5"/>
    <w:rsid w:val="00586B93"/>
    <w:rsid w:val="005876D0"/>
    <w:rsid w:val="00587EA0"/>
    <w:rsid w:val="005937D1"/>
    <w:rsid w:val="00594300"/>
    <w:rsid w:val="00594684"/>
    <w:rsid w:val="0059659B"/>
    <w:rsid w:val="00596C5C"/>
    <w:rsid w:val="005A0BDB"/>
    <w:rsid w:val="005A13A6"/>
    <w:rsid w:val="005A7208"/>
    <w:rsid w:val="005A7994"/>
    <w:rsid w:val="005D1029"/>
    <w:rsid w:val="005D6474"/>
    <w:rsid w:val="005E2CCF"/>
    <w:rsid w:val="005F3281"/>
    <w:rsid w:val="005F367C"/>
    <w:rsid w:val="005F66CB"/>
    <w:rsid w:val="00600DCF"/>
    <w:rsid w:val="00602904"/>
    <w:rsid w:val="006076B8"/>
    <w:rsid w:val="00610A78"/>
    <w:rsid w:val="00614F11"/>
    <w:rsid w:val="00624248"/>
    <w:rsid w:val="00626FA1"/>
    <w:rsid w:val="00627733"/>
    <w:rsid w:val="00637596"/>
    <w:rsid w:val="00637C8C"/>
    <w:rsid w:val="00643399"/>
    <w:rsid w:val="00655227"/>
    <w:rsid w:val="0065701E"/>
    <w:rsid w:val="00665795"/>
    <w:rsid w:val="00681C9F"/>
    <w:rsid w:val="00686196"/>
    <w:rsid w:val="00687088"/>
    <w:rsid w:val="00694247"/>
    <w:rsid w:val="006A38E7"/>
    <w:rsid w:val="006A3A7E"/>
    <w:rsid w:val="006B31C3"/>
    <w:rsid w:val="006C11AA"/>
    <w:rsid w:val="006D1CA5"/>
    <w:rsid w:val="006F0EBB"/>
    <w:rsid w:val="006F25D9"/>
    <w:rsid w:val="006F4997"/>
    <w:rsid w:val="006F57E2"/>
    <w:rsid w:val="006F7DED"/>
    <w:rsid w:val="007023F9"/>
    <w:rsid w:val="00706BFB"/>
    <w:rsid w:val="00710575"/>
    <w:rsid w:val="007143DA"/>
    <w:rsid w:val="00714EAF"/>
    <w:rsid w:val="00716F7D"/>
    <w:rsid w:val="00724012"/>
    <w:rsid w:val="00726DAA"/>
    <w:rsid w:val="007344FA"/>
    <w:rsid w:val="0075173D"/>
    <w:rsid w:val="00752BF7"/>
    <w:rsid w:val="00771215"/>
    <w:rsid w:val="00773F9B"/>
    <w:rsid w:val="007756C4"/>
    <w:rsid w:val="0078366C"/>
    <w:rsid w:val="00791B74"/>
    <w:rsid w:val="007941F2"/>
    <w:rsid w:val="00796252"/>
    <w:rsid w:val="007A21B9"/>
    <w:rsid w:val="007A7A6B"/>
    <w:rsid w:val="007B2D87"/>
    <w:rsid w:val="007B56DF"/>
    <w:rsid w:val="007B6361"/>
    <w:rsid w:val="007C00EA"/>
    <w:rsid w:val="007D2F45"/>
    <w:rsid w:val="007D7494"/>
    <w:rsid w:val="007E5AD4"/>
    <w:rsid w:val="007F0A1D"/>
    <w:rsid w:val="008002A8"/>
    <w:rsid w:val="008005A4"/>
    <w:rsid w:val="00810C2A"/>
    <w:rsid w:val="00822200"/>
    <w:rsid w:val="008255F3"/>
    <w:rsid w:val="00827675"/>
    <w:rsid w:val="00845069"/>
    <w:rsid w:val="00845859"/>
    <w:rsid w:val="008548F9"/>
    <w:rsid w:val="00861404"/>
    <w:rsid w:val="00863473"/>
    <w:rsid w:val="00864652"/>
    <w:rsid w:val="00867A93"/>
    <w:rsid w:val="00874F40"/>
    <w:rsid w:val="00880B42"/>
    <w:rsid w:val="00883DEF"/>
    <w:rsid w:val="00892839"/>
    <w:rsid w:val="00894594"/>
    <w:rsid w:val="00894614"/>
    <w:rsid w:val="008A4EB7"/>
    <w:rsid w:val="008B1E03"/>
    <w:rsid w:val="008B5019"/>
    <w:rsid w:val="008C73C5"/>
    <w:rsid w:val="008D337E"/>
    <w:rsid w:val="008E0C4D"/>
    <w:rsid w:val="008E1341"/>
    <w:rsid w:val="008E38BF"/>
    <w:rsid w:val="008E68B7"/>
    <w:rsid w:val="008F0E3C"/>
    <w:rsid w:val="008F21D2"/>
    <w:rsid w:val="008F4E8F"/>
    <w:rsid w:val="009031FD"/>
    <w:rsid w:val="0090624B"/>
    <w:rsid w:val="00914DE8"/>
    <w:rsid w:val="00915EFE"/>
    <w:rsid w:val="00917DCB"/>
    <w:rsid w:val="009203E0"/>
    <w:rsid w:val="00925217"/>
    <w:rsid w:val="00927A68"/>
    <w:rsid w:val="00927E23"/>
    <w:rsid w:val="0093087C"/>
    <w:rsid w:val="00930ED5"/>
    <w:rsid w:val="00935963"/>
    <w:rsid w:val="00935B0D"/>
    <w:rsid w:val="00950AB2"/>
    <w:rsid w:val="00952A7B"/>
    <w:rsid w:val="00972EF7"/>
    <w:rsid w:val="009752A2"/>
    <w:rsid w:val="009807DB"/>
    <w:rsid w:val="00981793"/>
    <w:rsid w:val="009923FA"/>
    <w:rsid w:val="009A5001"/>
    <w:rsid w:val="009A5D4C"/>
    <w:rsid w:val="009D4053"/>
    <w:rsid w:val="009E238C"/>
    <w:rsid w:val="009F20A4"/>
    <w:rsid w:val="00A03386"/>
    <w:rsid w:val="00A10FD3"/>
    <w:rsid w:val="00A128FB"/>
    <w:rsid w:val="00A13CDF"/>
    <w:rsid w:val="00A24485"/>
    <w:rsid w:val="00A326C8"/>
    <w:rsid w:val="00A44837"/>
    <w:rsid w:val="00A619E2"/>
    <w:rsid w:val="00A639BD"/>
    <w:rsid w:val="00A71B47"/>
    <w:rsid w:val="00A730FB"/>
    <w:rsid w:val="00A74934"/>
    <w:rsid w:val="00A801A9"/>
    <w:rsid w:val="00A90D2B"/>
    <w:rsid w:val="00A95B55"/>
    <w:rsid w:val="00A97848"/>
    <w:rsid w:val="00AB22FA"/>
    <w:rsid w:val="00AB35BC"/>
    <w:rsid w:val="00AB37EB"/>
    <w:rsid w:val="00AB72EE"/>
    <w:rsid w:val="00AC061E"/>
    <w:rsid w:val="00AC0E85"/>
    <w:rsid w:val="00AE015E"/>
    <w:rsid w:val="00AE0A8A"/>
    <w:rsid w:val="00AF6E8A"/>
    <w:rsid w:val="00B07FF7"/>
    <w:rsid w:val="00B11891"/>
    <w:rsid w:val="00B2020D"/>
    <w:rsid w:val="00B22E01"/>
    <w:rsid w:val="00B31D6B"/>
    <w:rsid w:val="00B31E9E"/>
    <w:rsid w:val="00B46D2F"/>
    <w:rsid w:val="00B57A04"/>
    <w:rsid w:val="00B80004"/>
    <w:rsid w:val="00B87CDD"/>
    <w:rsid w:val="00B93D29"/>
    <w:rsid w:val="00B9649B"/>
    <w:rsid w:val="00BB1317"/>
    <w:rsid w:val="00BB391E"/>
    <w:rsid w:val="00BB3D34"/>
    <w:rsid w:val="00BC200C"/>
    <w:rsid w:val="00BC22DF"/>
    <w:rsid w:val="00BE7ED0"/>
    <w:rsid w:val="00BF1063"/>
    <w:rsid w:val="00C11D40"/>
    <w:rsid w:val="00C27D52"/>
    <w:rsid w:val="00C34105"/>
    <w:rsid w:val="00C357D4"/>
    <w:rsid w:val="00C36E23"/>
    <w:rsid w:val="00C3771B"/>
    <w:rsid w:val="00C402CF"/>
    <w:rsid w:val="00C46F49"/>
    <w:rsid w:val="00C56808"/>
    <w:rsid w:val="00C5755A"/>
    <w:rsid w:val="00C60125"/>
    <w:rsid w:val="00C619C6"/>
    <w:rsid w:val="00C62362"/>
    <w:rsid w:val="00C63203"/>
    <w:rsid w:val="00C6470C"/>
    <w:rsid w:val="00C65181"/>
    <w:rsid w:val="00C677F4"/>
    <w:rsid w:val="00C71B65"/>
    <w:rsid w:val="00C863D4"/>
    <w:rsid w:val="00C870BC"/>
    <w:rsid w:val="00CA190D"/>
    <w:rsid w:val="00CA4C9F"/>
    <w:rsid w:val="00CB0A89"/>
    <w:rsid w:val="00CC1231"/>
    <w:rsid w:val="00CC6877"/>
    <w:rsid w:val="00CC7356"/>
    <w:rsid w:val="00CD1A0F"/>
    <w:rsid w:val="00D021BE"/>
    <w:rsid w:val="00D073B8"/>
    <w:rsid w:val="00D1363C"/>
    <w:rsid w:val="00D329DC"/>
    <w:rsid w:val="00D32EC2"/>
    <w:rsid w:val="00D34523"/>
    <w:rsid w:val="00D50725"/>
    <w:rsid w:val="00D56E4E"/>
    <w:rsid w:val="00D651ED"/>
    <w:rsid w:val="00D75AA5"/>
    <w:rsid w:val="00D81B18"/>
    <w:rsid w:val="00D872A9"/>
    <w:rsid w:val="00D9466B"/>
    <w:rsid w:val="00D9789F"/>
    <w:rsid w:val="00DB384C"/>
    <w:rsid w:val="00DB3FB3"/>
    <w:rsid w:val="00DB7A06"/>
    <w:rsid w:val="00DC32AE"/>
    <w:rsid w:val="00DC3D87"/>
    <w:rsid w:val="00DC602C"/>
    <w:rsid w:val="00DE4C4A"/>
    <w:rsid w:val="00DE7D11"/>
    <w:rsid w:val="00DF7180"/>
    <w:rsid w:val="00E01E63"/>
    <w:rsid w:val="00E0297D"/>
    <w:rsid w:val="00E05931"/>
    <w:rsid w:val="00E102FA"/>
    <w:rsid w:val="00E122ED"/>
    <w:rsid w:val="00E20945"/>
    <w:rsid w:val="00E20D54"/>
    <w:rsid w:val="00E24074"/>
    <w:rsid w:val="00E25BC7"/>
    <w:rsid w:val="00E307A3"/>
    <w:rsid w:val="00E33EA7"/>
    <w:rsid w:val="00E41548"/>
    <w:rsid w:val="00E43DD0"/>
    <w:rsid w:val="00E45C93"/>
    <w:rsid w:val="00E464BE"/>
    <w:rsid w:val="00E46AD2"/>
    <w:rsid w:val="00E57441"/>
    <w:rsid w:val="00E66FF4"/>
    <w:rsid w:val="00E671F7"/>
    <w:rsid w:val="00E745ED"/>
    <w:rsid w:val="00E80C5D"/>
    <w:rsid w:val="00E80EB1"/>
    <w:rsid w:val="00E82266"/>
    <w:rsid w:val="00E82ED0"/>
    <w:rsid w:val="00E85B54"/>
    <w:rsid w:val="00E95AD6"/>
    <w:rsid w:val="00EA7BFA"/>
    <w:rsid w:val="00EB2267"/>
    <w:rsid w:val="00EC12DF"/>
    <w:rsid w:val="00ED26CD"/>
    <w:rsid w:val="00ED5986"/>
    <w:rsid w:val="00ED7332"/>
    <w:rsid w:val="00EF103C"/>
    <w:rsid w:val="00EF4561"/>
    <w:rsid w:val="00F02159"/>
    <w:rsid w:val="00F03063"/>
    <w:rsid w:val="00F1544C"/>
    <w:rsid w:val="00F15B0A"/>
    <w:rsid w:val="00F16F52"/>
    <w:rsid w:val="00F22181"/>
    <w:rsid w:val="00F44B9F"/>
    <w:rsid w:val="00F604C2"/>
    <w:rsid w:val="00F62FD5"/>
    <w:rsid w:val="00F647F0"/>
    <w:rsid w:val="00F74A57"/>
    <w:rsid w:val="00F81380"/>
    <w:rsid w:val="00F830D7"/>
    <w:rsid w:val="00F900F0"/>
    <w:rsid w:val="00F907A5"/>
    <w:rsid w:val="00F93015"/>
    <w:rsid w:val="00FA2683"/>
    <w:rsid w:val="00FA5DD3"/>
    <w:rsid w:val="00FB2240"/>
    <w:rsid w:val="00FD060E"/>
    <w:rsid w:val="00FD3C46"/>
    <w:rsid w:val="00FD59A4"/>
    <w:rsid w:val="00FF7D09"/>
    <w:rsid w:val="011B6E4E"/>
    <w:rsid w:val="01207B0A"/>
    <w:rsid w:val="01317F69"/>
    <w:rsid w:val="013558BC"/>
    <w:rsid w:val="013B2B96"/>
    <w:rsid w:val="01465965"/>
    <w:rsid w:val="014B08FF"/>
    <w:rsid w:val="016025FC"/>
    <w:rsid w:val="01763C14"/>
    <w:rsid w:val="017E5928"/>
    <w:rsid w:val="018067FB"/>
    <w:rsid w:val="018A7679"/>
    <w:rsid w:val="019A1F99"/>
    <w:rsid w:val="01AE3368"/>
    <w:rsid w:val="01B342D5"/>
    <w:rsid w:val="01C54B55"/>
    <w:rsid w:val="01D775B9"/>
    <w:rsid w:val="01DC28F9"/>
    <w:rsid w:val="01DD3C4D"/>
    <w:rsid w:val="021358C1"/>
    <w:rsid w:val="021D673F"/>
    <w:rsid w:val="021F0CFD"/>
    <w:rsid w:val="023A2E4D"/>
    <w:rsid w:val="023D46EC"/>
    <w:rsid w:val="024837DC"/>
    <w:rsid w:val="026D3223"/>
    <w:rsid w:val="028440C8"/>
    <w:rsid w:val="0286634E"/>
    <w:rsid w:val="028C0A7F"/>
    <w:rsid w:val="02987B74"/>
    <w:rsid w:val="02A12ECC"/>
    <w:rsid w:val="02D84414"/>
    <w:rsid w:val="02E01C47"/>
    <w:rsid w:val="02E22744"/>
    <w:rsid w:val="030516AD"/>
    <w:rsid w:val="03062D6D"/>
    <w:rsid w:val="03084CFA"/>
    <w:rsid w:val="030A0A72"/>
    <w:rsid w:val="03101E00"/>
    <w:rsid w:val="03151325"/>
    <w:rsid w:val="03157416"/>
    <w:rsid w:val="03166EE3"/>
    <w:rsid w:val="03190415"/>
    <w:rsid w:val="031E57BA"/>
    <w:rsid w:val="03206BDA"/>
    <w:rsid w:val="0322022D"/>
    <w:rsid w:val="03231B33"/>
    <w:rsid w:val="03244FD8"/>
    <w:rsid w:val="03305FFE"/>
    <w:rsid w:val="03337F28"/>
    <w:rsid w:val="033E4BBF"/>
    <w:rsid w:val="034729F8"/>
    <w:rsid w:val="034B6493"/>
    <w:rsid w:val="03555A65"/>
    <w:rsid w:val="03595555"/>
    <w:rsid w:val="035A410F"/>
    <w:rsid w:val="036624E2"/>
    <w:rsid w:val="03807728"/>
    <w:rsid w:val="03850C4A"/>
    <w:rsid w:val="03873CCB"/>
    <w:rsid w:val="038D3451"/>
    <w:rsid w:val="038F71C9"/>
    <w:rsid w:val="03936CB9"/>
    <w:rsid w:val="03B92498"/>
    <w:rsid w:val="03CD5F4E"/>
    <w:rsid w:val="03DF6104"/>
    <w:rsid w:val="03E77370"/>
    <w:rsid w:val="04077BE2"/>
    <w:rsid w:val="040E27E3"/>
    <w:rsid w:val="040E6340"/>
    <w:rsid w:val="04153AA4"/>
    <w:rsid w:val="04272E41"/>
    <w:rsid w:val="042F4508"/>
    <w:rsid w:val="043B2EAD"/>
    <w:rsid w:val="043D5E4F"/>
    <w:rsid w:val="0451447E"/>
    <w:rsid w:val="04650149"/>
    <w:rsid w:val="046643CE"/>
    <w:rsid w:val="047C774D"/>
    <w:rsid w:val="048900BC"/>
    <w:rsid w:val="04910D1F"/>
    <w:rsid w:val="0495080F"/>
    <w:rsid w:val="04974587"/>
    <w:rsid w:val="049C1B9D"/>
    <w:rsid w:val="04A9250C"/>
    <w:rsid w:val="04AA4C7C"/>
    <w:rsid w:val="04B05912"/>
    <w:rsid w:val="04B70785"/>
    <w:rsid w:val="04CE2CC9"/>
    <w:rsid w:val="04F512AE"/>
    <w:rsid w:val="04FA68C4"/>
    <w:rsid w:val="051536FE"/>
    <w:rsid w:val="052274C9"/>
    <w:rsid w:val="05263B5D"/>
    <w:rsid w:val="052D193A"/>
    <w:rsid w:val="05322502"/>
    <w:rsid w:val="053F6FB9"/>
    <w:rsid w:val="05404C1F"/>
    <w:rsid w:val="055C30DB"/>
    <w:rsid w:val="056B77C2"/>
    <w:rsid w:val="057C215F"/>
    <w:rsid w:val="05824577"/>
    <w:rsid w:val="05976809"/>
    <w:rsid w:val="05A607FA"/>
    <w:rsid w:val="05A86320"/>
    <w:rsid w:val="05A91C74"/>
    <w:rsid w:val="05C313AC"/>
    <w:rsid w:val="05E27A84"/>
    <w:rsid w:val="05E57574"/>
    <w:rsid w:val="05EF21A1"/>
    <w:rsid w:val="05F57389"/>
    <w:rsid w:val="05FB6326"/>
    <w:rsid w:val="06055520"/>
    <w:rsid w:val="060E0879"/>
    <w:rsid w:val="06164772"/>
    <w:rsid w:val="062005AC"/>
    <w:rsid w:val="063114C5"/>
    <w:rsid w:val="06367D9A"/>
    <w:rsid w:val="06423C78"/>
    <w:rsid w:val="0645728D"/>
    <w:rsid w:val="06462F10"/>
    <w:rsid w:val="064B0A03"/>
    <w:rsid w:val="065B5A88"/>
    <w:rsid w:val="067A7395"/>
    <w:rsid w:val="067B1C86"/>
    <w:rsid w:val="067E0614"/>
    <w:rsid w:val="068D43A1"/>
    <w:rsid w:val="069468A4"/>
    <w:rsid w:val="06A2002E"/>
    <w:rsid w:val="06AC0092"/>
    <w:rsid w:val="06B94569"/>
    <w:rsid w:val="06C61153"/>
    <w:rsid w:val="06DD464A"/>
    <w:rsid w:val="06DF0467"/>
    <w:rsid w:val="06F42124"/>
    <w:rsid w:val="06FB0D9D"/>
    <w:rsid w:val="06FC6923"/>
    <w:rsid w:val="071023CF"/>
    <w:rsid w:val="0715671B"/>
    <w:rsid w:val="072170D9"/>
    <w:rsid w:val="0728596A"/>
    <w:rsid w:val="07320597"/>
    <w:rsid w:val="073E6F3C"/>
    <w:rsid w:val="07431B5A"/>
    <w:rsid w:val="07465DF0"/>
    <w:rsid w:val="07571DAC"/>
    <w:rsid w:val="076072C9"/>
    <w:rsid w:val="078A2181"/>
    <w:rsid w:val="078F2096"/>
    <w:rsid w:val="079C1EB4"/>
    <w:rsid w:val="07B471FE"/>
    <w:rsid w:val="07C05BA3"/>
    <w:rsid w:val="07CF5DE6"/>
    <w:rsid w:val="07D41F0B"/>
    <w:rsid w:val="07F43A9E"/>
    <w:rsid w:val="07F6151C"/>
    <w:rsid w:val="07F615C4"/>
    <w:rsid w:val="08057A5A"/>
    <w:rsid w:val="080D2DB2"/>
    <w:rsid w:val="081704A6"/>
    <w:rsid w:val="081E4FBF"/>
    <w:rsid w:val="084762C4"/>
    <w:rsid w:val="08487D75"/>
    <w:rsid w:val="084A1910"/>
    <w:rsid w:val="0850480D"/>
    <w:rsid w:val="086A4277"/>
    <w:rsid w:val="08713341"/>
    <w:rsid w:val="087A7B47"/>
    <w:rsid w:val="08825B91"/>
    <w:rsid w:val="088C3CD7"/>
    <w:rsid w:val="08901A19"/>
    <w:rsid w:val="0891753F"/>
    <w:rsid w:val="089963F4"/>
    <w:rsid w:val="089B03BE"/>
    <w:rsid w:val="08A204D0"/>
    <w:rsid w:val="08AA23AF"/>
    <w:rsid w:val="08AF5C17"/>
    <w:rsid w:val="08AF79C5"/>
    <w:rsid w:val="08C01BD2"/>
    <w:rsid w:val="08D30740"/>
    <w:rsid w:val="08DD2784"/>
    <w:rsid w:val="08DE125D"/>
    <w:rsid w:val="08E0210E"/>
    <w:rsid w:val="08E048A3"/>
    <w:rsid w:val="08F63846"/>
    <w:rsid w:val="08FA2716"/>
    <w:rsid w:val="09045F63"/>
    <w:rsid w:val="090B49DF"/>
    <w:rsid w:val="090B72F2"/>
    <w:rsid w:val="090F5874"/>
    <w:rsid w:val="09175C96"/>
    <w:rsid w:val="0926237D"/>
    <w:rsid w:val="093700E7"/>
    <w:rsid w:val="093F343F"/>
    <w:rsid w:val="09435F88"/>
    <w:rsid w:val="094E014B"/>
    <w:rsid w:val="095011A8"/>
    <w:rsid w:val="0955056D"/>
    <w:rsid w:val="096B4234"/>
    <w:rsid w:val="09750C0F"/>
    <w:rsid w:val="097A4477"/>
    <w:rsid w:val="098A46BA"/>
    <w:rsid w:val="09937608"/>
    <w:rsid w:val="099A0675"/>
    <w:rsid w:val="09A339CE"/>
    <w:rsid w:val="09B45F6F"/>
    <w:rsid w:val="09B554AF"/>
    <w:rsid w:val="09C556F2"/>
    <w:rsid w:val="09D438E6"/>
    <w:rsid w:val="09D65B51"/>
    <w:rsid w:val="09DE67B4"/>
    <w:rsid w:val="09E10052"/>
    <w:rsid w:val="09E71B0D"/>
    <w:rsid w:val="0A031831"/>
    <w:rsid w:val="0A0B7FBA"/>
    <w:rsid w:val="0A0C16D8"/>
    <w:rsid w:val="0A1A3658"/>
    <w:rsid w:val="0A1D1456"/>
    <w:rsid w:val="0A1E3055"/>
    <w:rsid w:val="0A2E3537"/>
    <w:rsid w:val="0A377FFE"/>
    <w:rsid w:val="0A586566"/>
    <w:rsid w:val="0A590531"/>
    <w:rsid w:val="0A59408D"/>
    <w:rsid w:val="0A624FB9"/>
    <w:rsid w:val="0A73514E"/>
    <w:rsid w:val="0A803093"/>
    <w:rsid w:val="0A911527"/>
    <w:rsid w:val="0A951956"/>
    <w:rsid w:val="0A997C59"/>
    <w:rsid w:val="0AA7409F"/>
    <w:rsid w:val="0AA83AED"/>
    <w:rsid w:val="0AAF50D6"/>
    <w:rsid w:val="0AB17A25"/>
    <w:rsid w:val="0AB7162C"/>
    <w:rsid w:val="0ABB532B"/>
    <w:rsid w:val="0AC57974"/>
    <w:rsid w:val="0AD41E23"/>
    <w:rsid w:val="0AD87142"/>
    <w:rsid w:val="0ADC7B88"/>
    <w:rsid w:val="0AF64B66"/>
    <w:rsid w:val="0AFE7B5A"/>
    <w:rsid w:val="0B057D70"/>
    <w:rsid w:val="0B1D330C"/>
    <w:rsid w:val="0B2A1731"/>
    <w:rsid w:val="0B381EF4"/>
    <w:rsid w:val="0B3A1074"/>
    <w:rsid w:val="0B4E5BBB"/>
    <w:rsid w:val="0B534F80"/>
    <w:rsid w:val="0B550CF8"/>
    <w:rsid w:val="0B6571D3"/>
    <w:rsid w:val="0B674587"/>
    <w:rsid w:val="0B686E11"/>
    <w:rsid w:val="0B6E1DBA"/>
    <w:rsid w:val="0B7D3DAB"/>
    <w:rsid w:val="0B865D88"/>
    <w:rsid w:val="0B8F02F9"/>
    <w:rsid w:val="0BBC2B25"/>
    <w:rsid w:val="0BC62E9C"/>
    <w:rsid w:val="0BDA11FD"/>
    <w:rsid w:val="0BDF6813"/>
    <w:rsid w:val="0BE5207C"/>
    <w:rsid w:val="0BE91440"/>
    <w:rsid w:val="0BEA1E31"/>
    <w:rsid w:val="0C040028"/>
    <w:rsid w:val="0C0B585A"/>
    <w:rsid w:val="0C1B5A9E"/>
    <w:rsid w:val="0C1C7A68"/>
    <w:rsid w:val="0C27394F"/>
    <w:rsid w:val="0C2D3A23"/>
    <w:rsid w:val="0C31212C"/>
    <w:rsid w:val="0C382FA7"/>
    <w:rsid w:val="0C3E79DE"/>
    <w:rsid w:val="0C495168"/>
    <w:rsid w:val="0C623DCE"/>
    <w:rsid w:val="0C6311F3"/>
    <w:rsid w:val="0C6531BD"/>
    <w:rsid w:val="0C676F35"/>
    <w:rsid w:val="0C741865"/>
    <w:rsid w:val="0C774C9E"/>
    <w:rsid w:val="0C831611"/>
    <w:rsid w:val="0C8406AF"/>
    <w:rsid w:val="0C922E8C"/>
    <w:rsid w:val="0C963376"/>
    <w:rsid w:val="0C9910B8"/>
    <w:rsid w:val="0CA35A93"/>
    <w:rsid w:val="0CAC0DEC"/>
    <w:rsid w:val="0CAC502A"/>
    <w:rsid w:val="0CB90E13"/>
    <w:rsid w:val="0CD67C16"/>
    <w:rsid w:val="0CF462EF"/>
    <w:rsid w:val="0CF84B85"/>
    <w:rsid w:val="0CF91B2D"/>
    <w:rsid w:val="0CFB142B"/>
    <w:rsid w:val="0D020A0B"/>
    <w:rsid w:val="0D0664E9"/>
    <w:rsid w:val="0D1F511A"/>
    <w:rsid w:val="0D29243C"/>
    <w:rsid w:val="0D3037CB"/>
    <w:rsid w:val="0D3B5CCB"/>
    <w:rsid w:val="0D4508F8"/>
    <w:rsid w:val="0D464D9C"/>
    <w:rsid w:val="0D6438A1"/>
    <w:rsid w:val="0D7C5242"/>
    <w:rsid w:val="0D8D4779"/>
    <w:rsid w:val="0D9D0734"/>
    <w:rsid w:val="0D9F44AC"/>
    <w:rsid w:val="0DAA753B"/>
    <w:rsid w:val="0DB02216"/>
    <w:rsid w:val="0DB37F58"/>
    <w:rsid w:val="0DB8556E"/>
    <w:rsid w:val="0DD15247"/>
    <w:rsid w:val="0DD26630"/>
    <w:rsid w:val="0DF448B0"/>
    <w:rsid w:val="0DF45620"/>
    <w:rsid w:val="0DF742E8"/>
    <w:rsid w:val="0E0A62CD"/>
    <w:rsid w:val="0E1236BA"/>
    <w:rsid w:val="0E143989"/>
    <w:rsid w:val="0E1636BF"/>
    <w:rsid w:val="0E1E1875"/>
    <w:rsid w:val="0E2A021A"/>
    <w:rsid w:val="0E3177FA"/>
    <w:rsid w:val="0E372937"/>
    <w:rsid w:val="0E3A41D5"/>
    <w:rsid w:val="0E417312"/>
    <w:rsid w:val="0E4768C0"/>
    <w:rsid w:val="0E495485"/>
    <w:rsid w:val="0E543DF2"/>
    <w:rsid w:val="0E5D0DEF"/>
    <w:rsid w:val="0E66795E"/>
    <w:rsid w:val="0E6A6868"/>
    <w:rsid w:val="0E6C6C28"/>
    <w:rsid w:val="0E80608C"/>
    <w:rsid w:val="0E9C279A"/>
    <w:rsid w:val="0EA55AF2"/>
    <w:rsid w:val="0EB87DB3"/>
    <w:rsid w:val="0EC3698D"/>
    <w:rsid w:val="0ECA3661"/>
    <w:rsid w:val="0EEB6DB7"/>
    <w:rsid w:val="0F00541F"/>
    <w:rsid w:val="0F0A1DF9"/>
    <w:rsid w:val="0F0C12E9"/>
    <w:rsid w:val="0F2646A0"/>
    <w:rsid w:val="0F3222B1"/>
    <w:rsid w:val="0F3B0205"/>
    <w:rsid w:val="0F451083"/>
    <w:rsid w:val="0F4C0EE3"/>
    <w:rsid w:val="0F550ABE"/>
    <w:rsid w:val="0F5F440E"/>
    <w:rsid w:val="0F6634D4"/>
    <w:rsid w:val="0F67724C"/>
    <w:rsid w:val="0F6962C5"/>
    <w:rsid w:val="0F722FDA"/>
    <w:rsid w:val="0F7D081D"/>
    <w:rsid w:val="0F900551"/>
    <w:rsid w:val="0FA274CB"/>
    <w:rsid w:val="0FAE09D7"/>
    <w:rsid w:val="0FAE4E7B"/>
    <w:rsid w:val="0FC24482"/>
    <w:rsid w:val="0FCF083E"/>
    <w:rsid w:val="0FDA5C70"/>
    <w:rsid w:val="0FDC3796"/>
    <w:rsid w:val="0FE33A04"/>
    <w:rsid w:val="0FE55329"/>
    <w:rsid w:val="0FEA23BC"/>
    <w:rsid w:val="0FF07241"/>
    <w:rsid w:val="0FF149DF"/>
    <w:rsid w:val="0FFF0E73"/>
    <w:rsid w:val="10014FAA"/>
    <w:rsid w:val="10074A88"/>
    <w:rsid w:val="100F3B6B"/>
    <w:rsid w:val="10172A20"/>
    <w:rsid w:val="102313C5"/>
    <w:rsid w:val="10256E5E"/>
    <w:rsid w:val="10341683"/>
    <w:rsid w:val="1044135D"/>
    <w:rsid w:val="1045758D"/>
    <w:rsid w:val="107757E2"/>
    <w:rsid w:val="107C0AD5"/>
    <w:rsid w:val="1081433D"/>
    <w:rsid w:val="10833C11"/>
    <w:rsid w:val="10852E05"/>
    <w:rsid w:val="10944070"/>
    <w:rsid w:val="10957693"/>
    <w:rsid w:val="109B71AD"/>
    <w:rsid w:val="10B63FE7"/>
    <w:rsid w:val="10B71B0D"/>
    <w:rsid w:val="10C36704"/>
    <w:rsid w:val="10D516B4"/>
    <w:rsid w:val="10E90978"/>
    <w:rsid w:val="10ED3781"/>
    <w:rsid w:val="110E48E7"/>
    <w:rsid w:val="11115EF7"/>
    <w:rsid w:val="11146F5F"/>
    <w:rsid w:val="11254CC9"/>
    <w:rsid w:val="117619C8"/>
    <w:rsid w:val="11902592"/>
    <w:rsid w:val="11B7030E"/>
    <w:rsid w:val="11BC387F"/>
    <w:rsid w:val="11E626AA"/>
    <w:rsid w:val="11EE155E"/>
    <w:rsid w:val="120E79C7"/>
    <w:rsid w:val="1218482D"/>
    <w:rsid w:val="121D1E44"/>
    <w:rsid w:val="1226151D"/>
    <w:rsid w:val="1226519C"/>
    <w:rsid w:val="124D485B"/>
    <w:rsid w:val="12592D38"/>
    <w:rsid w:val="12597320"/>
    <w:rsid w:val="12661A3D"/>
    <w:rsid w:val="126E2D03"/>
    <w:rsid w:val="12791770"/>
    <w:rsid w:val="1279351E"/>
    <w:rsid w:val="12802AFE"/>
    <w:rsid w:val="12906AB9"/>
    <w:rsid w:val="12965764"/>
    <w:rsid w:val="12B13C67"/>
    <w:rsid w:val="12B20DBB"/>
    <w:rsid w:val="12B4325E"/>
    <w:rsid w:val="12BE76E7"/>
    <w:rsid w:val="12D024C3"/>
    <w:rsid w:val="12D22C2E"/>
    <w:rsid w:val="12D70244"/>
    <w:rsid w:val="12E12E71"/>
    <w:rsid w:val="12E13B1A"/>
    <w:rsid w:val="12E34E3B"/>
    <w:rsid w:val="12E56982"/>
    <w:rsid w:val="12F62DC0"/>
    <w:rsid w:val="12F7120E"/>
    <w:rsid w:val="12F9465F"/>
    <w:rsid w:val="12FB03D7"/>
    <w:rsid w:val="130B7DFE"/>
    <w:rsid w:val="13196AA8"/>
    <w:rsid w:val="131B6178"/>
    <w:rsid w:val="13272F7A"/>
    <w:rsid w:val="13282143"/>
    <w:rsid w:val="132A2A6A"/>
    <w:rsid w:val="132F1017"/>
    <w:rsid w:val="13385187"/>
    <w:rsid w:val="1340403C"/>
    <w:rsid w:val="13443CBF"/>
    <w:rsid w:val="13477178"/>
    <w:rsid w:val="1356385F"/>
    <w:rsid w:val="1356560D"/>
    <w:rsid w:val="137168CF"/>
    <w:rsid w:val="13991A8C"/>
    <w:rsid w:val="139A199E"/>
    <w:rsid w:val="139D4FEA"/>
    <w:rsid w:val="13AD3F51"/>
    <w:rsid w:val="13B41306"/>
    <w:rsid w:val="13C702B9"/>
    <w:rsid w:val="13C76A41"/>
    <w:rsid w:val="13CF12A4"/>
    <w:rsid w:val="13ED53DF"/>
    <w:rsid w:val="13F310AE"/>
    <w:rsid w:val="14151024"/>
    <w:rsid w:val="142B4CEC"/>
    <w:rsid w:val="142C2B26"/>
    <w:rsid w:val="143A4F2F"/>
    <w:rsid w:val="145F2E2F"/>
    <w:rsid w:val="1461426A"/>
    <w:rsid w:val="146401FE"/>
    <w:rsid w:val="146B333A"/>
    <w:rsid w:val="146F2E2A"/>
    <w:rsid w:val="14746E1E"/>
    <w:rsid w:val="147C779D"/>
    <w:rsid w:val="14863CD0"/>
    <w:rsid w:val="14892383"/>
    <w:rsid w:val="149208C7"/>
    <w:rsid w:val="14A14FAE"/>
    <w:rsid w:val="14B545B5"/>
    <w:rsid w:val="14B7099C"/>
    <w:rsid w:val="14B81816"/>
    <w:rsid w:val="14BF71E2"/>
    <w:rsid w:val="14C8217B"/>
    <w:rsid w:val="14D80A8C"/>
    <w:rsid w:val="14DF3A55"/>
    <w:rsid w:val="14EC0E79"/>
    <w:rsid w:val="14EF5D19"/>
    <w:rsid w:val="14F46542"/>
    <w:rsid w:val="14FB46BE"/>
    <w:rsid w:val="150712B5"/>
    <w:rsid w:val="15170DCC"/>
    <w:rsid w:val="1525798D"/>
    <w:rsid w:val="15262717"/>
    <w:rsid w:val="153A0924"/>
    <w:rsid w:val="15400323"/>
    <w:rsid w:val="15463934"/>
    <w:rsid w:val="155C3411"/>
    <w:rsid w:val="155C4C70"/>
    <w:rsid w:val="156E4E1F"/>
    <w:rsid w:val="157846D9"/>
    <w:rsid w:val="157A6D9B"/>
    <w:rsid w:val="15867E05"/>
    <w:rsid w:val="158741A4"/>
    <w:rsid w:val="15961575"/>
    <w:rsid w:val="159643E7"/>
    <w:rsid w:val="159E5049"/>
    <w:rsid w:val="15AA668C"/>
    <w:rsid w:val="15B362A3"/>
    <w:rsid w:val="15C01464"/>
    <w:rsid w:val="15D5522C"/>
    <w:rsid w:val="15DD5B72"/>
    <w:rsid w:val="15E75317"/>
    <w:rsid w:val="15F1786F"/>
    <w:rsid w:val="15F64E85"/>
    <w:rsid w:val="15FC33A8"/>
    <w:rsid w:val="15FF01DE"/>
    <w:rsid w:val="16005D04"/>
    <w:rsid w:val="16021A3F"/>
    <w:rsid w:val="16092E0B"/>
    <w:rsid w:val="161A5018"/>
    <w:rsid w:val="161C2B3E"/>
    <w:rsid w:val="162639BD"/>
    <w:rsid w:val="162714E3"/>
    <w:rsid w:val="162E29E6"/>
    <w:rsid w:val="16481115"/>
    <w:rsid w:val="165027E8"/>
    <w:rsid w:val="16504596"/>
    <w:rsid w:val="16680BED"/>
    <w:rsid w:val="167F30CD"/>
    <w:rsid w:val="169072A3"/>
    <w:rsid w:val="16921052"/>
    <w:rsid w:val="16970417"/>
    <w:rsid w:val="16983242"/>
    <w:rsid w:val="16A9014A"/>
    <w:rsid w:val="16D57191"/>
    <w:rsid w:val="16DF591A"/>
    <w:rsid w:val="16E37C1C"/>
    <w:rsid w:val="16E82682"/>
    <w:rsid w:val="16ED47B4"/>
    <w:rsid w:val="170A508C"/>
    <w:rsid w:val="170B2BB3"/>
    <w:rsid w:val="171D6E94"/>
    <w:rsid w:val="17285DD4"/>
    <w:rsid w:val="17342F98"/>
    <w:rsid w:val="17591B70"/>
    <w:rsid w:val="176302F9"/>
    <w:rsid w:val="17800EAB"/>
    <w:rsid w:val="17872239"/>
    <w:rsid w:val="17977775"/>
    <w:rsid w:val="17A538A6"/>
    <w:rsid w:val="17DE3E23"/>
    <w:rsid w:val="17E07DCA"/>
    <w:rsid w:val="17F17FFA"/>
    <w:rsid w:val="17F453F5"/>
    <w:rsid w:val="17FD699F"/>
    <w:rsid w:val="18027B12"/>
    <w:rsid w:val="180A2635"/>
    <w:rsid w:val="18117D55"/>
    <w:rsid w:val="181E2472"/>
    <w:rsid w:val="18231C60"/>
    <w:rsid w:val="18243F2C"/>
    <w:rsid w:val="18285F1D"/>
    <w:rsid w:val="183634EA"/>
    <w:rsid w:val="1837367B"/>
    <w:rsid w:val="18393FA5"/>
    <w:rsid w:val="184B14B9"/>
    <w:rsid w:val="184B359D"/>
    <w:rsid w:val="186B1B5B"/>
    <w:rsid w:val="186C7681"/>
    <w:rsid w:val="186E2BE4"/>
    <w:rsid w:val="18786026"/>
    <w:rsid w:val="188449CB"/>
    <w:rsid w:val="18B0756E"/>
    <w:rsid w:val="18C272A1"/>
    <w:rsid w:val="18D771F0"/>
    <w:rsid w:val="18E15979"/>
    <w:rsid w:val="18EB0A40"/>
    <w:rsid w:val="19121FD6"/>
    <w:rsid w:val="19156D35"/>
    <w:rsid w:val="191C4C03"/>
    <w:rsid w:val="19337D29"/>
    <w:rsid w:val="193A01D5"/>
    <w:rsid w:val="19575C3B"/>
    <w:rsid w:val="19597C05"/>
    <w:rsid w:val="1966229F"/>
    <w:rsid w:val="1968609A"/>
    <w:rsid w:val="19777A51"/>
    <w:rsid w:val="197B7B7C"/>
    <w:rsid w:val="19805345"/>
    <w:rsid w:val="19824B64"/>
    <w:rsid w:val="19865B1C"/>
    <w:rsid w:val="198D2F3B"/>
    <w:rsid w:val="199B0DF1"/>
    <w:rsid w:val="199F5924"/>
    <w:rsid w:val="19B07667"/>
    <w:rsid w:val="19B52627"/>
    <w:rsid w:val="19C73298"/>
    <w:rsid w:val="19E22AC8"/>
    <w:rsid w:val="19E80BA9"/>
    <w:rsid w:val="19F8741E"/>
    <w:rsid w:val="1A044015"/>
    <w:rsid w:val="1A072577"/>
    <w:rsid w:val="1A0E7DBC"/>
    <w:rsid w:val="1A1B310D"/>
    <w:rsid w:val="1A310B82"/>
    <w:rsid w:val="1A366198"/>
    <w:rsid w:val="1A3D3083"/>
    <w:rsid w:val="1A530AF8"/>
    <w:rsid w:val="1A5358A1"/>
    <w:rsid w:val="1A5C6953"/>
    <w:rsid w:val="1A657DBE"/>
    <w:rsid w:val="1A69031C"/>
    <w:rsid w:val="1A6E5932"/>
    <w:rsid w:val="1A7F2C40"/>
    <w:rsid w:val="1A82318C"/>
    <w:rsid w:val="1A895970"/>
    <w:rsid w:val="1A910448"/>
    <w:rsid w:val="1A9371B4"/>
    <w:rsid w:val="1A9706BC"/>
    <w:rsid w:val="1A9A04D5"/>
    <w:rsid w:val="1A9A7055"/>
    <w:rsid w:val="1A9C38CA"/>
    <w:rsid w:val="1A9E46B2"/>
    <w:rsid w:val="1AA43102"/>
    <w:rsid w:val="1AAC38DB"/>
    <w:rsid w:val="1AB31597"/>
    <w:rsid w:val="1AB8095B"/>
    <w:rsid w:val="1ABB23EC"/>
    <w:rsid w:val="1AD3390C"/>
    <w:rsid w:val="1ADC289C"/>
    <w:rsid w:val="1ADF238C"/>
    <w:rsid w:val="1AEE25CF"/>
    <w:rsid w:val="1AEF6A73"/>
    <w:rsid w:val="1AF26BB7"/>
    <w:rsid w:val="1AFE7FA5"/>
    <w:rsid w:val="1AFF2A2E"/>
    <w:rsid w:val="1B4254C8"/>
    <w:rsid w:val="1B4F225E"/>
    <w:rsid w:val="1B593EEC"/>
    <w:rsid w:val="1B6C6A37"/>
    <w:rsid w:val="1B7374FE"/>
    <w:rsid w:val="1B754A9E"/>
    <w:rsid w:val="1B852F33"/>
    <w:rsid w:val="1B861773"/>
    <w:rsid w:val="1B877542"/>
    <w:rsid w:val="1B880ABD"/>
    <w:rsid w:val="1B8847D2"/>
    <w:rsid w:val="1B8B6C1C"/>
    <w:rsid w:val="1BBB776C"/>
    <w:rsid w:val="1BBE0BEC"/>
    <w:rsid w:val="1BC42F01"/>
    <w:rsid w:val="1BCD6688"/>
    <w:rsid w:val="1BF76B72"/>
    <w:rsid w:val="1BF81957"/>
    <w:rsid w:val="1C024584"/>
    <w:rsid w:val="1C1147C7"/>
    <w:rsid w:val="1C280ED5"/>
    <w:rsid w:val="1C28753E"/>
    <w:rsid w:val="1C2A03CD"/>
    <w:rsid w:val="1C2C1601"/>
    <w:rsid w:val="1C3A3A8C"/>
    <w:rsid w:val="1C3F7586"/>
    <w:rsid w:val="1C460C2A"/>
    <w:rsid w:val="1C4B48F5"/>
    <w:rsid w:val="1C580648"/>
    <w:rsid w:val="1C5C7BAD"/>
    <w:rsid w:val="1C66655B"/>
    <w:rsid w:val="1C7134B8"/>
    <w:rsid w:val="1C733010"/>
    <w:rsid w:val="1C856F63"/>
    <w:rsid w:val="1C897AF9"/>
    <w:rsid w:val="1C920070"/>
    <w:rsid w:val="1C93342E"/>
    <w:rsid w:val="1CCC4B92"/>
    <w:rsid w:val="1CE53B60"/>
    <w:rsid w:val="1CE7377A"/>
    <w:rsid w:val="1CED6FE2"/>
    <w:rsid w:val="1D083E1C"/>
    <w:rsid w:val="1D1A4108"/>
    <w:rsid w:val="1D230C56"/>
    <w:rsid w:val="1D2D73DF"/>
    <w:rsid w:val="1D2F75FB"/>
    <w:rsid w:val="1D5232E9"/>
    <w:rsid w:val="1D5E1C8E"/>
    <w:rsid w:val="1D5F4D36"/>
    <w:rsid w:val="1D6074D9"/>
    <w:rsid w:val="1D664E30"/>
    <w:rsid w:val="1D6A0633"/>
    <w:rsid w:val="1D8012AC"/>
    <w:rsid w:val="1D85546D"/>
    <w:rsid w:val="1D861CBB"/>
    <w:rsid w:val="1D8B2357"/>
    <w:rsid w:val="1D8B67FB"/>
    <w:rsid w:val="1DA33B45"/>
    <w:rsid w:val="1DA767F2"/>
    <w:rsid w:val="1DB418AE"/>
    <w:rsid w:val="1DB93A9C"/>
    <w:rsid w:val="1DBC69B5"/>
    <w:rsid w:val="1DDC0E05"/>
    <w:rsid w:val="1DEA3522"/>
    <w:rsid w:val="1DF76FC3"/>
    <w:rsid w:val="1E00550F"/>
    <w:rsid w:val="1E0B6953"/>
    <w:rsid w:val="1E126414"/>
    <w:rsid w:val="1E1F31CB"/>
    <w:rsid w:val="1E2B4D65"/>
    <w:rsid w:val="1E366767"/>
    <w:rsid w:val="1E37603B"/>
    <w:rsid w:val="1E383E2E"/>
    <w:rsid w:val="1E413AA8"/>
    <w:rsid w:val="1E48649A"/>
    <w:rsid w:val="1E5A35D9"/>
    <w:rsid w:val="1E6C0104"/>
    <w:rsid w:val="1E6D7CAF"/>
    <w:rsid w:val="1E806520"/>
    <w:rsid w:val="1E85324A"/>
    <w:rsid w:val="1E8E0351"/>
    <w:rsid w:val="1E8F542F"/>
    <w:rsid w:val="1E933BB9"/>
    <w:rsid w:val="1E935967"/>
    <w:rsid w:val="1EDD4E34"/>
    <w:rsid w:val="1F0028D1"/>
    <w:rsid w:val="1F170346"/>
    <w:rsid w:val="1F1970AB"/>
    <w:rsid w:val="1F1A23D1"/>
    <w:rsid w:val="1F1F4218"/>
    <w:rsid w:val="1F2478B8"/>
    <w:rsid w:val="1F250DF2"/>
    <w:rsid w:val="1F2667DB"/>
    <w:rsid w:val="1F2C53B8"/>
    <w:rsid w:val="1F2F2610"/>
    <w:rsid w:val="1F706947"/>
    <w:rsid w:val="1F7532BF"/>
    <w:rsid w:val="1F896D6A"/>
    <w:rsid w:val="1F8F25D3"/>
    <w:rsid w:val="1FAA11BB"/>
    <w:rsid w:val="1FD2426D"/>
    <w:rsid w:val="1FDC485A"/>
    <w:rsid w:val="1FF71F26"/>
    <w:rsid w:val="200C0C99"/>
    <w:rsid w:val="20222654"/>
    <w:rsid w:val="202F7912"/>
    <w:rsid w:val="203D202F"/>
    <w:rsid w:val="204131A1"/>
    <w:rsid w:val="20515ADA"/>
    <w:rsid w:val="20525924"/>
    <w:rsid w:val="20586E69"/>
    <w:rsid w:val="2059498F"/>
    <w:rsid w:val="205E3447"/>
    <w:rsid w:val="206375BB"/>
    <w:rsid w:val="20790B8D"/>
    <w:rsid w:val="20887022"/>
    <w:rsid w:val="20992FDD"/>
    <w:rsid w:val="20B6593D"/>
    <w:rsid w:val="20C4005A"/>
    <w:rsid w:val="20DF30E6"/>
    <w:rsid w:val="20E6394D"/>
    <w:rsid w:val="20F052F3"/>
    <w:rsid w:val="20F84C60"/>
    <w:rsid w:val="21013426"/>
    <w:rsid w:val="210B3EDB"/>
    <w:rsid w:val="213D605E"/>
    <w:rsid w:val="21515666"/>
    <w:rsid w:val="21661111"/>
    <w:rsid w:val="216D6944"/>
    <w:rsid w:val="21751354"/>
    <w:rsid w:val="21884BA0"/>
    <w:rsid w:val="219C4B33"/>
    <w:rsid w:val="21A71274"/>
    <w:rsid w:val="21AA5968"/>
    <w:rsid w:val="21BC592B"/>
    <w:rsid w:val="21C127EB"/>
    <w:rsid w:val="21C978F2"/>
    <w:rsid w:val="21CE6CB6"/>
    <w:rsid w:val="21D4251F"/>
    <w:rsid w:val="21D610A3"/>
    <w:rsid w:val="21D818E3"/>
    <w:rsid w:val="21D92068"/>
    <w:rsid w:val="21E965CC"/>
    <w:rsid w:val="21FC1A76"/>
    <w:rsid w:val="21FF008C"/>
    <w:rsid w:val="22036249"/>
    <w:rsid w:val="22154A8F"/>
    <w:rsid w:val="22252D7A"/>
    <w:rsid w:val="222B5EB7"/>
    <w:rsid w:val="22314A37"/>
    <w:rsid w:val="2237485C"/>
    <w:rsid w:val="225241B1"/>
    <w:rsid w:val="22615165"/>
    <w:rsid w:val="22680EB9"/>
    <w:rsid w:val="22743D02"/>
    <w:rsid w:val="22754C04"/>
    <w:rsid w:val="227605BB"/>
    <w:rsid w:val="22780CC8"/>
    <w:rsid w:val="228A0E2F"/>
    <w:rsid w:val="22A24511"/>
    <w:rsid w:val="22A55C69"/>
    <w:rsid w:val="22A75E85"/>
    <w:rsid w:val="22BD2FB3"/>
    <w:rsid w:val="22C140F9"/>
    <w:rsid w:val="22CB2F1A"/>
    <w:rsid w:val="22D327D6"/>
    <w:rsid w:val="22D93B65"/>
    <w:rsid w:val="22DF1F9A"/>
    <w:rsid w:val="22EB3FC4"/>
    <w:rsid w:val="22F4099F"/>
    <w:rsid w:val="22F83FEB"/>
    <w:rsid w:val="23024E6A"/>
    <w:rsid w:val="2309444A"/>
    <w:rsid w:val="230E7CB2"/>
    <w:rsid w:val="2317462C"/>
    <w:rsid w:val="231B417D"/>
    <w:rsid w:val="23247F0B"/>
    <w:rsid w:val="23254080"/>
    <w:rsid w:val="232F095F"/>
    <w:rsid w:val="233C400A"/>
    <w:rsid w:val="2342795C"/>
    <w:rsid w:val="234A55E5"/>
    <w:rsid w:val="234C218B"/>
    <w:rsid w:val="235E753F"/>
    <w:rsid w:val="2369138D"/>
    <w:rsid w:val="236D4EA9"/>
    <w:rsid w:val="236E7CB5"/>
    <w:rsid w:val="23722BC9"/>
    <w:rsid w:val="2375388E"/>
    <w:rsid w:val="237B37B0"/>
    <w:rsid w:val="23865A9B"/>
    <w:rsid w:val="23A076DF"/>
    <w:rsid w:val="23A14CF8"/>
    <w:rsid w:val="23BE3486"/>
    <w:rsid w:val="23CB3B95"/>
    <w:rsid w:val="23CD73F6"/>
    <w:rsid w:val="23CE11F0"/>
    <w:rsid w:val="23CF0B19"/>
    <w:rsid w:val="23D23664"/>
    <w:rsid w:val="23D647A5"/>
    <w:rsid w:val="23DE7685"/>
    <w:rsid w:val="23E66364"/>
    <w:rsid w:val="23E674D6"/>
    <w:rsid w:val="23E870C3"/>
    <w:rsid w:val="23EC3B4C"/>
    <w:rsid w:val="23F70746"/>
    <w:rsid w:val="24003A9F"/>
    <w:rsid w:val="24062C22"/>
    <w:rsid w:val="240D1D18"/>
    <w:rsid w:val="240E507C"/>
    <w:rsid w:val="242B4894"/>
    <w:rsid w:val="2430425C"/>
    <w:rsid w:val="2435126F"/>
    <w:rsid w:val="243E6375"/>
    <w:rsid w:val="24433A9F"/>
    <w:rsid w:val="2455795D"/>
    <w:rsid w:val="2460719B"/>
    <w:rsid w:val="2476281D"/>
    <w:rsid w:val="247C102C"/>
    <w:rsid w:val="247C5F34"/>
    <w:rsid w:val="248718BA"/>
    <w:rsid w:val="24A37292"/>
    <w:rsid w:val="24AB5686"/>
    <w:rsid w:val="24B108F5"/>
    <w:rsid w:val="24B52DB9"/>
    <w:rsid w:val="24C246A9"/>
    <w:rsid w:val="24C77F35"/>
    <w:rsid w:val="24E231A5"/>
    <w:rsid w:val="24E7562E"/>
    <w:rsid w:val="24F829C8"/>
    <w:rsid w:val="24F84776"/>
    <w:rsid w:val="25027743"/>
    <w:rsid w:val="250824DF"/>
    <w:rsid w:val="25270BB7"/>
    <w:rsid w:val="25333A00"/>
    <w:rsid w:val="253B28B5"/>
    <w:rsid w:val="254F010E"/>
    <w:rsid w:val="2551032A"/>
    <w:rsid w:val="255B6BAA"/>
    <w:rsid w:val="255F47F5"/>
    <w:rsid w:val="25657932"/>
    <w:rsid w:val="25665B84"/>
    <w:rsid w:val="258F2841"/>
    <w:rsid w:val="259A75DB"/>
    <w:rsid w:val="25A4045A"/>
    <w:rsid w:val="25BC39F6"/>
    <w:rsid w:val="25C04102"/>
    <w:rsid w:val="25C97EC1"/>
    <w:rsid w:val="25E22D30"/>
    <w:rsid w:val="25F3318F"/>
    <w:rsid w:val="25F43372"/>
    <w:rsid w:val="25FE400E"/>
    <w:rsid w:val="260158AC"/>
    <w:rsid w:val="260F621B"/>
    <w:rsid w:val="261562C8"/>
    <w:rsid w:val="26176E7E"/>
    <w:rsid w:val="261F21D6"/>
    <w:rsid w:val="26263A75"/>
    <w:rsid w:val="26282E39"/>
    <w:rsid w:val="262D66A1"/>
    <w:rsid w:val="262E6EFC"/>
    <w:rsid w:val="26505FC4"/>
    <w:rsid w:val="265C69B1"/>
    <w:rsid w:val="266A3452"/>
    <w:rsid w:val="26774D24"/>
    <w:rsid w:val="26987EF9"/>
    <w:rsid w:val="269C5533"/>
    <w:rsid w:val="269F794C"/>
    <w:rsid w:val="26A06E73"/>
    <w:rsid w:val="26A34BB6"/>
    <w:rsid w:val="26AA7CF2"/>
    <w:rsid w:val="26CF7759"/>
    <w:rsid w:val="26DF4B02"/>
    <w:rsid w:val="26EC20B9"/>
    <w:rsid w:val="26EE4083"/>
    <w:rsid w:val="26EF0897"/>
    <w:rsid w:val="26F00356"/>
    <w:rsid w:val="26F471BF"/>
    <w:rsid w:val="26FD2518"/>
    <w:rsid w:val="27127645"/>
    <w:rsid w:val="271403F7"/>
    <w:rsid w:val="27194E78"/>
    <w:rsid w:val="272679D8"/>
    <w:rsid w:val="272A6E20"/>
    <w:rsid w:val="274B3CAA"/>
    <w:rsid w:val="275662F5"/>
    <w:rsid w:val="275859A0"/>
    <w:rsid w:val="27633668"/>
    <w:rsid w:val="2769195B"/>
    <w:rsid w:val="276F4A98"/>
    <w:rsid w:val="27710810"/>
    <w:rsid w:val="27781B9E"/>
    <w:rsid w:val="27787DF0"/>
    <w:rsid w:val="277F117F"/>
    <w:rsid w:val="27AC7D62"/>
    <w:rsid w:val="27C13545"/>
    <w:rsid w:val="27D56FF1"/>
    <w:rsid w:val="28041243"/>
    <w:rsid w:val="28072F22"/>
    <w:rsid w:val="28100029"/>
    <w:rsid w:val="28123DA1"/>
    <w:rsid w:val="281A2C55"/>
    <w:rsid w:val="281F64BE"/>
    <w:rsid w:val="282576A5"/>
    <w:rsid w:val="2826784C"/>
    <w:rsid w:val="283C7070"/>
    <w:rsid w:val="283D6944"/>
    <w:rsid w:val="28506677"/>
    <w:rsid w:val="285311F8"/>
    <w:rsid w:val="285A4185"/>
    <w:rsid w:val="286318F9"/>
    <w:rsid w:val="286D0FD7"/>
    <w:rsid w:val="286D547B"/>
    <w:rsid w:val="287F4F35"/>
    <w:rsid w:val="288822B5"/>
    <w:rsid w:val="288A7DDB"/>
    <w:rsid w:val="289308B3"/>
    <w:rsid w:val="28947EC4"/>
    <w:rsid w:val="28A71B9A"/>
    <w:rsid w:val="28B07116"/>
    <w:rsid w:val="28B9625E"/>
    <w:rsid w:val="28BF3C6F"/>
    <w:rsid w:val="28D42E04"/>
    <w:rsid w:val="28E05C4D"/>
    <w:rsid w:val="28F72F97"/>
    <w:rsid w:val="29023E15"/>
    <w:rsid w:val="290851A4"/>
    <w:rsid w:val="2909043D"/>
    <w:rsid w:val="290B611E"/>
    <w:rsid w:val="291B0A33"/>
    <w:rsid w:val="291D4652"/>
    <w:rsid w:val="292518B2"/>
    <w:rsid w:val="2927562A"/>
    <w:rsid w:val="29361D11"/>
    <w:rsid w:val="29385A89"/>
    <w:rsid w:val="29387837"/>
    <w:rsid w:val="29445CBE"/>
    <w:rsid w:val="29451F54"/>
    <w:rsid w:val="294A30C6"/>
    <w:rsid w:val="294B5EC5"/>
    <w:rsid w:val="295977AD"/>
    <w:rsid w:val="29653160"/>
    <w:rsid w:val="29785E86"/>
    <w:rsid w:val="29795F73"/>
    <w:rsid w:val="29842A7C"/>
    <w:rsid w:val="298C3AA9"/>
    <w:rsid w:val="29916F47"/>
    <w:rsid w:val="29AD70E9"/>
    <w:rsid w:val="29B1237D"/>
    <w:rsid w:val="29D84B76"/>
    <w:rsid w:val="29E66BFE"/>
    <w:rsid w:val="29EE77FA"/>
    <w:rsid w:val="29F4303F"/>
    <w:rsid w:val="2A027E45"/>
    <w:rsid w:val="2A0616E3"/>
    <w:rsid w:val="2A1C0F07"/>
    <w:rsid w:val="2A204F8D"/>
    <w:rsid w:val="2A231B6F"/>
    <w:rsid w:val="2A302C4F"/>
    <w:rsid w:val="2A331DAD"/>
    <w:rsid w:val="2A415426"/>
    <w:rsid w:val="2A43034C"/>
    <w:rsid w:val="2A5102BF"/>
    <w:rsid w:val="2A587A65"/>
    <w:rsid w:val="2A7D2C80"/>
    <w:rsid w:val="2A8645D2"/>
    <w:rsid w:val="2A8940C2"/>
    <w:rsid w:val="2A9500A8"/>
    <w:rsid w:val="2AB02639"/>
    <w:rsid w:val="2AB52B8B"/>
    <w:rsid w:val="2AB72A10"/>
    <w:rsid w:val="2ABA427C"/>
    <w:rsid w:val="2ABF498C"/>
    <w:rsid w:val="2AC375D4"/>
    <w:rsid w:val="2ACA2711"/>
    <w:rsid w:val="2ACB0237"/>
    <w:rsid w:val="2AE13EFE"/>
    <w:rsid w:val="2AE61515"/>
    <w:rsid w:val="2B0B2D29"/>
    <w:rsid w:val="2B110340"/>
    <w:rsid w:val="2B195446"/>
    <w:rsid w:val="2B26363B"/>
    <w:rsid w:val="2B2D4A4E"/>
    <w:rsid w:val="2B2F07C6"/>
    <w:rsid w:val="2B4A3852"/>
    <w:rsid w:val="2B4E4339"/>
    <w:rsid w:val="2B500415"/>
    <w:rsid w:val="2B54647E"/>
    <w:rsid w:val="2B5B377E"/>
    <w:rsid w:val="2B674986"/>
    <w:rsid w:val="2B6C7C6C"/>
    <w:rsid w:val="2B795EE5"/>
    <w:rsid w:val="2B7E174D"/>
    <w:rsid w:val="2B7F799F"/>
    <w:rsid w:val="2B82039C"/>
    <w:rsid w:val="2B8E1990"/>
    <w:rsid w:val="2B9176D3"/>
    <w:rsid w:val="2B936FA7"/>
    <w:rsid w:val="2BA94A1C"/>
    <w:rsid w:val="2BAB0A50"/>
    <w:rsid w:val="2BB22ED5"/>
    <w:rsid w:val="2BC73608"/>
    <w:rsid w:val="2BC96610"/>
    <w:rsid w:val="2BCE6231"/>
    <w:rsid w:val="2BD3716A"/>
    <w:rsid w:val="2BD57D58"/>
    <w:rsid w:val="2BDA2E28"/>
    <w:rsid w:val="2BE05F64"/>
    <w:rsid w:val="2BE45A54"/>
    <w:rsid w:val="2BFA1E04"/>
    <w:rsid w:val="2BFA5278"/>
    <w:rsid w:val="2BFB186F"/>
    <w:rsid w:val="2BFB2D9E"/>
    <w:rsid w:val="2BFC4E6B"/>
    <w:rsid w:val="2BFD2672"/>
    <w:rsid w:val="2C036605"/>
    <w:rsid w:val="2C0F23A5"/>
    <w:rsid w:val="2C626979"/>
    <w:rsid w:val="2C66290D"/>
    <w:rsid w:val="2C7072E8"/>
    <w:rsid w:val="2C737B50"/>
    <w:rsid w:val="2C794914"/>
    <w:rsid w:val="2C7A1F15"/>
    <w:rsid w:val="2C7F577D"/>
    <w:rsid w:val="2C83526D"/>
    <w:rsid w:val="2C8B5ED0"/>
    <w:rsid w:val="2C8F15EE"/>
    <w:rsid w:val="2C947680"/>
    <w:rsid w:val="2C9E3E55"/>
    <w:rsid w:val="2CA174A1"/>
    <w:rsid w:val="2CA46F92"/>
    <w:rsid w:val="2CA9202C"/>
    <w:rsid w:val="2CB537B0"/>
    <w:rsid w:val="2CC6515A"/>
    <w:rsid w:val="2CCE400E"/>
    <w:rsid w:val="2CE33F5E"/>
    <w:rsid w:val="2CF36009"/>
    <w:rsid w:val="2CF63C91"/>
    <w:rsid w:val="2D0A3299"/>
    <w:rsid w:val="2D0E4EB6"/>
    <w:rsid w:val="2D0F08AF"/>
    <w:rsid w:val="2D102879"/>
    <w:rsid w:val="2D263E4A"/>
    <w:rsid w:val="2D2D51D9"/>
    <w:rsid w:val="2D483DC1"/>
    <w:rsid w:val="2D4A7B39"/>
    <w:rsid w:val="2D52407C"/>
    <w:rsid w:val="2D6329A9"/>
    <w:rsid w:val="2D7B5F44"/>
    <w:rsid w:val="2D80355B"/>
    <w:rsid w:val="2D8748E9"/>
    <w:rsid w:val="2D8D3ECA"/>
    <w:rsid w:val="2D913DED"/>
    <w:rsid w:val="2D931A9F"/>
    <w:rsid w:val="2D9942AF"/>
    <w:rsid w:val="2DA5590A"/>
    <w:rsid w:val="2DA84860"/>
    <w:rsid w:val="2DB43204"/>
    <w:rsid w:val="2DBC3E98"/>
    <w:rsid w:val="2DC55895"/>
    <w:rsid w:val="2DCA2A28"/>
    <w:rsid w:val="2DCF6290"/>
    <w:rsid w:val="2DD83397"/>
    <w:rsid w:val="2DDD1D98"/>
    <w:rsid w:val="2DE53D06"/>
    <w:rsid w:val="2DF83A39"/>
    <w:rsid w:val="2DF950BB"/>
    <w:rsid w:val="2E0423DE"/>
    <w:rsid w:val="2E400F3C"/>
    <w:rsid w:val="2E586286"/>
    <w:rsid w:val="2E675732"/>
    <w:rsid w:val="2E850643"/>
    <w:rsid w:val="2E870919"/>
    <w:rsid w:val="2E884DBD"/>
    <w:rsid w:val="2E8B21B7"/>
    <w:rsid w:val="2E8F6179"/>
    <w:rsid w:val="2E9C2616"/>
    <w:rsid w:val="2EC51D18"/>
    <w:rsid w:val="2EC5549A"/>
    <w:rsid w:val="2ED9575E"/>
    <w:rsid w:val="2EE93382"/>
    <w:rsid w:val="2EF57F78"/>
    <w:rsid w:val="2F0A6E6A"/>
    <w:rsid w:val="2F195A15"/>
    <w:rsid w:val="2F340AA1"/>
    <w:rsid w:val="2F3A3873"/>
    <w:rsid w:val="2F4A02C4"/>
    <w:rsid w:val="2F5702EB"/>
    <w:rsid w:val="2F6A7BFA"/>
    <w:rsid w:val="2F7B5976"/>
    <w:rsid w:val="2F7C41F6"/>
    <w:rsid w:val="2F8D1F5F"/>
    <w:rsid w:val="2F947594"/>
    <w:rsid w:val="2FB43990"/>
    <w:rsid w:val="2FB63264"/>
    <w:rsid w:val="2FC17E5A"/>
    <w:rsid w:val="2FC81B7C"/>
    <w:rsid w:val="2FDC2E07"/>
    <w:rsid w:val="2FDC6A42"/>
    <w:rsid w:val="2FE36A1D"/>
    <w:rsid w:val="2FE73D65"/>
    <w:rsid w:val="2FF3586F"/>
    <w:rsid w:val="30026346"/>
    <w:rsid w:val="30087516"/>
    <w:rsid w:val="301937F3"/>
    <w:rsid w:val="30224D9D"/>
    <w:rsid w:val="303643A5"/>
    <w:rsid w:val="303A551F"/>
    <w:rsid w:val="303E14AB"/>
    <w:rsid w:val="304D1074"/>
    <w:rsid w:val="30515A9D"/>
    <w:rsid w:val="30562C99"/>
    <w:rsid w:val="305C307F"/>
    <w:rsid w:val="307355F9"/>
    <w:rsid w:val="307C26FF"/>
    <w:rsid w:val="3088073D"/>
    <w:rsid w:val="30896BCA"/>
    <w:rsid w:val="308C0468"/>
    <w:rsid w:val="309C68FD"/>
    <w:rsid w:val="30A22A03"/>
    <w:rsid w:val="30A457B2"/>
    <w:rsid w:val="30AF5184"/>
    <w:rsid w:val="30B8300C"/>
    <w:rsid w:val="30DF4A3C"/>
    <w:rsid w:val="30EF350E"/>
    <w:rsid w:val="30F22B31"/>
    <w:rsid w:val="30FC4F7B"/>
    <w:rsid w:val="3106646D"/>
    <w:rsid w:val="310F1F23"/>
    <w:rsid w:val="3115045E"/>
    <w:rsid w:val="312468F3"/>
    <w:rsid w:val="312667FE"/>
    <w:rsid w:val="312B7C81"/>
    <w:rsid w:val="313B1370"/>
    <w:rsid w:val="31450434"/>
    <w:rsid w:val="314C38B6"/>
    <w:rsid w:val="315D47DE"/>
    <w:rsid w:val="31692558"/>
    <w:rsid w:val="31707707"/>
    <w:rsid w:val="319475D5"/>
    <w:rsid w:val="31A7013C"/>
    <w:rsid w:val="31A737AC"/>
    <w:rsid w:val="31B35931"/>
    <w:rsid w:val="31BC4D7D"/>
    <w:rsid w:val="31C75BFC"/>
    <w:rsid w:val="31CF079E"/>
    <w:rsid w:val="31D420C7"/>
    <w:rsid w:val="31DD5420"/>
    <w:rsid w:val="31EC7411"/>
    <w:rsid w:val="31EF36A7"/>
    <w:rsid w:val="31F61B87"/>
    <w:rsid w:val="31F84007"/>
    <w:rsid w:val="320D4383"/>
    <w:rsid w:val="323E5792"/>
    <w:rsid w:val="323E6D0E"/>
    <w:rsid w:val="327B0795"/>
    <w:rsid w:val="327F2033"/>
    <w:rsid w:val="32803FFD"/>
    <w:rsid w:val="32AD1D1E"/>
    <w:rsid w:val="32B55A55"/>
    <w:rsid w:val="32BF4B25"/>
    <w:rsid w:val="32C739DA"/>
    <w:rsid w:val="32CC52A7"/>
    <w:rsid w:val="32D56BAD"/>
    <w:rsid w:val="32E20814"/>
    <w:rsid w:val="32E32A66"/>
    <w:rsid w:val="32FC32CD"/>
    <w:rsid w:val="32FC5B42"/>
    <w:rsid w:val="33011094"/>
    <w:rsid w:val="33064502"/>
    <w:rsid w:val="331D61ED"/>
    <w:rsid w:val="33324454"/>
    <w:rsid w:val="333F6424"/>
    <w:rsid w:val="33436AD5"/>
    <w:rsid w:val="334D3EDF"/>
    <w:rsid w:val="33554DE7"/>
    <w:rsid w:val="335A606B"/>
    <w:rsid w:val="3363232F"/>
    <w:rsid w:val="33721B98"/>
    <w:rsid w:val="337B40AA"/>
    <w:rsid w:val="33890C8F"/>
    <w:rsid w:val="338A4DBF"/>
    <w:rsid w:val="338E62A6"/>
    <w:rsid w:val="33977850"/>
    <w:rsid w:val="33A06705"/>
    <w:rsid w:val="33A96B19"/>
    <w:rsid w:val="33AB1A78"/>
    <w:rsid w:val="33CB74FA"/>
    <w:rsid w:val="33CF5A7C"/>
    <w:rsid w:val="33EC7B9C"/>
    <w:rsid w:val="33ED20FE"/>
    <w:rsid w:val="33FE342B"/>
    <w:rsid w:val="34003A66"/>
    <w:rsid w:val="34014CC9"/>
    <w:rsid w:val="341113B0"/>
    <w:rsid w:val="34133546"/>
    <w:rsid w:val="3422536C"/>
    <w:rsid w:val="3428494C"/>
    <w:rsid w:val="346B5F76"/>
    <w:rsid w:val="347E631A"/>
    <w:rsid w:val="348727B4"/>
    <w:rsid w:val="348A43E7"/>
    <w:rsid w:val="348D4D8F"/>
    <w:rsid w:val="348F4D66"/>
    <w:rsid w:val="34C603ED"/>
    <w:rsid w:val="34C93A39"/>
    <w:rsid w:val="34E1616C"/>
    <w:rsid w:val="34EA77D8"/>
    <w:rsid w:val="34EB7DB9"/>
    <w:rsid w:val="34F32864"/>
    <w:rsid w:val="3509652C"/>
    <w:rsid w:val="350B4052"/>
    <w:rsid w:val="350D601C"/>
    <w:rsid w:val="3518676F"/>
    <w:rsid w:val="351D5B33"/>
    <w:rsid w:val="35215623"/>
    <w:rsid w:val="352C5D76"/>
    <w:rsid w:val="353115DE"/>
    <w:rsid w:val="35504103"/>
    <w:rsid w:val="35551771"/>
    <w:rsid w:val="355F133F"/>
    <w:rsid w:val="359D0A22"/>
    <w:rsid w:val="35A16764"/>
    <w:rsid w:val="35AB1A6F"/>
    <w:rsid w:val="35B20971"/>
    <w:rsid w:val="35B672AA"/>
    <w:rsid w:val="35C573E3"/>
    <w:rsid w:val="35D46B3A"/>
    <w:rsid w:val="35EA4D4B"/>
    <w:rsid w:val="35EB5C31"/>
    <w:rsid w:val="35F5085E"/>
    <w:rsid w:val="35FC0F9C"/>
    <w:rsid w:val="361E1B63"/>
    <w:rsid w:val="361E7DB5"/>
    <w:rsid w:val="36203B2D"/>
    <w:rsid w:val="363870C8"/>
    <w:rsid w:val="3659703F"/>
    <w:rsid w:val="366C7387"/>
    <w:rsid w:val="367128E9"/>
    <w:rsid w:val="3675200E"/>
    <w:rsid w:val="36767BF1"/>
    <w:rsid w:val="36932551"/>
    <w:rsid w:val="36A4650C"/>
    <w:rsid w:val="36B129D7"/>
    <w:rsid w:val="36B25B01"/>
    <w:rsid w:val="36B349A1"/>
    <w:rsid w:val="36BC13F6"/>
    <w:rsid w:val="36DA1F2E"/>
    <w:rsid w:val="36F079A3"/>
    <w:rsid w:val="37007446"/>
    <w:rsid w:val="3707164E"/>
    <w:rsid w:val="37133692"/>
    <w:rsid w:val="371D62BE"/>
    <w:rsid w:val="372413FB"/>
    <w:rsid w:val="37256F21"/>
    <w:rsid w:val="37272853"/>
    <w:rsid w:val="37343D3E"/>
    <w:rsid w:val="37427AD3"/>
    <w:rsid w:val="374B6987"/>
    <w:rsid w:val="3752592C"/>
    <w:rsid w:val="375A306E"/>
    <w:rsid w:val="376637C1"/>
    <w:rsid w:val="37866B0A"/>
    <w:rsid w:val="379540A7"/>
    <w:rsid w:val="37991DE9"/>
    <w:rsid w:val="379C71E3"/>
    <w:rsid w:val="37A61E10"/>
    <w:rsid w:val="37B20112"/>
    <w:rsid w:val="37CB1054"/>
    <w:rsid w:val="37D07E47"/>
    <w:rsid w:val="37DA5F5D"/>
    <w:rsid w:val="37DD6778"/>
    <w:rsid w:val="37EF1A09"/>
    <w:rsid w:val="37F25D7B"/>
    <w:rsid w:val="37FC5ED4"/>
    <w:rsid w:val="3809330B"/>
    <w:rsid w:val="381D4828"/>
    <w:rsid w:val="382A376D"/>
    <w:rsid w:val="382D2531"/>
    <w:rsid w:val="38367638"/>
    <w:rsid w:val="383E473E"/>
    <w:rsid w:val="383F04A7"/>
    <w:rsid w:val="3844244B"/>
    <w:rsid w:val="38471BCC"/>
    <w:rsid w:val="38752E7D"/>
    <w:rsid w:val="387C0DC3"/>
    <w:rsid w:val="389C3213"/>
    <w:rsid w:val="389F5D39"/>
    <w:rsid w:val="38AF0FE0"/>
    <w:rsid w:val="38B76F2A"/>
    <w:rsid w:val="38BD1B07"/>
    <w:rsid w:val="38C70290"/>
    <w:rsid w:val="38C74B99"/>
    <w:rsid w:val="38D330D8"/>
    <w:rsid w:val="38D62BC9"/>
    <w:rsid w:val="38DA0C1B"/>
    <w:rsid w:val="38DE759C"/>
    <w:rsid w:val="38F848ED"/>
    <w:rsid w:val="39033292"/>
    <w:rsid w:val="390A2872"/>
    <w:rsid w:val="390E6249"/>
    <w:rsid w:val="39155864"/>
    <w:rsid w:val="39167469"/>
    <w:rsid w:val="391A2AB5"/>
    <w:rsid w:val="391F5132"/>
    <w:rsid w:val="392B4462"/>
    <w:rsid w:val="39335FA1"/>
    <w:rsid w:val="394F1EF3"/>
    <w:rsid w:val="395B4E7C"/>
    <w:rsid w:val="39627E83"/>
    <w:rsid w:val="39647FE9"/>
    <w:rsid w:val="39665CFB"/>
    <w:rsid w:val="39671A73"/>
    <w:rsid w:val="39673821"/>
    <w:rsid w:val="397270EF"/>
    <w:rsid w:val="39736669"/>
    <w:rsid w:val="397A5B57"/>
    <w:rsid w:val="397A79F8"/>
    <w:rsid w:val="39A405D1"/>
    <w:rsid w:val="39A94468"/>
    <w:rsid w:val="39AE7B43"/>
    <w:rsid w:val="39D3481C"/>
    <w:rsid w:val="39E41315"/>
    <w:rsid w:val="39FC588F"/>
    <w:rsid w:val="3A045513"/>
    <w:rsid w:val="3A0A53E1"/>
    <w:rsid w:val="3A231E3E"/>
    <w:rsid w:val="3A307305"/>
    <w:rsid w:val="3A3144F9"/>
    <w:rsid w:val="3A3758E9"/>
    <w:rsid w:val="3A4678DA"/>
    <w:rsid w:val="3A4A561C"/>
    <w:rsid w:val="3A4F49E1"/>
    <w:rsid w:val="3A5B3385"/>
    <w:rsid w:val="3A6131C4"/>
    <w:rsid w:val="3A631614"/>
    <w:rsid w:val="3A7759A0"/>
    <w:rsid w:val="3A780FB6"/>
    <w:rsid w:val="3A797CAF"/>
    <w:rsid w:val="3A7E295B"/>
    <w:rsid w:val="3A970136"/>
    <w:rsid w:val="3A9B5E78"/>
    <w:rsid w:val="3AA4022C"/>
    <w:rsid w:val="3AAE7735"/>
    <w:rsid w:val="3AB757E3"/>
    <w:rsid w:val="3AB962FE"/>
    <w:rsid w:val="3AD211EB"/>
    <w:rsid w:val="3ADD6E62"/>
    <w:rsid w:val="3AE07D2F"/>
    <w:rsid w:val="3AE26C6E"/>
    <w:rsid w:val="3AE74B3F"/>
    <w:rsid w:val="3AF73433"/>
    <w:rsid w:val="3AFE1F63"/>
    <w:rsid w:val="3AFF6974"/>
    <w:rsid w:val="3B003F2D"/>
    <w:rsid w:val="3B02199A"/>
    <w:rsid w:val="3B0529DF"/>
    <w:rsid w:val="3B0A6B5A"/>
    <w:rsid w:val="3B297CC7"/>
    <w:rsid w:val="3B2C3DF2"/>
    <w:rsid w:val="3B424545"/>
    <w:rsid w:val="3B4731CB"/>
    <w:rsid w:val="3B6F0D71"/>
    <w:rsid w:val="3B7641EF"/>
    <w:rsid w:val="3B765F9D"/>
    <w:rsid w:val="3B7D557D"/>
    <w:rsid w:val="3B9B55C9"/>
    <w:rsid w:val="3BB80364"/>
    <w:rsid w:val="3BC12485"/>
    <w:rsid w:val="3BC27434"/>
    <w:rsid w:val="3BD45B15"/>
    <w:rsid w:val="3BDA29D0"/>
    <w:rsid w:val="3BDC782D"/>
    <w:rsid w:val="3BE014BF"/>
    <w:rsid w:val="3BE92B6C"/>
    <w:rsid w:val="3BE949C1"/>
    <w:rsid w:val="3BF5780A"/>
    <w:rsid w:val="3C0E0A2E"/>
    <w:rsid w:val="3C137C90"/>
    <w:rsid w:val="3C145EE2"/>
    <w:rsid w:val="3C2679C3"/>
    <w:rsid w:val="3C333E8E"/>
    <w:rsid w:val="3C355E58"/>
    <w:rsid w:val="3C3A5E97"/>
    <w:rsid w:val="3C4165AB"/>
    <w:rsid w:val="3C5C1637"/>
    <w:rsid w:val="3C7F0445"/>
    <w:rsid w:val="3C89546F"/>
    <w:rsid w:val="3C925059"/>
    <w:rsid w:val="3C926E07"/>
    <w:rsid w:val="3CAB1C76"/>
    <w:rsid w:val="3CB94393"/>
    <w:rsid w:val="3CCE390F"/>
    <w:rsid w:val="3CD029E3"/>
    <w:rsid w:val="3CDD2778"/>
    <w:rsid w:val="3CE27D8E"/>
    <w:rsid w:val="3CF11D7F"/>
    <w:rsid w:val="3CF248ED"/>
    <w:rsid w:val="3CF96E86"/>
    <w:rsid w:val="3D051007"/>
    <w:rsid w:val="3D0575D8"/>
    <w:rsid w:val="3D0777F5"/>
    <w:rsid w:val="3D0A55A9"/>
    <w:rsid w:val="3D1818C2"/>
    <w:rsid w:val="3D1D746A"/>
    <w:rsid w:val="3D2832C7"/>
    <w:rsid w:val="3D341A55"/>
    <w:rsid w:val="3D344362"/>
    <w:rsid w:val="3D3879AE"/>
    <w:rsid w:val="3D404023"/>
    <w:rsid w:val="3D415ACE"/>
    <w:rsid w:val="3D5E4F3B"/>
    <w:rsid w:val="3D850719"/>
    <w:rsid w:val="3D8A5D30"/>
    <w:rsid w:val="3DAD0A2F"/>
    <w:rsid w:val="3DB334D8"/>
    <w:rsid w:val="3DC616D3"/>
    <w:rsid w:val="3DD35929"/>
    <w:rsid w:val="3DD82F3F"/>
    <w:rsid w:val="3DE23DBE"/>
    <w:rsid w:val="3DE25B6C"/>
    <w:rsid w:val="3DE92DBD"/>
    <w:rsid w:val="3DFA1107"/>
    <w:rsid w:val="3DFB432B"/>
    <w:rsid w:val="3E23240C"/>
    <w:rsid w:val="3E3363C7"/>
    <w:rsid w:val="3E412892"/>
    <w:rsid w:val="3E49293D"/>
    <w:rsid w:val="3E4E5063"/>
    <w:rsid w:val="3E5720B6"/>
    <w:rsid w:val="3E66679D"/>
    <w:rsid w:val="3E6D3465"/>
    <w:rsid w:val="3E7A5DA4"/>
    <w:rsid w:val="3E7C40B8"/>
    <w:rsid w:val="3E925A00"/>
    <w:rsid w:val="3E973828"/>
    <w:rsid w:val="3EA87CF1"/>
    <w:rsid w:val="3EB70148"/>
    <w:rsid w:val="3EB72B54"/>
    <w:rsid w:val="3EBC2909"/>
    <w:rsid w:val="3EC85BF0"/>
    <w:rsid w:val="3ED100BA"/>
    <w:rsid w:val="3ED25BE0"/>
    <w:rsid w:val="3EDA6843"/>
    <w:rsid w:val="3EE31B9B"/>
    <w:rsid w:val="3EE576C2"/>
    <w:rsid w:val="3EEB6AB7"/>
    <w:rsid w:val="3EF618CF"/>
    <w:rsid w:val="3EF773F5"/>
    <w:rsid w:val="3EFB6EE5"/>
    <w:rsid w:val="3F0A35CC"/>
    <w:rsid w:val="3F1538A4"/>
    <w:rsid w:val="3F1C6E5B"/>
    <w:rsid w:val="3F2006FA"/>
    <w:rsid w:val="3F450160"/>
    <w:rsid w:val="3F487C50"/>
    <w:rsid w:val="3F4A1C1A"/>
    <w:rsid w:val="3F696545"/>
    <w:rsid w:val="3F7E3CE4"/>
    <w:rsid w:val="3FA67584"/>
    <w:rsid w:val="3FA87DB0"/>
    <w:rsid w:val="3FAA26B9"/>
    <w:rsid w:val="3FAE5FCB"/>
    <w:rsid w:val="3FCC2734"/>
    <w:rsid w:val="3FE71217"/>
    <w:rsid w:val="3FF04570"/>
    <w:rsid w:val="3FF12096"/>
    <w:rsid w:val="40420B44"/>
    <w:rsid w:val="404B79F8"/>
    <w:rsid w:val="405F16F6"/>
    <w:rsid w:val="405F34A4"/>
    <w:rsid w:val="40667BAC"/>
    <w:rsid w:val="40737DB0"/>
    <w:rsid w:val="40760566"/>
    <w:rsid w:val="408829FA"/>
    <w:rsid w:val="40953369"/>
    <w:rsid w:val="409619DD"/>
    <w:rsid w:val="40DA0D7C"/>
    <w:rsid w:val="40EF4827"/>
    <w:rsid w:val="41087697"/>
    <w:rsid w:val="410D2F00"/>
    <w:rsid w:val="412457E9"/>
    <w:rsid w:val="41263FC1"/>
    <w:rsid w:val="413D1A37"/>
    <w:rsid w:val="414624D2"/>
    <w:rsid w:val="414870CD"/>
    <w:rsid w:val="41500D13"/>
    <w:rsid w:val="41596145"/>
    <w:rsid w:val="415A7879"/>
    <w:rsid w:val="4162324B"/>
    <w:rsid w:val="41670862"/>
    <w:rsid w:val="41720FB5"/>
    <w:rsid w:val="417411D1"/>
    <w:rsid w:val="41764F49"/>
    <w:rsid w:val="417B479B"/>
    <w:rsid w:val="41853921"/>
    <w:rsid w:val="41911D83"/>
    <w:rsid w:val="4194717D"/>
    <w:rsid w:val="41996907"/>
    <w:rsid w:val="41A04FF3"/>
    <w:rsid w:val="41B85367"/>
    <w:rsid w:val="41FD11C6"/>
    <w:rsid w:val="42004812"/>
    <w:rsid w:val="421039A9"/>
    <w:rsid w:val="421B33FA"/>
    <w:rsid w:val="421F3826"/>
    <w:rsid w:val="422449A5"/>
    <w:rsid w:val="42293D69"/>
    <w:rsid w:val="423C1CEE"/>
    <w:rsid w:val="424C5CAA"/>
    <w:rsid w:val="424F6E77"/>
    <w:rsid w:val="425A3F23"/>
    <w:rsid w:val="425B7C9B"/>
    <w:rsid w:val="426B4382"/>
    <w:rsid w:val="426D27FC"/>
    <w:rsid w:val="426D634C"/>
    <w:rsid w:val="42784361"/>
    <w:rsid w:val="427F1BDB"/>
    <w:rsid w:val="429F227D"/>
    <w:rsid w:val="42A96C58"/>
    <w:rsid w:val="42AC04F6"/>
    <w:rsid w:val="42B42CCE"/>
    <w:rsid w:val="42CA466D"/>
    <w:rsid w:val="42CF2B62"/>
    <w:rsid w:val="42D62D94"/>
    <w:rsid w:val="42F76188"/>
    <w:rsid w:val="43010842"/>
    <w:rsid w:val="430D5439"/>
    <w:rsid w:val="431A1904"/>
    <w:rsid w:val="431C567C"/>
    <w:rsid w:val="431F7A6A"/>
    <w:rsid w:val="43210EE4"/>
    <w:rsid w:val="43282273"/>
    <w:rsid w:val="432A1125"/>
    <w:rsid w:val="435B2648"/>
    <w:rsid w:val="435E019E"/>
    <w:rsid w:val="43616E7D"/>
    <w:rsid w:val="4383321C"/>
    <w:rsid w:val="43852998"/>
    <w:rsid w:val="43931DE2"/>
    <w:rsid w:val="43B41D58"/>
    <w:rsid w:val="43B45509"/>
    <w:rsid w:val="43C512C9"/>
    <w:rsid w:val="43DD4E0B"/>
    <w:rsid w:val="43E75C8A"/>
    <w:rsid w:val="43E77A38"/>
    <w:rsid w:val="43E97F66"/>
    <w:rsid w:val="43F0604C"/>
    <w:rsid w:val="43FB1735"/>
    <w:rsid w:val="44096AF6"/>
    <w:rsid w:val="440C3942"/>
    <w:rsid w:val="441C429A"/>
    <w:rsid w:val="442A3DC9"/>
    <w:rsid w:val="442C18EF"/>
    <w:rsid w:val="442F44A3"/>
    <w:rsid w:val="44355499"/>
    <w:rsid w:val="443609BF"/>
    <w:rsid w:val="443639BB"/>
    <w:rsid w:val="44371185"/>
    <w:rsid w:val="443B7D84"/>
    <w:rsid w:val="443C4228"/>
    <w:rsid w:val="4441183E"/>
    <w:rsid w:val="44421112"/>
    <w:rsid w:val="444430DC"/>
    <w:rsid w:val="444921BD"/>
    <w:rsid w:val="448636F5"/>
    <w:rsid w:val="44C304A5"/>
    <w:rsid w:val="44C55E83"/>
    <w:rsid w:val="44C602C6"/>
    <w:rsid w:val="44C85ABB"/>
    <w:rsid w:val="44C907D6"/>
    <w:rsid w:val="44D65DD4"/>
    <w:rsid w:val="44D73F50"/>
    <w:rsid w:val="44E328F5"/>
    <w:rsid w:val="44E346A3"/>
    <w:rsid w:val="44E62E63"/>
    <w:rsid w:val="44E93C84"/>
    <w:rsid w:val="44ED5522"/>
    <w:rsid w:val="45120AE5"/>
    <w:rsid w:val="45124F88"/>
    <w:rsid w:val="45246A6A"/>
    <w:rsid w:val="452B429C"/>
    <w:rsid w:val="45392515"/>
    <w:rsid w:val="453F5652"/>
    <w:rsid w:val="4549071B"/>
    <w:rsid w:val="45516648"/>
    <w:rsid w:val="457572C5"/>
    <w:rsid w:val="457D6C89"/>
    <w:rsid w:val="45801ED6"/>
    <w:rsid w:val="458614D2"/>
    <w:rsid w:val="4589668F"/>
    <w:rsid w:val="458B6AE9"/>
    <w:rsid w:val="45962735"/>
    <w:rsid w:val="459B31D0"/>
    <w:rsid w:val="45AF27D7"/>
    <w:rsid w:val="45B222C8"/>
    <w:rsid w:val="45CC3389"/>
    <w:rsid w:val="45E37FA3"/>
    <w:rsid w:val="45E4394D"/>
    <w:rsid w:val="45ED3300"/>
    <w:rsid w:val="46192347"/>
    <w:rsid w:val="464A0752"/>
    <w:rsid w:val="46592743"/>
    <w:rsid w:val="465B470D"/>
    <w:rsid w:val="466458D2"/>
    <w:rsid w:val="467714A8"/>
    <w:rsid w:val="467852BF"/>
    <w:rsid w:val="467A1037"/>
    <w:rsid w:val="467F664E"/>
    <w:rsid w:val="46850148"/>
    <w:rsid w:val="4690085B"/>
    <w:rsid w:val="469320F9"/>
    <w:rsid w:val="469814BD"/>
    <w:rsid w:val="46AE0CE1"/>
    <w:rsid w:val="46B1257F"/>
    <w:rsid w:val="46BB6361"/>
    <w:rsid w:val="46BD0F24"/>
    <w:rsid w:val="46C93D6D"/>
    <w:rsid w:val="46CC73B9"/>
    <w:rsid w:val="46E841F3"/>
    <w:rsid w:val="46ED7A5B"/>
    <w:rsid w:val="46EE37D3"/>
    <w:rsid w:val="4710022F"/>
    <w:rsid w:val="4714323A"/>
    <w:rsid w:val="471D19C3"/>
    <w:rsid w:val="47422AD1"/>
    <w:rsid w:val="47470357"/>
    <w:rsid w:val="47477F1D"/>
    <w:rsid w:val="474D22A8"/>
    <w:rsid w:val="475278BE"/>
    <w:rsid w:val="47557989"/>
    <w:rsid w:val="4760647F"/>
    <w:rsid w:val="476E623F"/>
    <w:rsid w:val="476F0C12"/>
    <w:rsid w:val="477074D3"/>
    <w:rsid w:val="47727F60"/>
    <w:rsid w:val="477517FF"/>
    <w:rsid w:val="47791740"/>
    <w:rsid w:val="477C0DDF"/>
    <w:rsid w:val="479559FD"/>
    <w:rsid w:val="47B265AF"/>
    <w:rsid w:val="47B64EA5"/>
    <w:rsid w:val="47C307BC"/>
    <w:rsid w:val="47CE648F"/>
    <w:rsid w:val="47DC7CBE"/>
    <w:rsid w:val="47F53BE9"/>
    <w:rsid w:val="480620FC"/>
    <w:rsid w:val="480A0199"/>
    <w:rsid w:val="480E5EDB"/>
    <w:rsid w:val="481C1C7A"/>
    <w:rsid w:val="48221607"/>
    <w:rsid w:val="482E20D9"/>
    <w:rsid w:val="48345216"/>
    <w:rsid w:val="483C4BA8"/>
    <w:rsid w:val="484A4A39"/>
    <w:rsid w:val="48564BE1"/>
    <w:rsid w:val="48593725"/>
    <w:rsid w:val="48676D87"/>
    <w:rsid w:val="486D6DEE"/>
    <w:rsid w:val="48713289"/>
    <w:rsid w:val="487877F8"/>
    <w:rsid w:val="48847F4B"/>
    <w:rsid w:val="488717E9"/>
    <w:rsid w:val="4889448E"/>
    <w:rsid w:val="488B752C"/>
    <w:rsid w:val="488C13C5"/>
    <w:rsid w:val="48B14AB8"/>
    <w:rsid w:val="48B31EF5"/>
    <w:rsid w:val="48B545A9"/>
    <w:rsid w:val="48B97C81"/>
    <w:rsid w:val="48BC72E5"/>
    <w:rsid w:val="48BF5427"/>
    <w:rsid w:val="48BF71D5"/>
    <w:rsid w:val="48C37EC0"/>
    <w:rsid w:val="48D2515B"/>
    <w:rsid w:val="48DD3AFF"/>
    <w:rsid w:val="48DF1625"/>
    <w:rsid w:val="48E44E8E"/>
    <w:rsid w:val="48F50E49"/>
    <w:rsid w:val="48F9205A"/>
    <w:rsid w:val="48FA3E63"/>
    <w:rsid w:val="49075B9D"/>
    <w:rsid w:val="490966A2"/>
    <w:rsid w:val="491B2179"/>
    <w:rsid w:val="493A2D00"/>
    <w:rsid w:val="494B0A69"/>
    <w:rsid w:val="49576EFE"/>
    <w:rsid w:val="49585058"/>
    <w:rsid w:val="495A5150"/>
    <w:rsid w:val="496D45F2"/>
    <w:rsid w:val="49752D84"/>
    <w:rsid w:val="4977360C"/>
    <w:rsid w:val="498B2BE2"/>
    <w:rsid w:val="49AE2DA6"/>
    <w:rsid w:val="49B06B1E"/>
    <w:rsid w:val="49B90A51"/>
    <w:rsid w:val="49C1363B"/>
    <w:rsid w:val="49D071C0"/>
    <w:rsid w:val="49DE7602"/>
    <w:rsid w:val="49E05655"/>
    <w:rsid w:val="49E4767C"/>
    <w:rsid w:val="49F64E79"/>
    <w:rsid w:val="49F7299F"/>
    <w:rsid w:val="49FE1F7F"/>
    <w:rsid w:val="4A0550BC"/>
    <w:rsid w:val="4A0A26D2"/>
    <w:rsid w:val="4A0D3F70"/>
    <w:rsid w:val="4A161077"/>
    <w:rsid w:val="4A17094B"/>
    <w:rsid w:val="4A205A52"/>
    <w:rsid w:val="4A233794"/>
    <w:rsid w:val="4A360531"/>
    <w:rsid w:val="4A3B0C20"/>
    <w:rsid w:val="4A6718D3"/>
    <w:rsid w:val="4A6873F9"/>
    <w:rsid w:val="4A7E6C1C"/>
    <w:rsid w:val="4A831C1D"/>
    <w:rsid w:val="4A880E3B"/>
    <w:rsid w:val="4A8E3303"/>
    <w:rsid w:val="4A8E6E5F"/>
    <w:rsid w:val="4A981A8C"/>
    <w:rsid w:val="4A9B157C"/>
    <w:rsid w:val="4AA93888"/>
    <w:rsid w:val="4AC946DB"/>
    <w:rsid w:val="4ACC7988"/>
    <w:rsid w:val="4AD7205D"/>
    <w:rsid w:val="4ADB406F"/>
    <w:rsid w:val="4AE304BB"/>
    <w:rsid w:val="4AFC2D28"/>
    <w:rsid w:val="4AFE5044"/>
    <w:rsid w:val="4B1732F9"/>
    <w:rsid w:val="4B1A6945"/>
    <w:rsid w:val="4B1B4610"/>
    <w:rsid w:val="4B2772B4"/>
    <w:rsid w:val="4B2C0426"/>
    <w:rsid w:val="4B2E2169"/>
    <w:rsid w:val="4B49547C"/>
    <w:rsid w:val="4B4C0AC8"/>
    <w:rsid w:val="4B4C2876"/>
    <w:rsid w:val="4B4F76A7"/>
    <w:rsid w:val="4B5E0F27"/>
    <w:rsid w:val="4B685902"/>
    <w:rsid w:val="4B6E6C91"/>
    <w:rsid w:val="4B766399"/>
    <w:rsid w:val="4B771FE9"/>
    <w:rsid w:val="4B800805"/>
    <w:rsid w:val="4B871B00"/>
    <w:rsid w:val="4B937604"/>
    <w:rsid w:val="4B95421D"/>
    <w:rsid w:val="4B9A5CD8"/>
    <w:rsid w:val="4BB438E1"/>
    <w:rsid w:val="4BC11BA9"/>
    <w:rsid w:val="4BC3391C"/>
    <w:rsid w:val="4BC52D55"/>
    <w:rsid w:val="4BC66ACD"/>
    <w:rsid w:val="4BD05255"/>
    <w:rsid w:val="4BD17005"/>
    <w:rsid w:val="4BD27220"/>
    <w:rsid w:val="4BD83458"/>
    <w:rsid w:val="4BE13907"/>
    <w:rsid w:val="4BE56F53"/>
    <w:rsid w:val="4BE81176"/>
    <w:rsid w:val="4BEA27BB"/>
    <w:rsid w:val="4BED063C"/>
    <w:rsid w:val="4BF278C2"/>
    <w:rsid w:val="4BF930BB"/>
    <w:rsid w:val="4BFE7111"/>
    <w:rsid w:val="4C0A4C0B"/>
    <w:rsid w:val="4C241E79"/>
    <w:rsid w:val="4C2B6930"/>
    <w:rsid w:val="4C3457E4"/>
    <w:rsid w:val="4C373527"/>
    <w:rsid w:val="4C4243A5"/>
    <w:rsid w:val="4C583BC9"/>
    <w:rsid w:val="4C7107E7"/>
    <w:rsid w:val="4C87000A"/>
    <w:rsid w:val="4C8979B4"/>
    <w:rsid w:val="4C8B2099"/>
    <w:rsid w:val="4C8F3363"/>
    <w:rsid w:val="4CDF1BF4"/>
    <w:rsid w:val="4CE3276B"/>
    <w:rsid w:val="4CE90CC5"/>
    <w:rsid w:val="4D0677C1"/>
    <w:rsid w:val="4D153868"/>
    <w:rsid w:val="4D2C273C"/>
    <w:rsid w:val="4D334FF1"/>
    <w:rsid w:val="4D387556"/>
    <w:rsid w:val="4D3C3683"/>
    <w:rsid w:val="4D467EC5"/>
    <w:rsid w:val="4D4723CF"/>
    <w:rsid w:val="4D537EEC"/>
    <w:rsid w:val="4D54545B"/>
    <w:rsid w:val="4D8B3B2A"/>
    <w:rsid w:val="4D986247"/>
    <w:rsid w:val="4DA150FB"/>
    <w:rsid w:val="4DA644C0"/>
    <w:rsid w:val="4DAB40F0"/>
    <w:rsid w:val="4DAD005E"/>
    <w:rsid w:val="4DB049C0"/>
    <w:rsid w:val="4DC41787"/>
    <w:rsid w:val="4DC764B2"/>
    <w:rsid w:val="4DC946EF"/>
    <w:rsid w:val="4DCE3A17"/>
    <w:rsid w:val="4DD873BB"/>
    <w:rsid w:val="4DE53F63"/>
    <w:rsid w:val="4DEA6AA2"/>
    <w:rsid w:val="4E015B9A"/>
    <w:rsid w:val="4E0631B0"/>
    <w:rsid w:val="4E192EE4"/>
    <w:rsid w:val="4E3F66C2"/>
    <w:rsid w:val="4E690FE6"/>
    <w:rsid w:val="4E6F5D68"/>
    <w:rsid w:val="4E7E73A2"/>
    <w:rsid w:val="4E850579"/>
    <w:rsid w:val="4E8F31A6"/>
    <w:rsid w:val="4E9A3B3A"/>
    <w:rsid w:val="4E9E788D"/>
    <w:rsid w:val="4EB3158A"/>
    <w:rsid w:val="4EB64BD7"/>
    <w:rsid w:val="4EBD41B7"/>
    <w:rsid w:val="4EBE7F2F"/>
    <w:rsid w:val="4ECD3CCE"/>
    <w:rsid w:val="4ECF6248"/>
    <w:rsid w:val="4ED67027"/>
    <w:rsid w:val="4EF120B3"/>
    <w:rsid w:val="4F016739"/>
    <w:rsid w:val="4F0C0C9A"/>
    <w:rsid w:val="4F113F75"/>
    <w:rsid w:val="4F1252CA"/>
    <w:rsid w:val="4F125567"/>
    <w:rsid w:val="4F134B35"/>
    <w:rsid w:val="4F18763F"/>
    <w:rsid w:val="4F253B0A"/>
    <w:rsid w:val="4F3855EC"/>
    <w:rsid w:val="4F42290E"/>
    <w:rsid w:val="4F4331C8"/>
    <w:rsid w:val="4F4A3285"/>
    <w:rsid w:val="4F534522"/>
    <w:rsid w:val="4F563CC4"/>
    <w:rsid w:val="4F674123"/>
    <w:rsid w:val="4F6E3703"/>
    <w:rsid w:val="4F716D4F"/>
    <w:rsid w:val="4F7C7BCE"/>
    <w:rsid w:val="4F840831"/>
    <w:rsid w:val="4F892B8F"/>
    <w:rsid w:val="4F8E7901"/>
    <w:rsid w:val="4F9D18F3"/>
    <w:rsid w:val="4F9F566B"/>
    <w:rsid w:val="4FAF1074"/>
    <w:rsid w:val="4FB235F0"/>
    <w:rsid w:val="4FD317B8"/>
    <w:rsid w:val="4FE956D1"/>
    <w:rsid w:val="4FFC2ABD"/>
    <w:rsid w:val="4FFD0209"/>
    <w:rsid w:val="5019366F"/>
    <w:rsid w:val="50285660"/>
    <w:rsid w:val="502C41D6"/>
    <w:rsid w:val="502D2C76"/>
    <w:rsid w:val="50327BA3"/>
    <w:rsid w:val="50355FCF"/>
    <w:rsid w:val="5039786D"/>
    <w:rsid w:val="504670D5"/>
    <w:rsid w:val="505226DD"/>
    <w:rsid w:val="50540D1F"/>
    <w:rsid w:val="50697475"/>
    <w:rsid w:val="506B379F"/>
    <w:rsid w:val="50700DB5"/>
    <w:rsid w:val="50720FD1"/>
    <w:rsid w:val="50744D49"/>
    <w:rsid w:val="50874A7C"/>
    <w:rsid w:val="508825A3"/>
    <w:rsid w:val="508F56DF"/>
    <w:rsid w:val="50A218B6"/>
    <w:rsid w:val="50B57217"/>
    <w:rsid w:val="50BD12FB"/>
    <w:rsid w:val="50CC6933"/>
    <w:rsid w:val="50D37CC2"/>
    <w:rsid w:val="50E377D9"/>
    <w:rsid w:val="50EA0B67"/>
    <w:rsid w:val="50ED7D32"/>
    <w:rsid w:val="510D30B3"/>
    <w:rsid w:val="51172D37"/>
    <w:rsid w:val="51285AEC"/>
    <w:rsid w:val="513D7728"/>
    <w:rsid w:val="51517AB9"/>
    <w:rsid w:val="51542485"/>
    <w:rsid w:val="51596580"/>
    <w:rsid w:val="515A3FCC"/>
    <w:rsid w:val="51663EC6"/>
    <w:rsid w:val="516E79EA"/>
    <w:rsid w:val="517B4C5C"/>
    <w:rsid w:val="517D19DC"/>
    <w:rsid w:val="51883B1A"/>
    <w:rsid w:val="51905BB3"/>
    <w:rsid w:val="51907961"/>
    <w:rsid w:val="51930DB3"/>
    <w:rsid w:val="51976F41"/>
    <w:rsid w:val="519F5DF6"/>
    <w:rsid w:val="51AF2B38"/>
    <w:rsid w:val="51CB6BEB"/>
    <w:rsid w:val="51D07D5D"/>
    <w:rsid w:val="51D13AD5"/>
    <w:rsid w:val="51D81308"/>
    <w:rsid w:val="51EB103B"/>
    <w:rsid w:val="51FA77A2"/>
    <w:rsid w:val="52036385"/>
    <w:rsid w:val="52045C59"/>
    <w:rsid w:val="520B348B"/>
    <w:rsid w:val="520B6FE7"/>
    <w:rsid w:val="521C7446"/>
    <w:rsid w:val="52262073"/>
    <w:rsid w:val="5245699D"/>
    <w:rsid w:val="524B7D2C"/>
    <w:rsid w:val="52672B3B"/>
    <w:rsid w:val="526A352F"/>
    <w:rsid w:val="52900F78"/>
    <w:rsid w:val="529514FD"/>
    <w:rsid w:val="52976ACD"/>
    <w:rsid w:val="529E5241"/>
    <w:rsid w:val="52A11200"/>
    <w:rsid w:val="52A631B4"/>
    <w:rsid w:val="52A80CDA"/>
    <w:rsid w:val="52B6200C"/>
    <w:rsid w:val="52D1656F"/>
    <w:rsid w:val="52D27B05"/>
    <w:rsid w:val="52D63A99"/>
    <w:rsid w:val="52E072E4"/>
    <w:rsid w:val="52EC2E7F"/>
    <w:rsid w:val="53086608"/>
    <w:rsid w:val="531D3476"/>
    <w:rsid w:val="532760A3"/>
    <w:rsid w:val="534849F3"/>
    <w:rsid w:val="53556C3D"/>
    <w:rsid w:val="536C61AC"/>
    <w:rsid w:val="53751B35"/>
    <w:rsid w:val="53786DFC"/>
    <w:rsid w:val="53866EBD"/>
    <w:rsid w:val="539E4E60"/>
    <w:rsid w:val="53A5346C"/>
    <w:rsid w:val="53A53C8D"/>
    <w:rsid w:val="53A94D0A"/>
    <w:rsid w:val="53B222F9"/>
    <w:rsid w:val="53B27AA2"/>
    <w:rsid w:val="53CC5493"/>
    <w:rsid w:val="53D31D87"/>
    <w:rsid w:val="53D665BC"/>
    <w:rsid w:val="53DB0C3B"/>
    <w:rsid w:val="53F846C4"/>
    <w:rsid w:val="53F86BF3"/>
    <w:rsid w:val="53FC5B8D"/>
    <w:rsid w:val="54102FDB"/>
    <w:rsid w:val="54153EF4"/>
    <w:rsid w:val="542E3461"/>
    <w:rsid w:val="54302D35"/>
    <w:rsid w:val="543C55C1"/>
    <w:rsid w:val="54457F5D"/>
    <w:rsid w:val="544B5DC1"/>
    <w:rsid w:val="54534A3F"/>
    <w:rsid w:val="54553582"/>
    <w:rsid w:val="54751090"/>
    <w:rsid w:val="547C241E"/>
    <w:rsid w:val="548C3083"/>
    <w:rsid w:val="54913993"/>
    <w:rsid w:val="54996882"/>
    <w:rsid w:val="549B5070"/>
    <w:rsid w:val="549C2F97"/>
    <w:rsid w:val="54A138E6"/>
    <w:rsid w:val="54A83213"/>
    <w:rsid w:val="54B55930"/>
    <w:rsid w:val="54C62565"/>
    <w:rsid w:val="54C8268A"/>
    <w:rsid w:val="54C87412"/>
    <w:rsid w:val="54D2203E"/>
    <w:rsid w:val="54D47B64"/>
    <w:rsid w:val="54D55DAD"/>
    <w:rsid w:val="54D94827"/>
    <w:rsid w:val="54DC2EBD"/>
    <w:rsid w:val="54F93A6F"/>
    <w:rsid w:val="54FB1595"/>
    <w:rsid w:val="55052414"/>
    <w:rsid w:val="551268DF"/>
    <w:rsid w:val="55255F0F"/>
    <w:rsid w:val="552A1E7A"/>
    <w:rsid w:val="552A6E5F"/>
    <w:rsid w:val="552D4A32"/>
    <w:rsid w:val="55314FB7"/>
    <w:rsid w:val="55352AE2"/>
    <w:rsid w:val="553B7BE4"/>
    <w:rsid w:val="553D1BAE"/>
    <w:rsid w:val="55592760"/>
    <w:rsid w:val="556751A7"/>
    <w:rsid w:val="55731036"/>
    <w:rsid w:val="557B0BC6"/>
    <w:rsid w:val="55945546"/>
    <w:rsid w:val="55974A50"/>
    <w:rsid w:val="55A0038E"/>
    <w:rsid w:val="55AC0AE1"/>
    <w:rsid w:val="55BE396B"/>
    <w:rsid w:val="55C220B3"/>
    <w:rsid w:val="55C22F06"/>
    <w:rsid w:val="55C27A0C"/>
    <w:rsid w:val="55CA70E8"/>
    <w:rsid w:val="55EE4C56"/>
    <w:rsid w:val="56050E67"/>
    <w:rsid w:val="56076FA5"/>
    <w:rsid w:val="560C5D5A"/>
    <w:rsid w:val="560E604A"/>
    <w:rsid w:val="561C5C67"/>
    <w:rsid w:val="563321A4"/>
    <w:rsid w:val="563D798B"/>
    <w:rsid w:val="56417E01"/>
    <w:rsid w:val="564362A7"/>
    <w:rsid w:val="56535401"/>
    <w:rsid w:val="5654477C"/>
    <w:rsid w:val="56616D4A"/>
    <w:rsid w:val="566C201F"/>
    <w:rsid w:val="56721AFC"/>
    <w:rsid w:val="56791DFC"/>
    <w:rsid w:val="567C4958"/>
    <w:rsid w:val="56810B43"/>
    <w:rsid w:val="568630E0"/>
    <w:rsid w:val="568A7075"/>
    <w:rsid w:val="569C0B56"/>
    <w:rsid w:val="569F0646"/>
    <w:rsid w:val="56B20379"/>
    <w:rsid w:val="56F20776"/>
    <w:rsid w:val="570163E4"/>
    <w:rsid w:val="571701DC"/>
    <w:rsid w:val="57234DD3"/>
    <w:rsid w:val="57527BA3"/>
    <w:rsid w:val="57603931"/>
    <w:rsid w:val="57637240"/>
    <w:rsid w:val="57763155"/>
    <w:rsid w:val="57770C7B"/>
    <w:rsid w:val="577B69BD"/>
    <w:rsid w:val="578659BC"/>
    <w:rsid w:val="578810DA"/>
    <w:rsid w:val="579B2BBB"/>
    <w:rsid w:val="579E0252"/>
    <w:rsid w:val="57AE61CB"/>
    <w:rsid w:val="57B41ECF"/>
    <w:rsid w:val="57BA0B3F"/>
    <w:rsid w:val="57BB500C"/>
    <w:rsid w:val="57E22433"/>
    <w:rsid w:val="57F71D28"/>
    <w:rsid w:val="58070251"/>
    <w:rsid w:val="58112E7E"/>
    <w:rsid w:val="581666E6"/>
    <w:rsid w:val="58334AA7"/>
    <w:rsid w:val="58470397"/>
    <w:rsid w:val="585316E8"/>
    <w:rsid w:val="58583495"/>
    <w:rsid w:val="58713A52"/>
    <w:rsid w:val="58753BE3"/>
    <w:rsid w:val="58AB5080"/>
    <w:rsid w:val="58B63D67"/>
    <w:rsid w:val="58B77EC9"/>
    <w:rsid w:val="58BD4EAA"/>
    <w:rsid w:val="58C12AF6"/>
    <w:rsid w:val="58C779E0"/>
    <w:rsid w:val="58C97BA1"/>
    <w:rsid w:val="58CA2567"/>
    <w:rsid w:val="58D07FAA"/>
    <w:rsid w:val="58D3766D"/>
    <w:rsid w:val="58D425E1"/>
    <w:rsid w:val="58DD0927"/>
    <w:rsid w:val="58DD1125"/>
    <w:rsid w:val="58DE2AF2"/>
    <w:rsid w:val="58E6430A"/>
    <w:rsid w:val="58F67773"/>
    <w:rsid w:val="58F72073"/>
    <w:rsid w:val="58FC3B2E"/>
    <w:rsid w:val="59205A6E"/>
    <w:rsid w:val="59276802"/>
    <w:rsid w:val="59462FFB"/>
    <w:rsid w:val="5947124D"/>
    <w:rsid w:val="595219A0"/>
    <w:rsid w:val="595E0345"/>
    <w:rsid w:val="59657925"/>
    <w:rsid w:val="59664BEB"/>
    <w:rsid w:val="59723DF0"/>
    <w:rsid w:val="59741916"/>
    <w:rsid w:val="597638E0"/>
    <w:rsid w:val="59A0270B"/>
    <w:rsid w:val="59AA358A"/>
    <w:rsid w:val="59CF4D9E"/>
    <w:rsid w:val="59CF716E"/>
    <w:rsid w:val="59F14D15"/>
    <w:rsid w:val="5A247441"/>
    <w:rsid w:val="5A3115B5"/>
    <w:rsid w:val="5A3A2B60"/>
    <w:rsid w:val="5A3A6AAE"/>
    <w:rsid w:val="5A3D04EE"/>
    <w:rsid w:val="5A3D1A35"/>
    <w:rsid w:val="5A5359CF"/>
    <w:rsid w:val="5A544D62"/>
    <w:rsid w:val="5A5F6122"/>
    <w:rsid w:val="5A62766E"/>
    <w:rsid w:val="5A673229"/>
    <w:rsid w:val="5A695B69"/>
    <w:rsid w:val="5A7122F9"/>
    <w:rsid w:val="5A733A5E"/>
    <w:rsid w:val="5A7A11AE"/>
    <w:rsid w:val="5A9658BC"/>
    <w:rsid w:val="5A9E3DC0"/>
    <w:rsid w:val="5AA1496E"/>
    <w:rsid w:val="5AA4447D"/>
    <w:rsid w:val="5AB3646E"/>
    <w:rsid w:val="5AB75F5E"/>
    <w:rsid w:val="5AC643F3"/>
    <w:rsid w:val="5AC71F19"/>
    <w:rsid w:val="5AC73034"/>
    <w:rsid w:val="5ACE5056"/>
    <w:rsid w:val="5AD07020"/>
    <w:rsid w:val="5AE74E2D"/>
    <w:rsid w:val="5AEF428F"/>
    <w:rsid w:val="5AF26F96"/>
    <w:rsid w:val="5B0A0784"/>
    <w:rsid w:val="5B1C4AEB"/>
    <w:rsid w:val="5B28522E"/>
    <w:rsid w:val="5B4502BB"/>
    <w:rsid w:val="5B57504B"/>
    <w:rsid w:val="5B6634E0"/>
    <w:rsid w:val="5B70506F"/>
    <w:rsid w:val="5B7200D7"/>
    <w:rsid w:val="5B743E4F"/>
    <w:rsid w:val="5B791466"/>
    <w:rsid w:val="5B7B51DE"/>
    <w:rsid w:val="5B7C71A8"/>
    <w:rsid w:val="5B8F2A37"/>
    <w:rsid w:val="5B9C3DBC"/>
    <w:rsid w:val="5BA325D9"/>
    <w:rsid w:val="5BAD55B3"/>
    <w:rsid w:val="5BAF30D9"/>
    <w:rsid w:val="5BD74C6E"/>
    <w:rsid w:val="5BEA1055"/>
    <w:rsid w:val="5BF97111"/>
    <w:rsid w:val="5C0270D5"/>
    <w:rsid w:val="5C0D7E00"/>
    <w:rsid w:val="5C1832FE"/>
    <w:rsid w:val="5C2D3FFE"/>
    <w:rsid w:val="5C347580"/>
    <w:rsid w:val="5C425CFC"/>
    <w:rsid w:val="5C580B9F"/>
    <w:rsid w:val="5C6E6AF1"/>
    <w:rsid w:val="5C8F7140"/>
    <w:rsid w:val="5C992D5B"/>
    <w:rsid w:val="5C9D73D6"/>
    <w:rsid w:val="5CA73DB1"/>
    <w:rsid w:val="5CAF45D9"/>
    <w:rsid w:val="5CC04E72"/>
    <w:rsid w:val="5CCB1FD5"/>
    <w:rsid w:val="5CD66444"/>
    <w:rsid w:val="5CE63892"/>
    <w:rsid w:val="5CE966D7"/>
    <w:rsid w:val="5CF56A39"/>
    <w:rsid w:val="5CF977D8"/>
    <w:rsid w:val="5CFB5EAA"/>
    <w:rsid w:val="5D137698"/>
    <w:rsid w:val="5D275F1F"/>
    <w:rsid w:val="5D391875"/>
    <w:rsid w:val="5D3A04BC"/>
    <w:rsid w:val="5D3B2FBA"/>
    <w:rsid w:val="5D545EF0"/>
    <w:rsid w:val="5D580F31"/>
    <w:rsid w:val="5D5977A1"/>
    <w:rsid w:val="5D5F468B"/>
    <w:rsid w:val="5D623CAF"/>
    <w:rsid w:val="5D663C6C"/>
    <w:rsid w:val="5D795F6D"/>
    <w:rsid w:val="5D7E0FB5"/>
    <w:rsid w:val="5DA57912"/>
    <w:rsid w:val="5DA63F16"/>
    <w:rsid w:val="5DA71E96"/>
    <w:rsid w:val="5DAD746C"/>
    <w:rsid w:val="5DB1138B"/>
    <w:rsid w:val="5DC07199"/>
    <w:rsid w:val="5DCA41FA"/>
    <w:rsid w:val="5DD1424B"/>
    <w:rsid w:val="5DDE1A54"/>
    <w:rsid w:val="5DDE3802"/>
    <w:rsid w:val="5DE435F6"/>
    <w:rsid w:val="5DF254FF"/>
    <w:rsid w:val="5DF64FF0"/>
    <w:rsid w:val="5E0019CA"/>
    <w:rsid w:val="5E040897"/>
    <w:rsid w:val="5E0E058B"/>
    <w:rsid w:val="5E264A7C"/>
    <w:rsid w:val="5E465A3C"/>
    <w:rsid w:val="5E527E8C"/>
    <w:rsid w:val="5E547F9F"/>
    <w:rsid w:val="5E68756F"/>
    <w:rsid w:val="5E824F54"/>
    <w:rsid w:val="5EA14EFA"/>
    <w:rsid w:val="5EA205B0"/>
    <w:rsid w:val="5EA70608"/>
    <w:rsid w:val="5EB0018A"/>
    <w:rsid w:val="5ED115B9"/>
    <w:rsid w:val="5EDD1D0C"/>
    <w:rsid w:val="5EF1120C"/>
    <w:rsid w:val="5EFB03E4"/>
    <w:rsid w:val="5EFD5F0A"/>
    <w:rsid w:val="5EFF7ED4"/>
    <w:rsid w:val="5F025EF8"/>
    <w:rsid w:val="5F0D0843"/>
    <w:rsid w:val="5F13397F"/>
    <w:rsid w:val="5F1C0A86"/>
    <w:rsid w:val="5F1D242D"/>
    <w:rsid w:val="5F2662F3"/>
    <w:rsid w:val="5F296F4C"/>
    <w:rsid w:val="5F434264"/>
    <w:rsid w:val="5F447FDD"/>
    <w:rsid w:val="5F4F2976"/>
    <w:rsid w:val="5F5024DD"/>
    <w:rsid w:val="5F772160"/>
    <w:rsid w:val="5F844F80"/>
    <w:rsid w:val="5F85487D"/>
    <w:rsid w:val="5F8605F5"/>
    <w:rsid w:val="5F881C77"/>
    <w:rsid w:val="5F8A4555"/>
    <w:rsid w:val="5F906858"/>
    <w:rsid w:val="5F927999"/>
    <w:rsid w:val="5F9A3AD4"/>
    <w:rsid w:val="5FB94527"/>
    <w:rsid w:val="5FC15189"/>
    <w:rsid w:val="5FCC24AC"/>
    <w:rsid w:val="5FDE0CB1"/>
    <w:rsid w:val="5FE8231D"/>
    <w:rsid w:val="5FED70DE"/>
    <w:rsid w:val="5FEE7519"/>
    <w:rsid w:val="5FFA069B"/>
    <w:rsid w:val="5FFE55E7"/>
    <w:rsid w:val="6008100A"/>
    <w:rsid w:val="600A2251"/>
    <w:rsid w:val="600B4FBD"/>
    <w:rsid w:val="60236B25"/>
    <w:rsid w:val="60237BF2"/>
    <w:rsid w:val="603A39FC"/>
    <w:rsid w:val="604F09E7"/>
    <w:rsid w:val="605026B2"/>
    <w:rsid w:val="605B55DE"/>
    <w:rsid w:val="606A75CF"/>
    <w:rsid w:val="607C4D82"/>
    <w:rsid w:val="60812D22"/>
    <w:rsid w:val="60844B35"/>
    <w:rsid w:val="60885078"/>
    <w:rsid w:val="609515E2"/>
    <w:rsid w:val="60A96349"/>
    <w:rsid w:val="60AE641B"/>
    <w:rsid w:val="60BE791B"/>
    <w:rsid w:val="60C2740B"/>
    <w:rsid w:val="60F42840"/>
    <w:rsid w:val="60FD48E7"/>
    <w:rsid w:val="6109503A"/>
    <w:rsid w:val="610E7EC5"/>
    <w:rsid w:val="61163776"/>
    <w:rsid w:val="611C3D61"/>
    <w:rsid w:val="611D0AE5"/>
    <w:rsid w:val="613D270C"/>
    <w:rsid w:val="6151078F"/>
    <w:rsid w:val="616E1341"/>
    <w:rsid w:val="617B7331"/>
    <w:rsid w:val="61810B75"/>
    <w:rsid w:val="61840B64"/>
    <w:rsid w:val="6186668A"/>
    <w:rsid w:val="618C555A"/>
    <w:rsid w:val="6192502F"/>
    <w:rsid w:val="61926DDD"/>
    <w:rsid w:val="61941C99"/>
    <w:rsid w:val="619A0388"/>
    <w:rsid w:val="61A46B11"/>
    <w:rsid w:val="61AB60F1"/>
    <w:rsid w:val="61B12C13"/>
    <w:rsid w:val="61B2122D"/>
    <w:rsid w:val="61C02E50"/>
    <w:rsid w:val="61C86B9E"/>
    <w:rsid w:val="61CB0541"/>
    <w:rsid w:val="61D01DD2"/>
    <w:rsid w:val="61D07906"/>
    <w:rsid w:val="61E138C1"/>
    <w:rsid w:val="61E90079"/>
    <w:rsid w:val="61F21F72"/>
    <w:rsid w:val="61F555BE"/>
    <w:rsid w:val="62092E18"/>
    <w:rsid w:val="62172ADC"/>
    <w:rsid w:val="62223E01"/>
    <w:rsid w:val="62293B7D"/>
    <w:rsid w:val="623E51B7"/>
    <w:rsid w:val="623F023C"/>
    <w:rsid w:val="6243457B"/>
    <w:rsid w:val="62465E1A"/>
    <w:rsid w:val="626C0472"/>
    <w:rsid w:val="6290356B"/>
    <w:rsid w:val="629C7894"/>
    <w:rsid w:val="629D1EDE"/>
    <w:rsid w:val="629E17B2"/>
    <w:rsid w:val="62A2285E"/>
    <w:rsid w:val="62B17737"/>
    <w:rsid w:val="62B92A90"/>
    <w:rsid w:val="62B94563"/>
    <w:rsid w:val="62BB6808"/>
    <w:rsid w:val="62C0797A"/>
    <w:rsid w:val="62C236F2"/>
    <w:rsid w:val="62D82FE6"/>
    <w:rsid w:val="62E01743"/>
    <w:rsid w:val="62EF1C6C"/>
    <w:rsid w:val="62EF64B1"/>
    <w:rsid w:val="62F1079F"/>
    <w:rsid w:val="62F51D1A"/>
    <w:rsid w:val="62FE0918"/>
    <w:rsid w:val="6304211F"/>
    <w:rsid w:val="6309287E"/>
    <w:rsid w:val="6315416A"/>
    <w:rsid w:val="631657EC"/>
    <w:rsid w:val="631A52DC"/>
    <w:rsid w:val="63251D36"/>
    <w:rsid w:val="63275C4B"/>
    <w:rsid w:val="63475D14"/>
    <w:rsid w:val="63690012"/>
    <w:rsid w:val="637075F2"/>
    <w:rsid w:val="637D1D0F"/>
    <w:rsid w:val="638D7235"/>
    <w:rsid w:val="639C0C21"/>
    <w:rsid w:val="63A627B2"/>
    <w:rsid w:val="63AF7350"/>
    <w:rsid w:val="63B82D47"/>
    <w:rsid w:val="63B905EF"/>
    <w:rsid w:val="63BB053E"/>
    <w:rsid w:val="63DD455C"/>
    <w:rsid w:val="63E91153"/>
    <w:rsid w:val="63FD6F0A"/>
    <w:rsid w:val="63FE7061"/>
    <w:rsid w:val="64032DE5"/>
    <w:rsid w:val="64295017"/>
    <w:rsid w:val="644545DB"/>
    <w:rsid w:val="64504D2E"/>
    <w:rsid w:val="64550596"/>
    <w:rsid w:val="64595825"/>
    <w:rsid w:val="64601415"/>
    <w:rsid w:val="64763CBE"/>
    <w:rsid w:val="647A1DAB"/>
    <w:rsid w:val="647D4FF1"/>
    <w:rsid w:val="647E7AED"/>
    <w:rsid w:val="6485002B"/>
    <w:rsid w:val="6488096B"/>
    <w:rsid w:val="648869F8"/>
    <w:rsid w:val="64954294"/>
    <w:rsid w:val="64AA6B34"/>
    <w:rsid w:val="64B11C70"/>
    <w:rsid w:val="64BB0F97"/>
    <w:rsid w:val="64C33752"/>
    <w:rsid w:val="64D82091"/>
    <w:rsid w:val="64D863FA"/>
    <w:rsid w:val="64E70645"/>
    <w:rsid w:val="64E72821"/>
    <w:rsid w:val="64EE1A97"/>
    <w:rsid w:val="64FD3F7E"/>
    <w:rsid w:val="6502071E"/>
    <w:rsid w:val="650A312E"/>
    <w:rsid w:val="65130235"/>
    <w:rsid w:val="65165F77"/>
    <w:rsid w:val="65264132"/>
    <w:rsid w:val="652808BB"/>
    <w:rsid w:val="65283023"/>
    <w:rsid w:val="653A7EB8"/>
    <w:rsid w:val="654047BB"/>
    <w:rsid w:val="65434531"/>
    <w:rsid w:val="6554084E"/>
    <w:rsid w:val="655932A9"/>
    <w:rsid w:val="656B62C3"/>
    <w:rsid w:val="656E190F"/>
    <w:rsid w:val="65800D41"/>
    <w:rsid w:val="65842EE1"/>
    <w:rsid w:val="65890E41"/>
    <w:rsid w:val="65982E30"/>
    <w:rsid w:val="659D6813"/>
    <w:rsid w:val="65A672FB"/>
    <w:rsid w:val="65A73073"/>
    <w:rsid w:val="65AB2B63"/>
    <w:rsid w:val="65AE337A"/>
    <w:rsid w:val="65BD63F3"/>
    <w:rsid w:val="65C21C5B"/>
    <w:rsid w:val="65CB6D62"/>
    <w:rsid w:val="65D73958"/>
    <w:rsid w:val="65E6594A"/>
    <w:rsid w:val="65E70226"/>
    <w:rsid w:val="65E84C2E"/>
    <w:rsid w:val="65F0031D"/>
    <w:rsid w:val="65F83E6C"/>
    <w:rsid w:val="661406C7"/>
    <w:rsid w:val="66291CDA"/>
    <w:rsid w:val="66383CCB"/>
    <w:rsid w:val="66521231"/>
    <w:rsid w:val="66546D57"/>
    <w:rsid w:val="665925BF"/>
    <w:rsid w:val="665F3880"/>
    <w:rsid w:val="6663268F"/>
    <w:rsid w:val="66703465"/>
    <w:rsid w:val="66805D9E"/>
    <w:rsid w:val="66807B4C"/>
    <w:rsid w:val="668B6B38"/>
    <w:rsid w:val="6692162D"/>
    <w:rsid w:val="6692787F"/>
    <w:rsid w:val="669929BC"/>
    <w:rsid w:val="66B35D41"/>
    <w:rsid w:val="66BB6DD6"/>
    <w:rsid w:val="66CB2AEA"/>
    <w:rsid w:val="66DD2D79"/>
    <w:rsid w:val="66E60023"/>
    <w:rsid w:val="66E77BCB"/>
    <w:rsid w:val="66F30343"/>
    <w:rsid w:val="67083A40"/>
    <w:rsid w:val="671309C0"/>
    <w:rsid w:val="671E7365"/>
    <w:rsid w:val="674548F2"/>
    <w:rsid w:val="674633D3"/>
    <w:rsid w:val="675B2367"/>
    <w:rsid w:val="67746A37"/>
    <w:rsid w:val="67A930D3"/>
    <w:rsid w:val="67C24194"/>
    <w:rsid w:val="67DF08A2"/>
    <w:rsid w:val="67E40E5B"/>
    <w:rsid w:val="67FE13F0"/>
    <w:rsid w:val="68040309"/>
    <w:rsid w:val="68060525"/>
    <w:rsid w:val="681849AE"/>
    <w:rsid w:val="682F0E28"/>
    <w:rsid w:val="68512E97"/>
    <w:rsid w:val="6853303E"/>
    <w:rsid w:val="685C0145"/>
    <w:rsid w:val="68623A2D"/>
    <w:rsid w:val="686878B5"/>
    <w:rsid w:val="68880F3A"/>
    <w:rsid w:val="68896A60"/>
    <w:rsid w:val="68955405"/>
    <w:rsid w:val="68A8338A"/>
    <w:rsid w:val="68BB130F"/>
    <w:rsid w:val="68C02F19"/>
    <w:rsid w:val="68C06926"/>
    <w:rsid w:val="68CA6198"/>
    <w:rsid w:val="68DC4844"/>
    <w:rsid w:val="68DE51F0"/>
    <w:rsid w:val="68E343C2"/>
    <w:rsid w:val="68E72104"/>
    <w:rsid w:val="68EA193E"/>
    <w:rsid w:val="68ED1298"/>
    <w:rsid w:val="68FB5BB0"/>
    <w:rsid w:val="68FD36D6"/>
    <w:rsid w:val="68FE1192"/>
    <w:rsid w:val="69046F0B"/>
    <w:rsid w:val="69054339"/>
    <w:rsid w:val="69272501"/>
    <w:rsid w:val="694F3869"/>
    <w:rsid w:val="69551247"/>
    <w:rsid w:val="69595134"/>
    <w:rsid w:val="696314F4"/>
    <w:rsid w:val="69653029"/>
    <w:rsid w:val="696A6B77"/>
    <w:rsid w:val="69735904"/>
    <w:rsid w:val="6974326C"/>
    <w:rsid w:val="6980208B"/>
    <w:rsid w:val="69824648"/>
    <w:rsid w:val="6994390F"/>
    <w:rsid w:val="69A0307E"/>
    <w:rsid w:val="69A16399"/>
    <w:rsid w:val="69A834F9"/>
    <w:rsid w:val="69B61AD7"/>
    <w:rsid w:val="69B8584F"/>
    <w:rsid w:val="69BB0E9B"/>
    <w:rsid w:val="69CD5EEA"/>
    <w:rsid w:val="69D361E5"/>
    <w:rsid w:val="69EB24FD"/>
    <w:rsid w:val="69EE1271"/>
    <w:rsid w:val="69F30635"/>
    <w:rsid w:val="69F3745B"/>
    <w:rsid w:val="6A103D8E"/>
    <w:rsid w:val="6A107439"/>
    <w:rsid w:val="6A31115D"/>
    <w:rsid w:val="6A331379"/>
    <w:rsid w:val="6A411276"/>
    <w:rsid w:val="6A4C5F97"/>
    <w:rsid w:val="6A5D01A4"/>
    <w:rsid w:val="6A70612A"/>
    <w:rsid w:val="6A745C1A"/>
    <w:rsid w:val="6A784ED9"/>
    <w:rsid w:val="6A7C1170"/>
    <w:rsid w:val="6A7C508B"/>
    <w:rsid w:val="6AA61B4B"/>
    <w:rsid w:val="6AA94568"/>
    <w:rsid w:val="6ACB3360"/>
    <w:rsid w:val="6AEC0869"/>
    <w:rsid w:val="6B0B7C00"/>
    <w:rsid w:val="6B0C5BC4"/>
    <w:rsid w:val="6B146A27"/>
    <w:rsid w:val="6B1765A5"/>
    <w:rsid w:val="6B1B3D62"/>
    <w:rsid w:val="6B1B4A57"/>
    <w:rsid w:val="6B234F4A"/>
    <w:rsid w:val="6B317667"/>
    <w:rsid w:val="6B476E8A"/>
    <w:rsid w:val="6B5A3B76"/>
    <w:rsid w:val="6B6317EA"/>
    <w:rsid w:val="6B633176"/>
    <w:rsid w:val="6B6A0DCB"/>
    <w:rsid w:val="6B6C7235"/>
    <w:rsid w:val="6B767770"/>
    <w:rsid w:val="6B7741FA"/>
    <w:rsid w:val="6B7834E8"/>
    <w:rsid w:val="6B961BC0"/>
    <w:rsid w:val="6BC27E90"/>
    <w:rsid w:val="6BCB2C54"/>
    <w:rsid w:val="6BCC3834"/>
    <w:rsid w:val="6BD3071E"/>
    <w:rsid w:val="6BDA5DCF"/>
    <w:rsid w:val="6BEA3CBA"/>
    <w:rsid w:val="6BF60B4D"/>
    <w:rsid w:val="6BF76C7A"/>
    <w:rsid w:val="6C0B2A2C"/>
    <w:rsid w:val="6C0C363E"/>
    <w:rsid w:val="6C1068F5"/>
    <w:rsid w:val="6C2A6D62"/>
    <w:rsid w:val="6C303D1E"/>
    <w:rsid w:val="6C5E300F"/>
    <w:rsid w:val="6C5F1FB2"/>
    <w:rsid w:val="6C793C24"/>
    <w:rsid w:val="6C8030BB"/>
    <w:rsid w:val="6C8E28E7"/>
    <w:rsid w:val="6CB34DAE"/>
    <w:rsid w:val="6CB467A2"/>
    <w:rsid w:val="6CB93DB8"/>
    <w:rsid w:val="6CCD0EAD"/>
    <w:rsid w:val="6CD04C5E"/>
    <w:rsid w:val="6CD96208"/>
    <w:rsid w:val="6CDD06CC"/>
    <w:rsid w:val="6CF92406"/>
    <w:rsid w:val="6D1F25AD"/>
    <w:rsid w:val="6D203026"/>
    <w:rsid w:val="6D206CFF"/>
    <w:rsid w:val="6D3671B7"/>
    <w:rsid w:val="6D3723B5"/>
    <w:rsid w:val="6D392803"/>
    <w:rsid w:val="6D4D41B4"/>
    <w:rsid w:val="6D536141"/>
    <w:rsid w:val="6D5D0BE7"/>
    <w:rsid w:val="6D5E04BB"/>
    <w:rsid w:val="6D7101EF"/>
    <w:rsid w:val="6D7C337B"/>
    <w:rsid w:val="6D920165"/>
    <w:rsid w:val="6D9D5488"/>
    <w:rsid w:val="6DA02882"/>
    <w:rsid w:val="6DA700B4"/>
    <w:rsid w:val="6DA87988"/>
    <w:rsid w:val="6DB12CE1"/>
    <w:rsid w:val="6DB662A4"/>
    <w:rsid w:val="6DC02F24"/>
    <w:rsid w:val="6DCA5B51"/>
    <w:rsid w:val="6DE75249"/>
    <w:rsid w:val="6E0C7F17"/>
    <w:rsid w:val="6E2039C3"/>
    <w:rsid w:val="6E272864"/>
    <w:rsid w:val="6E292877"/>
    <w:rsid w:val="6E3631E6"/>
    <w:rsid w:val="6E3A711A"/>
    <w:rsid w:val="6E4476B1"/>
    <w:rsid w:val="6E490584"/>
    <w:rsid w:val="6E4C2A0A"/>
    <w:rsid w:val="6E4F6D17"/>
    <w:rsid w:val="6E5024FA"/>
    <w:rsid w:val="6E533D98"/>
    <w:rsid w:val="6E602011"/>
    <w:rsid w:val="6E7837FF"/>
    <w:rsid w:val="6E7C32EF"/>
    <w:rsid w:val="6E8E6B7E"/>
    <w:rsid w:val="6EB02F99"/>
    <w:rsid w:val="6ED133A5"/>
    <w:rsid w:val="6EE113A4"/>
    <w:rsid w:val="6EE42C42"/>
    <w:rsid w:val="6EF015E7"/>
    <w:rsid w:val="6EF07839"/>
    <w:rsid w:val="6EFE1F56"/>
    <w:rsid w:val="6F0A1E85"/>
    <w:rsid w:val="6F174DC6"/>
    <w:rsid w:val="6F3630CD"/>
    <w:rsid w:val="6F394D3C"/>
    <w:rsid w:val="6F437969"/>
    <w:rsid w:val="6F5F15C8"/>
    <w:rsid w:val="6F6618A9"/>
    <w:rsid w:val="6F6D5E81"/>
    <w:rsid w:val="6F6E2C8D"/>
    <w:rsid w:val="6F7E4E45"/>
    <w:rsid w:val="6F7F4719"/>
    <w:rsid w:val="6F80296B"/>
    <w:rsid w:val="6F9B77A5"/>
    <w:rsid w:val="6FAA3E8C"/>
    <w:rsid w:val="6FAB7229"/>
    <w:rsid w:val="6FB24AEE"/>
    <w:rsid w:val="6FBA3920"/>
    <w:rsid w:val="6FBE16E5"/>
    <w:rsid w:val="6FD11419"/>
    <w:rsid w:val="6FDC1B6B"/>
    <w:rsid w:val="6FEF5D43"/>
    <w:rsid w:val="6FFE51C0"/>
    <w:rsid w:val="70120AA7"/>
    <w:rsid w:val="70130F5B"/>
    <w:rsid w:val="701E39EB"/>
    <w:rsid w:val="70272E83"/>
    <w:rsid w:val="7032049F"/>
    <w:rsid w:val="70350AE1"/>
    <w:rsid w:val="703B2D36"/>
    <w:rsid w:val="70433998"/>
    <w:rsid w:val="70457711"/>
    <w:rsid w:val="70477ABF"/>
    <w:rsid w:val="704936A5"/>
    <w:rsid w:val="705362D1"/>
    <w:rsid w:val="705A5463"/>
    <w:rsid w:val="705C7595"/>
    <w:rsid w:val="7060279C"/>
    <w:rsid w:val="707D6EAA"/>
    <w:rsid w:val="707E27DC"/>
    <w:rsid w:val="709A78DB"/>
    <w:rsid w:val="70A2630C"/>
    <w:rsid w:val="70B2124A"/>
    <w:rsid w:val="70B5578B"/>
    <w:rsid w:val="70DF5255"/>
    <w:rsid w:val="70E84C6C"/>
    <w:rsid w:val="70FA674D"/>
    <w:rsid w:val="71072B90"/>
    <w:rsid w:val="710E5EDF"/>
    <w:rsid w:val="71144B84"/>
    <w:rsid w:val="712437CA"/>
    <w:rsid w:val="712612F0"/>
    <w:rsid w:val="71297032"/>
    <w:rsid w:val="712D08D1"/>
    <w:rsid w:val="71327C95"/>
    <w:rsid w:val="71333A0D"/>
    <w:rsid w:val="7137174F"/>
    <w:rsid w:val="713C6D66"/>
    <w:rsid w:val="715B068A"/>
    <w:rsid w:val="717B5AE0"/>
    <w:rsid w:val="717F1C2F"/>
    <w:rsid w:val="71924BD7"/>
    <w:rsid w:val="71A05546"/>
    <w:rsid w:val="71A861A9"/>
    <w:rsid w:val="71BB4108"/>
    <w:rsid w:val="71CD3E62"/>
    <w:rsid w:val="71CF3736"/>
    <w:rsid w:val="71D268A8"/>
    <w:rsid w:val="71EF202A"/>
    <w:rsid w:val="71F31B1A"/>
    <w:rsid w:val="71F663F1"/>
    <w:rsid w:val="71FC6F1E"/>
    <w:rsid w:val="72005FE5"/>
    <w:rsid w:val="72012219"/>
    <w:rsid w:val="720516CA"/>
    <w:rsid w:val="720C06B7"/>
    <w:rsid w:val="721D0945"/>
    <w:rsid w:val="72341DF2"/>
    <w:rsid w:val="72343EE1"/>
    <w:rsid w:val="72432B76"/>
    <w:rsid w:val="72492030"/>
    <w:rsid w:val="724A54B2"/>
    <w:rsid w:val="72514A93"/>
    <w:rsid w:val="72522E7D"/>
    <w:rsid w:val="72647B34"/>
    <w:rsid w:val="72800ED4"/>
    <w:rsid w:val="72807126"/>
    <w:rsid w:val="72810791"/>
    <w:rsid w:val="72856AAC"/>
    <w:rsid w:val="729F75AC"/>
    <w:rsid w:val="72AC5854"/>
    <w:rsid w:val="72DC5CFA"/>
    <w:rsid w:val="72DF6B7C"/>
    <w:rsid w:val="72E50B8D"/>
    <w:rsid w:val="72EC65AF"/>
    <w:rsid w:val="73092C77"/>
    <w:rsid w:val="730D7BDA"/>
    <w:rsid w:val="7338355D"/>
    <w:rsid w:val="73545094"/>
    <w:rsid w:val="73593BFF"/>
    <w:rsid w:val="73596FD5"/>
    <w:rsid w:val="73634A7D"/>
    <w:rsid w:val="736E6F7E"/>
    <w:rsid w:val="73724CC1"/>
    <w:rsid w:val="73734595"/>
    <w:rsid w:val="73974727"/>
    <w:rsid w:val="73A10265"/>
    <w:rsid w:val="73A40BF2"/>
    <w:rsid w:val="73B22986"/>
    <w:rsid w:val="73B735FB"/>
    <w:rsid w:val="73B928EF"/>
    <w:rsid w:val="73BD0509"/>
    <w:rsid w:val="73C2796C"/>
    <w:rsid w:val="73CB43D1"/>
    <w:rsid w:val="740420AC"/>
    <w:rsid w:val="74081892"/>
    <w:rsid w:val="740C204D"/>
    <w:rsid w:val="74147B26"/>
    <w:rsid w:val="741713C4"/>
    <w:rsid w:val="741915E0"/>
    <w:rsid w:val="741E09A4"/>
    <w:rsid w:val="74213FF1"/>
    <w:rsid w:val="742A7349"/>
    <w:rsid w:val="745368A0"/>
    <w:rsid w:val="745E666F"/>
    <w:rsid w:val="747E397A"/>
    <w:rsid w:val="749C3808"/>
    <w:rsid w:val="74B84955"/>
    <w:rsid w:val="74B86703"/>
    <w:rsid w:val="74F304AB"/>
    <w:rsid w:val="75147553"/>
    <w:rsid w:val="751C1388"/>
    <w:rsid w:val="75226272"/>
    <w:rsid w:val="75355FA6"/>
    <w:rsid w:val="753D4E5A"/>
    <w:rsid w:val="75437ADC"/>
    <w:rsid w:val="7551665B"/>
    <w:rsid w:val="75596BC4"/>
    <w:rsid w:val="755C4EBE"/>
    <w:rsid w:val="756F085C"/>
    <w:rsid w:val="75824D9D"/>
    <w:rsid w:val="75933079"/>
    <w:rsid w:val="75A60C51"/>
    <w:rsid w:val="75A675E6"/>
    <w:rsid w:val="75B3693F"/>
    <w:rsid w:val="75BD650C"/>
    <w:rsid w:val="75C335B1"/>
    <w:rsid w:val="75C5557C"/>
    <w:rsid w:val="75E663C6"/>
    <w:rsid w:val="75E87E77"/>
    <w:rsid w:val="75EA3234"/>
    <w:rsid w:val="75EA6CDC"/>
    <w:rsid w:val="75EF084A"/>
    <w:rsid w:val="75EF5277"/>
    <w:rsid w:val="75F01B62"/>
    <w:rsid w:val="75F25C45"/>
    <w:rsid w:val="75FE283B"/>
    <w:rsid w:val="7614285D"/>
    <w:rsid w:val="761E7BAE"/>
    <w:rsid w:val="762D3121"/>
    <w:rsid w:val="7652240F"/>
    <w:rsid w:val="765B7F10"/>
    <w:rsid w:val="76612DCA"/>
    <w:rsid w:val="76650B0D"/>
    <w:rsid w:val="76685F07"/>
    <w:rsid w:val="76880357"/>
    <w:rsid w:val="76932C64"/>
    <w:rsid w:val="76946CFC"/>
    <w:rsid w:val="76A50C86"/>
    <w:rsid w:val="76C1790D"/>
    <w:rsid w:val="76C375E1"/>
    <w:rsid w:val="76D11CFE"/>
    <w:rsid w:val="76DF266D"/>
    <w:rsid w:val="76EB7264"/>
    <w:rsid w:val="77055B4F"/>
    <w:rsid w:val="770B3462"/>
    <w:rsid w:val="770E2B74"/>
    <w:rsid w:val="77147E3D"/>
    <w:rsid w:val="77163BFB"/>
    <w:rsid w:val="771B11CB"/>
    <w:rsid w:val="771F0CBB"/>
    <w:rsid w:val="77204A5C"/>
    <w:rsid w:val="772667F8"/>
    <w:rsid w:val="77302EC9"/>
    <w:rsid w:val="774424D0"/>
    <w:rsid w:val="776155EB"/>
    <w:rsid w:val="77701517"/>
    <w:rsid w:val="7772729D"/>
    <w:rsid w:val="779C230C"/>
    <w:rsid w:val="77A86F03"/>
    <w:rsid w:val="77AD599C"/>
    <w:rsid w:val="77B876AC"/>
    <w:rsid w:val="77C30AD2"/>
    <w:rsid w:val="77C71BAD"/>
    <w:rsid w:val="77D46502"/>
    <w:rsid w:val="77DA4BE2"/>
    <w:rsid w:val="77DA7BC6"/>
    <w:rsid w:val="77E67A2B"/>
    <w:rsid w:val="78006D3F"/>
    <w:rsid w:val="780D4FB8"/>
    <w:rsid w:val="7811647C"/>
    <w:rsid w:val="78287713"/>
    <w:rsid w:val="7831514A"/>
    <w:rsid w:val="78370287"/>
    <w:rsid w:val="78412EB3"/>
    <w:rsid w:val="784D3606"/>
    <w:rsid w:val="78553FE2"/>
    <w:rsid w:val="78576DA0"/>
    <w:rsid w:val="78580D70"/>
    <w:rsid w:val="787909F4"/>
    <w:rsid w:val="78976136"/>
    <w:rsid w:val="78C66858"/>
    <w:rsid w:val="78CC53D7"/>
    <w:rsid w:val="78CF4963"/>
    <w:rsid w:val="78DE7519"/>
    <w:rsid w:val="78EA49C6"/>
    <w:rsid w:val="78EF3981"/>
    <w:rsid w:val="78F226E4"/>
    <w:rsid w:val="78F9378E"/>
    <w:rsid w:val="78F948BD"/>
    <w:rsid w:val="790C2262"/>
    <w:rsid w:val="790E548B"/>
    <w:rsid w:val="791E07A5"/>
    <w:rsid w:val="792926D3"/>
    <w:rsid w:val="792B7534"/>
    <w:rsid w:val="79425135"/>
    <w:rsid w:val="794744F9"/>
    <w:rsid w:val="79797468"/>
    <w:rsid w:val="79817A0B"/>
    <w:rsid w:val="798B5E50"/>
    <w:rsid w:val="798E3ED6"/>
    <w:rsid w:val="7992742E"/>
    <w:rsid w:val="79932A97"/>
    <w:rsid w:val="79986B03"/>
    <w:rsid w:val="799F60E4"/>
    <w:rsid w:val="79AD4D1E"/>
    <w:rsid w:val="79B408B9"/>
    <w:rsid w:val="79C124FE"/>
    <w:rsid w:val="79C21DD2"/>
    <w:rsid w:val="79C67B14"/>
    <w:rsid w:val="79D25219"/>
    <w:rsid w:val="79D33FDF"/>
    <w:rsid w:val="79D46775"/>
    <w:rsid w:val="79D6734C"/>
    <w:rsid w:val="79DA536E"/>
    <w:rsid w:val="79E32474"/>
    <w:rsid w:val="79EB1329"/>
    <w:rsid w:val="7A0304D2"/>
    <w:rsid w:val="7A0D60DE"/>
    <w:rsid w:val="7A2661F2"/>
    <w:rsid w:val="7A293BFF"/>
    <w:rsid w:val="7A2F56B9"/>
    <w:rsid w:val="7A3B66BC"/>
    <w:rsid w:val="7A466C31"/>
    <w:rsid w:val="7A495C2D"/>
    <w:rsid w:val="7A5549F4"/>
    <w:rsid w:val="7A590988"/>
    <w:rsid w:val="7A5E2B5E"/>
    <w:rsid w:val="7A695394"/>
    <w:rsid w:val="7A7E3F4B"/>
    <w:rsid w:val="7A9B4AFD"/>
    <w:rsid w:val="7AA5772A"/>
    <w:rsid w:val="7AA8546C"/>
    <w:rsid w:val="7AAA2F92"/>
    <w:rsid w:val="7AAC4F5C"/>
    <w:rsid w:val="7ABE07EB"/>
    <w:rsid w:val="7AC57DCC"/>
    <w:rsid w:val="7AD341B7"/>
    <w:rsid w:val="7AF661D7"/>
    <w:rsid w:val="7AFD57B8"/>
    <w:rsid w:val="7B060ED1"/>
    <w:rsid w:val="7B0F7299"/>
    <w:rsid w:val="7B226FCC"/>
    <w:rsid w:val="7B283308"/>
    <w:rsid w:val="7B292109"/>
    <w:rsid w:val="7B2A7C2F"/>
    <w:rsid w:val="7B2C39A7"/>
    <w:rsid w:val="7B2E5971"/>
    <w:rsid w:val="7B424F78"/>
    <w:rsid w:val="7B430CF1"/>
    <w:rsid w:val="7B434D14"/>
    <w:rsid w:val="7B6367D2"/>
    <w:rsid w:val="7B66335D"/>
    <w:rsid w:val="7B684125"/>
    <w:rsid w:val="7B6C0247"/>
    <w:rsid w:val="7B851309"/>
    <w:rsid w:val="7B9F686F"/>
    <w:rsid w:val="7BAB4517"/>
    <w:rsid w:val="7BAC2C51"/>
    <w:rsid w:val="7BB340C8"/>
    <w:rsid w:val="7BC003EF"/>
    <w:rsid w:val="7BD06A28"/>
    <w:rsid w:val="7BD1454E"/>
    <w:rsid w:val="7BD55DED"/>
    <w:rsid w:val="7BDA23E9"/>
    <w:rsid w:val="7BF22E42"/>
    <w:rsid w:val="7C174657"/>
    <w:rsid w:val="7C234FC9"/>
    <w:rsid w:val="7C3043BE"/>
    <w:rsid w:val="7C336FB7"/>
    <w:rsid w:val="7C443420"/>
    <w:rsid w:val="7C466CEA"/>
    <w:rsid w:val="7C4A4A2C"/>
    <w:rsid w:val="7C507B69"/>
    <w:rsid w:val="7C573B71"/>
    <w:rsid w:val="7C5D0785"/>
    <w:rsid w:val="7C611D76"/>
    <w:rsid w:val="7C6235F1"/>
    <w:rsid w:val="7C653614"/>
    <w:rsid w:val="7C66113B"/>
    <w:rsid w:val="7C6D4277"/>
    <w:rsid w:val="7C790E6E"/>
    <w:rsid w:val="7C7A4BE6"/>
    <w:rsid w:val="7C8A4E29"/>
    <w:rsid w:val="7C8A6109"/>
    <w:rsid w:val="7C9B7036"/>
    <w:rsid w:val="7C9D46F4"/>
    <w:rsid w:val="7CA52E86"/>
    <w:rsid w:val="7CAB4D9F"/>
    <w:rsid w:val="7CB32E44"/>
    <w:rsid w:val="7CC973C1"/>
    <w:rsid w:val="7CCF4F32"/>
    <w:rsid w:val="7CDB4E59"/>
    <w:rsid w:val="7CDB5685"/>
    <w:rsid w:val="7CE05980"/>
    <w:rsid w:val="7CE16A13"/>
    <w:rsid w:val="7CEC1640"/>
    <w:rsid w:val="7D016812"/>
    <w:rsid w:val="7D026AE1"/>
    <w:rsid w:val="7D2F777E"/>
    <w:rsid w:val="7D31043A"/>
    <w:rsid w:val="7D330D91"/>
    <w:rsid w:val="7D39684F"/>
    <w:rsid w:val="7D494CE4"/>
    <w:rsid w:val="7D627B54"/>
    <w:rsid w:val="7D6C2781"/>
    <w:rsid w:val="7D6F401F"/>
    <w:rsid w:val="7D733B0F"/>
    <w:rsid w:val="7D9B2D0E"/>
    <w:rsid w:val="7D9E571C"/>
    <w:rsid w:val="7DB75537"/>
    <w:rsid w:val="7DBD4D8A"/>
    <w:rsid w:val="7DBD692C"/>
    <w:rsid w:val="7DDB20F8"/>
    <w:rsid w:val="7DF34C50"/>
    <w:rsid w:val="7DFF689E"/>
    <w:rsid w:val="7E015D51"/>
    <w:rsid w:val="7E0C3CB7"/>
    <w:rsid w:val="7E234DB8"/>
    <w:rsid w:val="7E2748F9"/>
    <w:rsid w:val="7E2E7A36"/>
    <w:rsid w:val="7E394D59"/>
    <w:rsid w:val="7E4159BB"/>
    <w:rsid w:val="7E4A6641"/>
    <w:rsid w:val="7E4C610E"/>
    <w:rsid w:val="7E5C0A47"/>
    <w:rsid w:val="7E786F03"/>
    <w:rsid w:val="7E7E09BD"/>
    <w:rsid w:val="7E867441"/>
    <w:rsid w:val="7EA146AC"/>
    <w:rsid w:val="7EA45F4A"/>
    <w:rsid w:val="7EAF27C0"/>
    <w:rsid w:val="7EB42631"/>
    <w:rsid w:val="7EBC14E6"/>
    <w:rsid w:val="7ED71E7C"/>
    <w:rsid w:val="7EDA03E1"/>
    <w:rsid w:val="7EDC08CE"/>
    <w:rsid w:val="7EE546B2"/>
    <w:rsid w:val="7EEC715C"/>
    <w:rsid w:val="7F2552DD"/>
    <w:rsid w:val="7F2C0419"/>
    <w:rsid w:val="7F2D4191"/>
    <w:rsid w:val="7F392B36"/>
    <w:rsid w:val="7F487228"/>
    <w:rsid w:val="7F4A6AF1"/>
    <w:rsid w:val="7F565CCF"/>
    <w:rsid w:val="7F6C60C6"/>
    <w:rsid w:val="7F742320"/>
    <w:rsid w:val="7F89586C"/>
    <w:rsid w:val="7F89761A"/>
    <w:rsid w:val="7F8C5693"/>
    <w:rsid w:val="7F9F6E3D"/>
    <w:rsid w:val="7FA56C2F"/>
    <w:rsid w:val="7FB81CAD"/>
    <w:rsid w:val="7FC00B62"/>
    <w:rsid w:val="7FC248DA"/>
    <w:rsid w:val="7FC57C18"/>
    <w:rsid w:val="7FD0349B"/>
    <w:rsid w:val="7FD60027"/>
    <w:rsid w:val="7FF10F13"/>
    <w:rsid w:val="7FF723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jc w:val="both"/>
    </w:pPr>
    <w:rPr>
      <w:rFonts w:ascii="Times New Roman" w:hAnsi="Times New Roman" w:eastAsia="宋体" w:cs="Times New Roman"/>
      <w:sz w:val="21"/>
      <w:szCs w:val="21"/>
      <w:lang w:val="en-US" w:eastAsia="zh-CN" w:bidi="ar-SA"/>
    </w:rPr>
  </w:style>
  <w:style w:type="paragraph" w:styleId="4">
    <w:name w:val="heading 1"/>
    <w:basedOn w:val="1"/>
    <w:next w:val="1"/>
    <w:link w:val="47"/>
    <w:qFormat/>
    <w:uiPriority w:val="9"/>
    <w:pPr>
      <w:keepNext/>
      <w:keepLines/>
      <w:spacing w:line="360" w:lineRule="auto"/>
      <w:outlineLvl w:val="0"/>
    </w:pPr>
    <w:rPr>
      <w:b/>
      <w:bCs/>
      <w:kern w:val="44"/>
      <w:sz w:val="30"/>
      <w:szCs w:val="44"/>
    </w:rPr>
  </w:style>
  <w:style w:type="paragraph" w:styleId="5">
    <w:name w:val="heading 3"/>
    <w:basedOn w:val="1"/>
    <w:next w:val="1"/>
    <w:link w:val="48"/>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9"/>
    <w:qFormat/>
    <w:uiPriority w:val="99"/>
    <w:pPr>
      <w:keepNext/>
      <w:keepLines/>
      <w:spacing w:before="280" w:after="290" w:line="374" w:lineRule="auto"/>
      <w:outlineLvl w:val="3"/>
    </w:pPr>
    <w:rPr>
      <w:rFonts w:ascii="Calibri Light" w:hAnsi="Calibri Light"/>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qFormat/>
    <w:uiPriority w:val="0"/>
    <w:pPr>
      <w:widowControl w:val="0"/>
      <w:autoSpaceDE w:val="0"/>
      <w:autoSpaceDN w:val="0"/>
      <w:adjustRightInd w:val="0"/>
    </w:pPr>
    <w:rPr>
      <w:rFonts w:ascii="仿宋_GB2312" w:hAnsi="仿宋_GB2312" w:eastAsia="宋体" w:cs="仿宋_GB2312"/>
      <w:color w:val="000000"/>
      <w:sz w:val="24"/>
      <w:szCs w:val="24"/>
      <w:lang w:val="en-US" w:eastAsia="zh-CN" w:bidi="ar-SA"/>
    </w:rPr>
  </w:style>
  <w:style w:type="paragraph" w:customStyle="1" w:styleId="3">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styleId="7">
    <w:name w:val="List 3"/>
    <w:basedOn w:val="1"/>
    <w:qFormat/>
    <w:uiPriority w:val="0"/>
    <w:pPr>
      <w:ind w:left="100" w:leftChars="400" w:hanging="200" w:hangingChars="200"/>
    </w:pPr>
  </w:style>
  <w:style w:type="paragraph" w:styleId="8">
    <w:name w:val="E-mail Signature"/>
    <w:basedOn w:val="1"/>
    <w:next w:val="9"/>
    <w:qFormat/>
    <w:uiPriority w:val="0"/>
    <w:pPr>
      <w:spacing w:line="460" w:lineRule="exact"/>
      <w:ind w:firstLine="200"/>
    </w:pPr>
  </w:style>
  <w:style w:type="paragraph" w:customStyle="1" w:styleId="9">
    <w:name w:val="文章"/>
    <w:basedOn w:val="10"/>
    <w:next w:val="11"/>
    <w:qFormat/>
    <w:uiPriority w:val="0"/>
    <w:pPr>
      <w:widowControl/>
      <w:ind w:firstLine="480"/>
      <w:jc w:val="center"/>
    </w:pPr>
    <w:rPr>
      <w:sz w:val="26"/>
    </w:rPr>
  </w:style>
  <w:style w:type="paragraph" w:styleId="10">
    <w:name w:val="Body Text Indent"/>
    <w:basedOn w:val="1"/>
    <w:link w:val="54"/>
    <w:unhideWhenUsed/>
    <w:qFormat/>
    <w:uiPriority w:val="0"/>
    <w:pPr>
      <w:spacing w:after="120"/>
      <w:ind w:left="420" w:leftChars="200"/>
    </w:pPr>
  </w:style>
  <w:style w:type="paragraph" w:styleId="11">
    <w:name w:val="List"/>
    <w:basedOn w:val="1"/>
    <w:next w:val="12"/>
    <w:qFormat/>
    <w:uiPriority w:val="0"/>
    <w:pPr>
      <w:ind w:left="200" w:hanging="200" w:hangingChars="200"/>
    </w:pPr>
    <w:rPr>
      <w:sz w:val="21"/>
      <w:szCs w:val="24"/>
    </w:rPr>
  </w:style>
  <w:style w:type="paragraph" w:styleId="12">
    <w:name w:val="List Bullet 2"/>
    <w:basedOn w:val="1"/>
    <w:next w:val="13"/>
    <w:semiHidden/>
    <w:unhideWhenUsed/>
    <w:qFormat/>
    <w:uiPriority w:val="99"/>
    <w:pPr>
      <w:numPr>
        <w:ilvl w:val="0"/>
        <w:numId w:val="1"/>
      </w:numPr>
    </w:pPr>
  </w:style>
  <w:style w:type="paragraph" w:customStyle="1" w:styleId="13">
    <w:name w:val="xl70"/>
    <w:basedOn w:val="1"/>
    <w:qFormat/>
    <w:uiPriority w:val="0"/>
    <w:pPr>
      <w:widowControl/>
      <w:spacing w:before="280" w:after="280"/>
    </w:pPr>
    <w:rPr>
      <w:rFonts w:ascii="宋体"/>
    </w:rPr>
  </w:style>
  <w:style w:type="paragraph" w:styleId="14">
    <w:name w:val="Normal Indent"/>
    <w:basedOn w:val="1"/>
    <w:next w:val="1"/>
    <w:semiHidden/>
    <w:unhideWhenUsed/>
    <w:qFormat/>
    <w:uiPriority w:val="99"/>
    <w:pPr>
      <w:ind w:firstLine="420" w:firstLineChars="200"/>
    </w:pPr>
  </w:style>
  <w:style w:type="paragraph" w:styleId="15">
    <w:name w:val="annotation text"/>
    <w:basedOn w:val="1"/>
    <w:link w:val="76"/>
    <w:semiHidden/>
    <w:unhideWhenUsed/>
    <w:qFormat/>
    <w:uiPriority w:val="99"/>
    <w:pPr>
      <w:jc w:val="left"/>
    </w:pPr>
  </w:style>
  <w:style w:type="paragraph" w:styleId="16">
    <w:name w:val="Body Text"/>
    <w:basedOn w:val="1"/>
    <w:next w:val="1"/>
    <w:link w:val="50"/>
    <w:qFormat/>
    <w:uiPriority w:val="1"/>
    <w:pPr>
      <w:jc w:val="left"/>
    </w:pPr>
    <w:rPr>
      <w:rFonts w:ascii="宋体" w:hAnsi="宋体" w:cs="宋体"/>
      <w:sz w:val="24"/>
      <w:szCs w:val="24"/>
      <w:lang w:val="zh-CN" w:bidi="zh-CN"/>
    </w:rPr>
  </w:style>
  <w:style w:type="paragraph" w:styleId="17">
    <w:name w:val="toc 3"/>
    <w:basedOn w:val="1"/>
    <w:next w:val="1"/>
    <w:unhideWhenUsed/>
    <w:qFormat/>
    <w:uiPriority w:val="39"/>
    <w:pPr>
      <w:ind w:left="840" w:leftChars="400"/>
    </w:pPr>
  </w:style>
  <w:style w:type="paragraph" w:styleId="18">
    <w:name w:val="Plain Text"/>
    <w:basedOn w:val="1"/>
    <w:next w:val="1"/>
    <w:qFormat/>
    <w:uiPriority w:val="0"/>
    <w:rPr>
      <w:rFonts w:ascii="宋体" w:hAnsi="Courier New"/>
      <w:kern w:val="0"/>
      <w:sz w:val="28"/>
    </w:rPr>
  </w:style>
  <w:style w:type="paragraph" w:styleId="19">
    <w:name w:val="Balloon Text"/>
    <w:basedOn w:val="1"/>
    <w:link w:val="58"/>
    <w:semiHidden/>
    <w:unhideWhenUsed/>
    <w:qFormat/>
    <w:uiPriority w:val="99"/>
    <w:rPr>
      <w:sz w:val="18"/>
      <w:szCs w:val="18"/>
    </w:rPr>
  </w:style>
  <w:style w:type="paragraph" w:styleId="20">
    <w:name w:val="footer"/>
    <w:basedOn w:val="1"/>
    <w:link w:val="70"/>
    <w:unhideWhenUsed/>
    <w:qFormat/>
    <w:uiPriority w:val="99"/>
    <w:pPr>
      <w:tabs>
        <w:tab w:val="center" w:pos="4153"/>
        <w:tab w:val="right" w:pos="8306"/>
      </w:tabs>
      <w:snapToGrid w:val="0"/>
      <w:jc w:val="left"/>
    </w:pPr>
    <w:rPr>
      <w:sz w:val="18"/>
      <w:szCs w:val="18"/>
    </w:rPr>
  </w:style>
  <w:style w:type="paragraph" w:styleId="21">
    <w:name w:val="header"/>
    <w:basedOn w:val="1"/>
    <w:next w:val="22"/>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22">
    <w:name w:val="样式5"/>
    <w:basedOn w:val="23"/>
    <w:qFormat/>
    <w:uiPriority w:val="0"/>
    <w:pPr>
      <w:spacing w:beforeLines="100" w:afterLines="100"/>
      <w:ind w:left="459" w:hanging="459" w:hangingChars="143"/>
    </w:pPr>
    <w:rPr>
      <w:rFonts w:ascii="Arial" w:hAnsi="Arial" w:cs="Arial"/>
    </w:rPr>
  </w:style>
  <w:style w:type="paragraph" w:customStyle="1" w:styleId="23">
    <w:name w:val="正文1"/>
    <w:basedOn w:val="18"/>
    <w:next w:val="1"/>
    <w:qFormat/>
    <w:uiPriority w:val="0"/>
    <w:pPr>
      <w:jc w:val="both"/>
    </w:pPr>
    <w:rPr>
      <w:rFonts w:ascii="Times New Roman" w:hAnsi="Times New Roman" w:eastAsia="宋体" w:cs="Times New Roman"/>
      <w:kern w:val="2"/>
      <w:sz w:val="21"/>
      <w:szCs w:val="21"/>
      <w:lang w:val="en-US" w:eastAsia="zh-CN" w:bidi="ar-SA"/>
    </w:rPr>
  </w:style>
  <w:style w:type="paragraph" w:styleId="24">
    <w:name w:val="toc 1"/>
    <w:basedOn w:val="1"/>
    <w:next w:val="1"/>
    <w:unhideWhenUsed/>
    <w:qFormat/>
    <w:uiPriority w:val="39"/>
  </w:style>
  <w:style w:type="paragraph" w:styleId="25">
    <w:name w:val="Subtitle"/>
    <w:next w:val="26"/>
    <w:qFormat/>
    <w:uiPriority w:val="11"/>
    <w:pPr>
      <w:spacing w:line="300" w:lineRule="auto"/>
      <w:jc w:val="center"/>
    </w:pPr>
    <w:rPr>
      <w:rFonts w:ascii="Times New Roman" w:hAnsi="Times New Roman" w:eastAsia="宋体" w:cstheme="majorBidi"/>
      <w:b/>
      <w:bCs/>
      <w:kern w:val="28"/>
      <w:sz w:val="21"/>
      <w:szCs w:val="32"/>
      <w:lang w:val="en-US" w:eastAsia="zh-CN" w:bidi="ar-SA"/>
    </w:rPr>
  </w:style>
  <w:style w:type="paragraph" w:styleId="26">
    <w:name w:val="No Spacing"/>
    <w:qFormat/>
    <w:uiPriority w:val="1"/>
    <w:pPr>
      <w:widowControl w:val="0"/>
      <w:autoSpaceDE w:val="0"/>
      <w:autoSpaceDN w:val="0"/>
      <w:jc w:val="both"/>
    </w:pPr>
    <w:rPr>
      <w:rFonts w:ascii="Times New Roman" w:hAnsi="Times New Roman" w:eastAsia="宋体" w:cs="Times New Roman"/>
      <w:sz w:val="21"/>
      <w:szCs w:val="21"/>
      <w:lang w:val="en-US" w:eastAsia="zh-CN" w:bidi="ar-SA"/>
    </w:rPr>
  </w:style>
  <w:style w:type="paragraph" w:styleId="27">
    <w:name w:val="toc 2"/>
    <w:basedOn w:val="1"/>
    <w:next w:val="8"/>
    <w:unhideWhenUsed/>
    <w:qFormat/>
    <w:uiPriority w:val="39"/>
    <w:pPr>
      <w:ind w:left="420" w:leftChars="200"/>
    </w:pPr>
  </w:style>
  <w:style w:type="paragraph" w:styleId="28">
    <w:name w:val="Normal (Web)"/>
    <w:basedOn w:val="1"/>
    <w:link w:val="75"/>
    <w:qFormat/>
    <w:uiPriority w:val="0"/>
    <w:pPr>
      <w:autoSpaceDE/>
      <w:autoSpaceDN/>
    </w:pPr>
    <w:rPr>
      <w:kern w:val="2"/>
      <w:sz w:val="24"/>
      <w:szCs w:val="24"/>
    </w:rPr>
  </w:style>
  <w:style w:type="paragraph" w:styleId="29">
    <w:name w:val="Title"/>
    <w:next w:val="1"/>
    <w:link w:val="63"/>
    <w:qFormat/>
    <w:uiPriority w:val="10"/>
    <w:pPr>
      <w:jc w:val="center"/>
    </w:pPr>
    <w:rPr>
      <w:rFonts w:ascii="Times New Roman" w:hAnsi="Times New Roman" w:eastAsia="宋体" w:cs="Times New Roman"/>
      <w:bCs/>
      <w:kern w:val="2"/>
      <w:sz w:val="21"/>
      <w:szCs w:val="32"/>
      <w:lang w:val="en-US" w:eastAsia="zh-CN" w:bidi="ar-SA"/>
    </w:rPr>
  </w:style>
  <w:style w:type="paragraph" w:styleId="30">
    <w:name w:val="annotation subject"/>
    <w:basedOn w:val="15"/>
    <w:next w:val="15"/>
    <w:link w:val="77"/>
    <w:semiHidden/>
    <w:unhideWhenUsed/>
    <w:qFormat/>
    <w:uiPriority w:val="99"/>
    <w:rPr>
      <w:b/>
      <w:bCs/>
    </w:rPr>
  </w:style>
  <w:style w:type="paragraph" w:styleId="31">
    <w:name w:val="Body Text First Indent"/>
    <w:basedOn w:val="16"/>
    <w:qFormat/>
    <w:uiPriority w:val="0"/>
    <w:pPr>
      <w:adjustRightInd w:val="0"/>
      <w:snapToGrid w:val="0"/>
      <w:spacing w:line="336" w:lineRule="auto"/>
      <w:ind w:firstLine="200"/>
    </w:pPr>
    <w:rPr>
      <w:rFonts w:ascii="宋体" w:hAnsi="宋体"/>
    </w:rPr>
  </w:style>
  <w:style w:type="paragraph" w:styleId="32">
    <w:name w:val="Body Text First Indent 2"/>
    <w:basedOn w:val="10"/>
    <w:next w:val="1"/>
    <w:unhideWhenUsed/>
    <w:qFormat/>
    <w:uiPriority w:val="99"/>
    <w:pPr>
      <w:ind w:firstLine="420" w:firstLineChars="200"/>
    </w:pPr>
  </w:style>
  <w:style w:type="table" w:styleId="34">
    <w:name w:val="Table Grid"/>
    <w:basedOn w:val="3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Hyperlink"/>
    <w:basedOn w:val="35"/>
    <w:unhideWhenUsed/>
    <w:qFormat/>
    <w:uiPriority w:val="99"/>
    <w:rPr>
      <w:color w:val="0000FF" w:themeColor="hyperlink"/>
      <w:u w:val="single"/>
      <w14:textFill>
        <w14:solidFill>
          <w14:schemeClr w14:val="hlink"/>
        </w14:solidFill>
      </w14:textFill>
    </w:rPr>
  </w:style>
  <w:style w:type="character" w:styleId="37">
    <w:name w:val="annotation reference"/>
    <w:basedOn w:val="35"/>
    <w:qFormat/>
    <w:uiPriority w:val="0"/>
    <w:rPr>
      <w:sz w:val="21"/>
      <w:szCs w:val="21"/>
    </w:rPr>
  </w:style>
  <w:style w:type="paragraph" w:customStyle="1" w:styleId="38">
    <w:name w:val="正文缩进1"/>
    <w:basedOn w:val="1"/>
    <w:next w:val="39"/>
    <w:qFormat/>
    <w:uiPriority w:val="0"/>
    <w:pPr>
      <w:ind w:firstLine="420"/>
    </w:pPr>
    <w:rPr>
      <w:rFonts w:ascii="宋体"/>
      <w:sz w:val="28"/>
    </w:rPr>
  </w:style>
  <w:style w:type="paragraph" w:customStyle="1" w:styleId="39">
    <w:name w:val="td1"/>
    <w:basedOn w:val="1"/>
    <w:next w:val="1"/>
    <w:qFormat/>
    <w:uiPriority w:val="0"/>
    <w:pPr>
      <w:widowControl/>
      <w:spacing w:before="280" w:after="280" w:line="300" w:lineRule="atLeast"/>
      <w:ind w:firstLine="200"/>
    </w:pPr>
    <w:rPr>
      <w:color w:val="000000"/>
      <w:sz w:val="18"/>
    </w:rPr>
  </w:style>
  <w:style w:type="paragraph" w:customStyle="1" w:styleId="40">
    <w:name w:val="0正文"/>
    <w:basedOn w:val="16"/>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41">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42">
    <w:name w:val="样式35"/>
    <w:basedOn w:val="43"/>
    <w:next w:val="44"/>
    <w:qFormat/>
    <w:uiPriority w:val="0"/>
    <w:pPr>
      <w:tabs>
        <w:tab w:val="left" w:pos="0"/>
        <w:tab w:val="left" w:pos="360"/>
        <w:tab w:val="left" w:pos="540"/>
        <w:tab w:val="left" w:pos="567"/>
      </w:tabs>
      <w:spacing w:line="312" w:lineRule="auto"/>
      <w:ind w:firstLine="567"/>
    </w:pPr>
    <w:rPr>
      <w:rFonts w:ascii="宋体"/>
      <w:sz w:val="28"/>
    </w:rPr>
  </w:style>
  <w:style w:type="paragraph" w:customStyle="1" w:styleId="43">
    <w:name w:val="表 内容"/>
    <w:basedOn w:val="1"/>
    <w:qFormat/>
    <w:uiPriority w:val="0"/>
    <w:pPr>
      <w:spacing w:line="276" w:lineRule="auto"/>
      <w:ind w:firstLine="0" w:firstLineChars="0"/>
      <w:jc w:val="center"/>
    </w:pPr>
    <w:rPr>
      <w:rFonts w:ascii="仿宋" w:hAnsi="仿宋" w:eastAsia="仿宋"/>
    </w:rPr>
  </w:style>
  <w:style w:type="paragraph" w:customStyle="1" w:styleId="44">
    <w:name w:val="font6"/>
    <w:basedOn w:val="1"/>
    <w:next w:val="27"/>
    <w:qFormat/>
    <w:uiPriority w:val="0"/>
    <w:pPr>
      <w:widowControl/>
      <w:spacing w:before="280" w:after="280"/>
    </w:pPr>
  </w:style>
  <w:style w:type="paragraph" w:customStyle="1" w:styleId="45">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6">
    <w:name w:val="目录 31"/>
    <w:basedOn w:val="1"/>
    <w:next w:val="1"/>
    <w:qFormat/>
    <w:uiPriority w:val="99"/>
    <w:pPr>
      <w:ind w:left="840" w:leftChars="400"/>
    </w:pPr>
  </w:style>
  <w:style w:type="character" w:customStyle="1" w:styleId="47">
    <w:name w:val="标题 1 字符"/>
    <w:basedOn w:val="35"/>
    <w:link w:val="4"/>
    <w:qFormat/>
    <w:uiPriority w:val="9"/>
    <w:rPr>
      <w:rFonts w:ascii="Times New Roman" w:hAnsi="Times New Roman" w:eastAsia="宋体" w:cs="Times New Roman"/>
      <w:b/>
      <w:bCs/>
      <w:kern w:val="44"/>
      <w:sz w:val="30"/>
      <w:szCs w:val="44"/>
    </w:rPr>
  </w:style>
  <w:style w:type="character" w:customStyle="1" w:styleId="48">
    <w:name w:val="标题 3 字符"/>
    <w:basedOn w:val="35"/>
    <w:link w:val="5"/>
    <w:qFormat/>
    <w:uiPriority w:val="9"/>
    <w:rPr>
      <w:rFonts w:ascii="Times New Roman" w:hAnsi="Times New Roman" w:eastAsia="宋体" w:cs="Times New Roman"/>
      <w:b/>
      <w:bCs/>
      <w:kern w:val="0"/>
      <w:sz w:val="32"/>
      <w:szCs w:val="32"/>
    </w:rPr>
  </w:style>
  <w:style w:type="character" w:customStyle="1" w:styleId="49">
    <w:name w:val="标题 4 字符"/>
    <w:basedOn w:val="35"/>
    <w:link w:val="6"/>
    <w:qFormat/>
    <w:uiPriority w:val="99"/>
    <w:rPr>
      <w:rFonts w:ascii="Calibri Light" w:hAnsi="Calibri Light" w:eastAsia="宋体" w:cs="Times New Roman"/>
      <w:b/>
      <w:bCs/>
      <w:kern w:val="0"/>
      <w:sz w:val="28"/>
      <w:szCs w:val="28"/>
    </w:rPr>
  </w:style>
  <w:style w:type="character" w:customStyle="1" w:styleId="50">
    <w:name w:val="正文文本 字符"/>
    <w:basedOn w:val="35"/>
    <w:link w:val="16"/>
    <w:qFormat/>
    <w:uiPriority w:val="1"/>
    <w:rPr>
      <w:rFonts w:ascii="宋体" w:hAnsi="宋体" w:eastAsia="宋体" w:cs="宋体"/>
      <w:kern w:val="0"/>
      <w:sz w:val="24"/>
      <w:szCs w:val="24"/>
      <w:lang w:val="zh-CN" w:bidi="zh-CN"/>
    </w:rPr>
  </w:style>
  <w:style w:type="character" w:customStyle="1" w:styleId="51">
    <w:name w:val="页眉 Char"/>
    <w:basedOn w:val="35"/>
    <w:semiHidden/>
    <w:qFormat/>
    <w:uiPriority w:val="99"/>
    <w:rPr>
      <w:rFonts w:ascii="Times New Roman" w:hAnsi="Times New Roman" w:eastAsia="宋体" w:cs="Times New Roman"/>
      <w:kern w:val="0"/>
      <w:sz w:val="18"/>
      <w:szCs w:val="18"/>
    </w:rPr>
  </w:style>
  <w:style w:type="character" w:customStyle="1" w:styleId="52">
    <w:name w:val="页眉 字符"/>
    <w:basedOn w:val="35"/>
    <w:link w:val="21"/>
    <w:qFormat/>
    <w:uiPriority w:val="99"/>
    <w:rPr>
      <w:rFonts w:ascii="Times New Roman" w:hAnsi="Times New Roman" w:eastAsia="宋体" w:cs="Times New Roman"/>
      <w:kern w:val="0"/>
      <w:sz w:val="18"/>
      <w:szCs w:val="18"/>
    </w:rPr>
  </w:style>
  <w:style w:type="paragraph" w:customStyle="1" w:styleId="53">
    <w:name w:val="我的正文 Char Char"/>
    <w:basedOn w:val="16"/>
    <w:qFormat/>
    <w:uiPriority w:val="0"/>
    <w:pPr>
      <w:autoSpaceDE/>
      <w:autoSpaceDN/>
      <w:spacing w:line="360" w:lineRule="auto"/>
      <w:ind w:firstLine="480" w:firstLineChars="200"/>
    </w:pPr>
    <w:rPr>
      <w:rFonts w:hAnsi="Times New Roman"/>
      <w:kern w:val="2"/>
      <w:lang w:val="en-US" w:bidi="ar-SA"/>
    </w:rPr>
  </w:style>
  <w:style w:type="character" w:customStyle="1" w:styleId="54">
    <w:name w:val="正文文本缩进 字符"/>
    <w:basedOn w:val="35"/>
    <w:link w:val="10"/>
    <w:qFormat/>
    <w:uiPriority w:val="0"/>
    <w:rPr>
      <w:rFonts w:ascii="Times New Roman" w:hAnsi="Times New Roman" w:eastAsia="宋体" w:cs="Times New Roman"/>
      <w:kern w:val="0"/>
      <w:szCs w:val="21"/>
    </w:rPr>
  </w:style>
  <w:style w:type="character" w:customStyle="1" w:styleId="55">
    <w:name w:val="样式 正文缩进首行缩进两字标题4正文不缩进s4正文（首行缩进两字） Char Char Char Char Char ... Char Char"/>
    <w:link w:val="56"/>
    <w:qFormat/>
    <w:uiPriority w:val="0"/>
    <w:rPr>
      <w:rFonts w:cs="宋体"/>
      <w:sz w:val="24"/>
      <w:szCs w:val="24"/>
    </w:rPr>
  </w:style>
  <w:style w:type="paragraph" w:customStyle="1" w:styleId="56">
    <w:name w:val="样式 正文缩进首行缩进两字标题4正文不缩进s4正文（首行缩进两字） Char Char Char Char Char ..."/>
    <w:basedOn w:val="14"/>
    <w:link w:val="55"/>
    <w:qFormat/>
    <w:uiPriority w:val="0"/>
    <w:pPr>
      <w:autoSpaceDE/>
      <w:autoSpaceDN/>
      <w:ind w:firstLine="495"/>
    </w:pPr>
    <w:rPr>
      <w:rFonts w:cs="宋体" w:asciiTheme="minorHAnsi" w:hAnsiTheme="minorHAnsi" w:eastAsiaTheme="minorEastAsia"/>
      <w:kern w:val="2"/>
      <w:sz w:val="24"/>
      <w:szCs w:val="24"/>
    </w:rPr>
  </w:style>
  <w:style w:type="paragraph" w:styleId="57">
    <w:name w:val="List Paragraph"/>
    <w:basedOn w:val="1"/>
    <w:qFormat/>
    <w:uiPriority w:val="1"/>
    <w:pPr>
      <w:ind w:left="1419" w:hanging="602"/>
      <w:jc w:val="left"/>
    </w:pPr>
    <w:rPr>
      <w:rFonts w:ascii="宋体" w:hAnsi="宋体" w:cs="宋体"/>
      <w:sz w:val="22"/>
      <w:szCs w:val="22"/>
      <w:lang w:val="zh-CN" w:bidi="zh-CN"/>
    </w:rPr>
  </w:style>
  <w:style w:type="character" w:customStyle="1" w:styleId="58">
    <w:name w:val="批注框文本 字符"/>
    <w:basedOn w:val="35"/>
    <w:link w:val="19"/>
    <w:semiHidden/>
    <w:qFormat/>
    <w:uiPriority w:val="99"/>
    <w:rPr>
      <w:rFonts w:ascii="Times New Roman" w:hAnsi="Times New Roman" w:eastAsia="宋体" w:cs="Times New Roman"/>
      <w:kern w:val="0"/>
      <w:sz w:val="18"/>
      <w:szCs w:val="18"/>
    </w:rPr>
  </w:style>
  <w:style w:type="paragraph" w:customStyle="1" w:styleId="59">
    <w:name w:val="Table Paragraph"/>
    <w:basedOn w:val="1"/>
    <w:qFormat/>
    <w:uiPriority w:val="1"/>
    <w:pPr>
      <w:jc w:val="left"/>
    </w:pPr>
    <w:rPr>
      <w:rFonts w:ascii="宋体" w:hAnsi="宋体" w:cs="宋体"/>
      <w:sz w:val="22"/>
      <w:szCs w:val="22"/>
      <w:lang w:val="zh-CN" w:bidi="zh-CN"/>
    </w:rPr>
  </w:style>
  <w:style w:type="character" w:customStyle="1" w:styleId="60">
    <w:name w:val="表格居中 Char Char"/>
    <w:link w:val="61"/>
    <w:qFormat/>
    <w:uiPriority w:val="0"/>
    <w:rPr>
      <w:rFonts w:cs="Arial"/>
      <w:szCs w:val="21"/>
    </w:rPr>
  </w:style>
  <w:style w:type="paragraph" w:customStyle="1" w:styleId="61">
    <w:name w:val="表格居中"/>
    <w:basedOn w:val="1"/>
    <w:link w:val="60"/>
    <w:qFormat/>
    <w:uiPriority w:val="0"/>
    <w:pPr>
      <w:autoSpaceDE/>
      <w:autoSpaceDN/>
      <w:spacing w:line="0" w:lineRule="atLeast"/>
      <w:jc w:val="center"/>
    </w:pPr>
    <w:rPr>
      <w:rFonts w:cs="Arial" w:asciiTheme="minorHAnsi" w:hAnsiTheme="minorHAnsi" w:eastAsiaTheme="minorEastAsia"/>
      <w:kern w:val="2"/>
    </w:rPr>
  </w:style>
  <w:style w:type="paragraph" w:customStyle="1" w:styleId="62">
    <w:name w:val="列出段落3"/>
    <w:basedOn w:val="1"/>
    <w:qFormat/>
    <w:uiPriority w:val="99"/>
    <w:pPr>
      <w:spacing w:line="240" w:lineRule="atLeast"/>
      <w:ind w:firstLine="420" w:firstLineChars="200"/>
    </w:pPr>
    <w:rPr>
      <w:rFonts w:ascii="Calibri" w:hAnsi="Calibri"/>
    </w:rPr>
  </w:style>
  <w:style w:type="character" w:customStyle="1" w:styleId="63">
    <w:name w:val="标题 字符"/>
    <w:basedOn w:val="35"/>
    <w:link w:val="29"/>
    <w:qFormat/>
    <w:uiPriority w:val="10"/>
    <w:rPr>
      <w:rFonts w:ascii="Times New Roman" w:hAnsi="Times New Roman" w:eastAsia="宋体" w:cs="Times New Roman"/>
      <w:bCs/>
      <w:szCs w:val="32"/>
    </w:rPr>
  </w:style>
  <w:style w:type="character" w:customStyle="1" w:styleId="64">
    <w:name w:val="font21"/>
    <w:basedOn w:val="35"/>
    <w:qFormat/>
    <w:uiPriority w:val="0"/>
    <w:rPr>
      <w:rFonts w:hint="default" w:ascii="Times New Roman" w:hAnsi="Times New Roman" w:cs="Times New Roman"/>
      <w:color w:val="000000"/>
      <w:sz w:val="21"/>
      <w:szCs w:val="21"/>
      <w:u w:val="none"/>
    </w:rPr>
  </w:style>
  <w:style w:type="character" w:customStyle="1" w:styleId="65">
    <w:name w:val="表内格式 Char1"/>
    <w:link w:val="66"/>
    <w:qFormat/>
    <w:uiPriority w:val="0"/>
    <w:rPr>
      <w:rFonts w:ascii="宋体" w:hAnsi="宋体" w:eastAsia="宋体"/>
    </w:rPr>
  </w:style>
  <w:style w:type="paragraph" w:customStyle="1" w:styleId="66">
    <w:name w:val="表内格式"/>
    <w:basedOn w:val="67"/>
    <w:next w:val="69"/>
    <w:link w:val="65"/>
    <w:qFormat/>
    <w:uiPriority w:val="0"/>
    <w:pPr>
      <w:widowControl/>
      <w:autoSpaceDE/>
      <w:autoSpaceDN/>
      <w:spacing w:line="240" w:lineRule="exact"/>
      <w:jc w:val="center"/>
    </w:pPr>
    <w:rPr>
      <w:rFonts w:ascii="宋体" w:hAnsi="宋体" w:cstheme="minorBidi"/>
      <w:kern w:val="2"/>
      <w:szCs w:val="22"/>
    </w:rPr>
  </w:style>
  <w:style w:type="paragraph" w:customStyle="1" w:styleId="67">
    <w:name w:val="表头"/>
    <w:basedOn w:val="68"/>
    <w:next w:val="1"/>
    <w:qFormat/>
    <w:uiPriority w:val="0"/>
    <w:pPr>
      <w:autoSpaceDE/>
      <w:autoSpaceDN/>
      <w:adjustRightInd w:val="0"/>
      <w:spacing w:line="360" w:lineRule="auto"/>
      <w:jc w:val="center"/>
    </w:pPr>
    <w:rPr>
      <w:kern w:val="2"/>
      <w:sz w:val="24"/>
      <w:szCs w:val="20"/>
    </w:rPr>
  </w:style>
  <w:style w:type="paragraph" w:customStyle="1" w:styleId="68">
    <w:name w:val="样式1"/>
    <w:basedOn w:val="14"/>
    <w:next w:val="1"/>
    <w:qFormat/>
    <w:uiPriority w:val="0"/>
    <w:pPr>
      <w:spacing w:line="500" w:lineRule="exact"/>
      <w:ind w:firstLine="480" w:firstLineChars="200"/>
    </w:pPr>
    <w:rPr>
      <w:sz w:val="24"/>
    </w:rPr>
  </w:style>
  <w:style w:type="paragraph" w:customStyle="1" w:styleId="69">
    <w:name w:val="报告表正文"/>
    <w:basedOn w:val="1"/>
    <w:qFormat/>
    <w:uiPriority w:val="0"/>
    <w:pPr>
      <w:spacing w:line="360" w:lineRule="auto"/>
      <w:ind w:firstLine="200" w:firstLineChars="200"/>
    </w:pPr>
    <w:rPr>
      <w:rFonts w:eastAsia="楷体_GB2312"/>
      <w:kern w:val="2"/>
    </w:rPr>
  </w:style>
  <w:style w:type="character" w:customStyle="1" w:styleId="70">
    <w:name w:val="页脚 字符"/>
    <w:basedOn w:val="35"/>
    <w:link w:val="20"/>
    <w:qFormat/>
    <w:uiPriority w:val="99"/>
    <w:rPr>
      <w:rFonts w:ascii="Times New Roman" w:hAnsi="Times New Roman" w:eastAsia="宋体" w:cs="Times New Roman"/>
      <w:kern w:val="0"/>
      <w:sz w:val="18"/>
      <w:szCs w:val="18"/>
    </w:rPr>
  </w:style>
  <w:style w:type="character" w:customStyle="1" w:styleId="71">
    <w:name w:val="15"/>
    <w:basedOn w:val="35"/>
    <w:qFormat/>
    <w:uiPriority w:val="0"/>
    <w:rPr>
      <w:rFonts w:hint="default" w:ascii="Calibri" w:hAnsi="Calibri" w:eastAsia="楷体_GB2312" w:cs="Calibri"/>
      <w:kern w:val="2"/>
      <w:sz w:val="24"/>
      <w:szCs w:val="24"/>
    </w:rPr>
  </w:style>
  <w:style w:type="paragraph" w:customStyle="1" w:styleId="72">
    <w:name w:val="Char1"/>
    <w:basedOn w:val="5"/>
    <w:qFormat/>
    <w:uiPriority w:val="0"/>
    <w:pPr>
      <w:tabs>
        <w:tab w:val="left" w:pos="360"/>
        <w:tab w:val="left" w:pos="900"/>
      </w:tabs>
      <w:snapToGrid w:val="0"/>
      <w:spacing w:before="120" w:after="120"/>
      <w:ind w:left="542" w:leftChars="-12" w:firstLine="200" w:firstLineChars="200"/>
    </w:pPr>
    <w:rPr>
      <w:rFonts w:eastAsia="黑体"/>
      <w:b w:val="0"/>
      <w:bCs w:val="0"/>
      <w:snapToGrid w:val="0"/>
      <w:szCs w:val="24"/>
    </w:rPr>
  </w:style>
  <w:style w:type="paragraph" w:customStyle="1" w:styleId="73">
    <w:name w:val="标准段落"/>
    <w:basedOn w:val="1"/>
    <w:qFormat/>
    <w:uiPriority w:val="0"/>
    <w:pPr>
      <w:adjustRightInd w:val="0"/>
      <w:snapToGrid w:val="0"/>
      <w:spacing w:beforeLines="50" w:line="360" w:lineRule="auto"/>
      <w:ind w:firstLine="200" w:firstLineChars="200"/>
    </w:pPr>
    <w:rPr>
      <w:sz w:val="28"/>
    </w:rPr>
  </w:style>
  <w:style w:type="character" w:customStyle="1" w:styleId="74">
    <w:name w:val="viewinfo"/>
    <w:qFormat/>
    <w:uiPriority w:val="0"/>
    <w:rPr>
      <w:rFonts w:hint="default"/>
      <w:sz w:val="18"/>
      <w:szCs w:val="18"/>
      <w:u w:val="none"/>
    </w:rPr>
  </w:style>
  <w:style w:type="character" w:customStyle="1" w:styleId="75">
    <w:name w:val="普通(网站) 字符"/>
    <w:link w:val="28"/>
    <w:qFormat/>
    <w:uiPriority w:val="0"/>
    <w:rPr>
      <w:kern w:val="2"/>
      <w:sz w:val="24"/>
      <w:szCs w:val="24"/>
    </w:rPr>
  </w:style>
  <w:style w:type="character" w:customStyle="1" w:styleId="76">
    <w:name w:val="批注文字 字符"/>
    <w:basedOn w:val="35"/>
    <w:link w:val="15"/>
    <w:semiHidden/>
    <w:qFormat/>
    <w:uiPriority w:val="99"/>
    <w:rPr>
      <w:sz w:val="21"/>
      <w:szCs w:val="21"/>
    </w:rPr>
  </w:style>
  <w:style w:type="character" w:customStyle="1" w:styleId="77">
    <w:name w:val="批注主题 字符"/>
    <w:basedOn w:val="76"/>
    <w:link w:val="30"/>
    <w:qFormat/>
    <w:uiPriority w:val="0"/>
    <w:rPr>
      <w:sz w:val="21"/>
      <w:szCs w:val="21"/>
    </w:rPr>
  </w:style>
  <w:style w:type="paragraph" w:customStyle="1" w:styleId="78">
    <w:name w:val="表头lcc1"/>
    <w:basedOn w:val="1"/>
    <w:qFormat/>
    <w:uiPriority w:val="0"/>
    <w:pPr>
      <w:jc w:val="center"/>
    </w:pPr>
    <w:rPr>
      <w:rFonts w:ascii="Times New Roman" w:hAnsi="Times New Roman"/>
      <w:b/>
      <w:kern w:val="0"/>
      <w:szCs w:val="20"/>
    </w:rPr>
  </w:style>
  <w:style w:type="paragraph" w:customStyle="1" w:styleId="79">
    <w:name w:val="01-正文"/>
    <w:basedOn w:val="1"/>
    <w:qFormat/>
    <w:uiPriority w:val="0"/>
    <w:pPr>
      <w:adjustRightInd w:val="0"/>
      <w:snapToGrid w:val="0"/>
      <w:spacing w:line="360" w:lineRule="auto"/>
      <w:ind w:firstLine="480" w:firstLineChars="200"/>
    </w:pPr>
    <w:rPr>
      <w:sz w:val="24"/>
    </w:rPr>
  </w:style>
  <w:style w:type="table" w:customStyle="1" w:styleId="80">
    <w:name w:val="网格型1"/>
    <w:basedOn w:val="33"/>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
    <w:name w:val="Table Normal"/>
    <w:unhideWhenUsed/>
    <w:qFormat/>
    <w:uiPriority w:val="0"/>
    <w:tblPr>
      <w:tblCellMar>
        <w:top w:w="0" w:type="dxa"/>
        <w:left w:w="0" w:type="dxa"/>
        <w:bottom w:w="0" w:type="dxa"/>
        <w:right w:w="0" w:type="dxa"/>
      </w:tblCellMar>
    </w:tblPr>
  </w:style>
  <w:style w:type="paragraph" w:customStyle="1" w:styleId="82">
    <w:name w:val="aa正文"/>
    <w:basedOn w:val="1"/>
    <w:qFormat/>
    <w:uiPriority w:val="0"/>
    <w:pPr>
      <w:spacing w:line="360" w:lineRule="auto"/>
      <w:ind w:firstLine="500" w:firstLineChars="200"/>
    </w:pPr>
    <w:rPr>
      <w:spacing w:val="5"/>
      <w:sz w:val="24"/>
    </w:rPr>
  </w:style>
  <w:style w:type="paragraph" w:customStyle="1" w:styleId="83">
    <w:name w:val="表内字体"/>
    <w:basedOn w:val="84"/>
    <w:next w:val="1"/>
    <w:qFormat/>
    <w:uiPriority w:val="0"/>
    <w:pPr>
      <w:jc w:val="center"/>
    </w:pPr>
    <w:rPr>
      <w:sz w:val="18"/>
      <w:szCs w:val="24"/>
    </w:rPr>
  </w:style>
  <w:style w:type="paragraph" w:customStyle="1" w:styleId="84">
    <w:name w:val="表头文字"/>
    <w:basedOn w:val="1"/>
    <w:next w:val="31"/>
    <w:qFormat/>
    <w:uiPriority w:val="0"/>
    <w:pPr>
      <w:adjustRightInd w:val="0"/>
      <w:snapToGrid w:val="0"/>
      <w:spacing w:beforeLines="50" w:line="360" w:lineRule="auto"/>
      <w:jc w:val="left"/>
    </w:pPr>
    <w:rPr>
      <w:rFonts w:eastAsia="黑体"/>
      <w:sz w:val="24"/>
    </w:rPr>
  </w:style>
  <w:style w:type="paragraph" w:customStyle="1" w:styleId="85">
    <w:name w:val="表格"/>
    <w:basedOn w:val="1"/>
    <w:next w:val="1"/>
    <w:qFormat/>
    <w:uiPriority w:val="0"/>
    <w:pPr>
      <w:widowControl/>
      <w:pBdr>
        <w:top w:val="none" w:color="auto" w:sz="0" w:space="1"/>
        <w:left w:val="none" w:color="auto" w:sz="0" w:space="4"/>
        <w:bottom w:val="none" w:color="auto" w:sz="0" w:space="1"/>
        <w:right w:val="none" w:color="auto" w:sz="0" w:space="4"/>
      </w:pBdr>
      <w:snapToGrid w:val="0"/>
      <w:spacing w:line="240" w:lineRule="auto"/>
      <w:ind w:firstLine="0" w:firstLineChars="0"/>
      <w:jc w:val="center"/>
    </w:pPr>
    <w:rPr>
      <w:rFonts w:hint="eastAsia" w:cs="Times New Roman"/>
      <w:bCs/>
      <w:color w:val="000000"/>
      <w:kern w:val="0"/>
      <w:sz w:val="18"/>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png"/><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6706</Words>
  <Characters>7623</Characters>
  <Lines>169</Lines>
  <Paragraphs>47</Paragraphs>
  <TotalTime>1</TotalTime>
  <ScaleCrop>false</ScaleCrop>
  <LinksUpToDate>false</LinksUpToDate>
  <CharactersWithSpaces>7696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2020-01-06T02:52:00Z</dcterms:created>
  <dc:creator>ZhaoXinwei</dc:creator>
  <cp:lastModifiedBy>悟空</cp:lastModifiedBy>
  <cp:lastPrinted>2024-06-11T01:28:00Z</cp:lastPrinted>
  <dcterms:modified xsi:type="dcterms:W3CDTF">2025-09-01T01:34:15Z</dcterms:modified>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CD39659FC669457A85D2905CB7CF68CB_13</vt:lpwstr>
  </property>
  <property fmtid="{D5CDD505-2E9C-101B-9397-08002B2CF9AE}" pid="4" name="KSOTemplateDocerSaveRecord">
    <vt:lpwstr>eyJoZGlkIjoiMGNlZDM1NmRkNmU4YmFhYzU2MTFhNzdhZWZmYmNhM2YiLCJ1c2VySWQiOiIxMzIwMTIxNjQ5In0=</vt:lpwstr>
  </property>
</Properties>
</file>